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EA4FD" w14:textId="77777777" w:rsidR="00DE3964" w:rsidRPr="00D73370" w:rsidRDefault="00DE3964" w:rsidP="00B6793C">
      <w:pPr>
        <w:rPr>
          <w:lang w:val="de-DE"/>
        </w:rPr>
      </w:pPr>
    </w:p>
    <w:p w14:paraId="3C7C640A" w14:textId="77777777" w:rsidR="00491022" w:rsidRPr="00D73370" w:rsidRDefault="00491022" w:rsidP="00903BC0">
      <w:pPr>
        <w:jc w:val="left"/>
        <w:rPr>
          <w:lang w:val="de-DE"/>
        </w:rPr>
      </w:pPr>
    </w:p>
    <w:p w14:paraId="0B169D4A" w14:textId="77777777" w:rsidR="00845987" w:rsidRPr="00D73370" w:rsidRDefault="00845987" w:rsidP="00903BC0">
      <w:pPr>
        <w:jc w:val="left"/>
        <w:rPr>
          <w:lang w:val="de-DE"/>
        </w:rPr>
      </w:pPr>
    </w:p>
    <w:p w14:paraId="7D9CE88F" w14:textId="77777777" w:rsidR="00903BC0" w:rsidRPr="00D73370" w:rsidRDefault="00BF0531" w:rsidP="00903BC0">
      <w:pPr>
        <w:jc w:val="left"/>
        <w:rPr>
          <w:lang w:val="de-DE"/>
        </w:rPr>
      </w:pPr>
      <w:r w:rsidRPr="00D73370">
        <w:rPr>
          <w:noProof/>
          <w:lang w:val="de-DE" w:eastAsia="de-DE" w:bidi="ar-SA"/>
        </w:rPr>
        <mc:AlternateContent>
          <mc:Choice Requires="wps">
            <w:drawing>
              <wp:anchor distT="0" distB="0" distL="114300" distR="114300" simplePos="0" relativeHeight="251657728" behindDoc="1" locked="0" layoutInCell="1" allowOverlap="1" wp14:anchorId="22E307CF" wp14:editId="7AAF58CD">
                <wp:simplePos x="0" y="0"/>
                <wp:positionH relativeFrom="column">
                  <wp:posOffset>-1364615</wp:posOffset>
                </wp:positionH>
                <wp:positionV relativeFrom="paragraph">
                  <wp:posOffset>267639</wp:posOffset>
                </wp:positionV>
                <wp:extent cx="8302625" cy="396875"/>
                <wp:effectExtent l="0" t="0" r="22225" b="222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2625" cy="3968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FDC0FCD" id="Rectangle 4" o:spid="_x0000_s1026" style="position:absolute;margin-left:-107.45pt;margin-top:21.05pt;width:653.75pt;height:3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" fillcolor="black"/>
            </w:pict>
          </mc:Fallback>
        </mc:AlternateContent>
      </w:r>
    </w:p>
    <w:p w14:paraId="0792BD80" w14:textId="77777777" w:rsidR="00903BC0" w:rsidRPr="00D73370" w:rsidRDefault="00EA60B5" w:rsidP="00903BC0">
      <w:pPr>
        <w:jc w:val="left"/>
        <w:rPr>
          <w:lang w:val="de-DE"/>
        </w:rPr>
      </w:pPr>
      <w:r w:rsidRPr="00D73370">
        <w:rPr>
          <w:noProof/>
          <w:lang w:val="de-DE" w:eastAsia="de-DE" w:bidi="ar-SA"/>
        </w:rPr>
        <w:drawing>
          <wp:anchor distT="0" distB="0" distL="114935" distR="114935" simplePos="0" relativeHeight="251658752" behindDoc="1" locked="0" layoutInCell="1" allowOverlap="1" wp14:anchorId="33EEB10D" wp14:editId="670B0DDF">
            <wp:simplePos x="0" y="0"/>
            <wp:positionH relativeFrom="column">
              <wp:posOffset>-1882140</wp:posOffset>
            </wp:positionH>
            <wp:positionV relativeFrom="paragraph">
              <wp:posOffset>223215</wp:posOffset>
            </wp:positionV>
            <wp:extent cx="8820150" cy="1914525"/>
            <wp:effectExtent l="0" t="0" r="0" b="952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0150" cy="19145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37C7B3E" w14:textId="328D252B" w:rsidR="003F7A90" w:rsidRPr="00BF7702" w:rsidRDefault="00D263BA" w:rsidP="00720B2B">
      <w:pPr>
        <w:spacing w:before="720" w:after="960"/>
        <w:jc w:val="left"/>
        <w:rPr>
          <w:rFonts w:ascii="Arial" w:hAnsi="Arial" w:cs="Arial"/>
          <w:color w:val="FFFFFF"/>
          <w:sz w:val="56"/>
          <w:szCs w:val="56"/>
          <w:lang w:val="de-DE"/>
        </w:rPr>
      </w:pPr>
      <w:r w:rsidRPr="00BF7702">
        <w:rPr>
          <w:rFonts w:ascii="Arial" w:hAnsi="Arial" w:cs="Arial"/>
          <w:noProof/>
          <w:sz w:val="56"/>
          <w:szCs w:val="56"/>
          <w:lang w:val="de-DE" w:eastAsia="de-DE" w:bidi="ar-SA"/>
        </w:rPr>
        <w:drawing>
          <wp:anchor distT="0" distB="0" distL="114935" distR="114935" simplePos="0" relativeHeight="251656704" behindDoc="1" locked="0" layoutInCell="1" allowOverlap="1" wp14:anchorId="2E200F29" wp14:editId="1EF267FF">
            <wp:simplePos x="0" y="0"/>
            <wp:positionH relativeFrom="column">
              <wp:posOffset>-1014730</wp:posOffset>
            </wp:positionH>
            <wp:positionV relativeFrom="paragraph">
              <wp:posOffset>1760524</wp:posOffset>
            </wp:positionV>
            <wp:extent cx="8052435" cy="441960"/>
            <wp:effectExtent l="0" t="0" r="5715"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52435" cy="441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35594" w:rsidRPr="00BF7702">
        <w:rPr>
          <w:rFonts w:ascii="Arial" w:hAnsi="Arial" w:cs="Arial"/>
          <w:color w:val="FFFFFF"/>
          <w:sz w:val="56"/>
          <w:szCs w:val="56"/>
          <w:lang w:val="de-DE"/>
        </w:rPr>
        <w:t>EITI-FORTSCHRITTSBERICHT 20</w:t>
      </w:r>
      <w:r w:rsidR="00767714" w:rsidRPr="00BF7702">
        <w:rPr>
          <w:rFonts w:ascii="Arial" w:hAnsi="Arial" w:cs="Arial"/>
          <w:color w:val="FFFFFF"/>
          <w:sz w:val="56"/>
          <w:szCs w:val="56"/>
          <w:lang w:val="de-DE"/>
        </w:rPr>
        <w:t>2</w:t>
      </w:r>
      <w:r w:rsidR="00E44FCD" w:rsidRPr="00BF7702">
        <w:rPr>
          <w:rFonts w:ascii="Arial" w:hAnsi="Arial" w:cs="Arial"/>
          <w:color w:val="FFFFFF"/>
          <w:sz w:val="56"/>
          <w:szCs w:val="56"/>
          <w:lang w:val="de-DE"/>
        </w:rPr>
        <w:t>2</w:t>
      </w:r>
      <w:r w:rsidR="003F7A90" w:rsidRPr="00BF7702">
        <w:rPr>
          <w:rFonts w:ascii="Arial" w:hAnsi="Arial" w:cs="Arial"/>
          <w:color w:val="FFFFFF"/>
          <w:sz w:val="56"/>
          <w:szCs w:val="56"/>
          <w:lang w:val="de-DE"/>
        </w:rPr>
        <w:br/>
        <w:t>DEUTSCHLAND</w:t>
      </w:r>
    </w:p>
    <w:p w14:paraId="7990C5A6" w14:textId="77777777" w:rsidR="00CA4143" w:rsidRPr="00D73370" w:rsidRDefault="005C74D9" w:rsidP="005C74D9">
      <w:pPr>
        <w:tabs>
          <w:tab w:val="left" w:pos="2475"/>
        </w:tabs>
        <w:jc w:val="left"/>
        <w:rPr>
          <w:lang w:val="de-DE"/>
        </w:rPr>
      </w:pPr>
      <w:r>
        <w:rPr>
          <w:lang w:val="de-DE"/>
        </w:rPr>
        <w:tab/>
      </w:r>
    </w:p>
    <w:p w14:paraId="41FB6020" w14:textId="77777777" w:rsidR="00290D10" w:rsidRPr="00D73370" w:rsidRDefault="00290D10" w:rsidP="00903BC0">
      <w:pPr>
        <w:rPr>
          <w:lang w:val="de-DE"/>
        </w:rPr>
      </w:pPr>
    </w:p>
    <w:p w14:paraId="63A377FA" w14:textId="77777777" w:rsidR="00FB4B7F" w:rsidRPr="00D73370" w:rsidRDefault="00FB4B7F" w:rsidP="003A3BAA">
      <w:pPr>
        <w:pStyle w:val="Pa5"/>
        <w:spacing w:after="100" w:line="276" w:lineRule="auto"/>
        <w:jc w:val="both"/>
        <w:rPr>
          <w:sz w:val="20"/>
          <w:szCs w:val="20"/>
          <w:lang w:val="de-DE"/>
        </w:rPr>
      </w:pPr>
    </w:p>
    <w:p w14:paraId="113E8F2F" w14:textId="77777777" w:rsidR="00B80C16" w:rsidRPr="00D73370" w:rsidRDefault="006F3313" w:rsidP="0030725C">
      <w:pPr>
        <w:rPr>
          <w:lang w:val="de-DE"/>
        </w:rPr>
      </w:pPr>
      <w:r w:rsidRPr="00D73370">
        <w:rPr>
          <w:noProof/>
          <w:lang w:val="de-DE" w:eastAsia="de-DE" w:bidi="ar-SA"/>
        </w:rPr>
        <mc:AlternateContent>
          <mc:Choice Requires="wps">
            <w:drawing>
              <wp:anchor distT="0" distB="0" distL="114300" distR="114300" simplePos="0" relativeHeight="251662848" behindDoc="1" locked="0" layoutInCell="1" allowOverlap="1" wp14:anchorId="548C5BC8" wp14:editId="27A9DFB3">
                <wp:simplePos x="0" y="0"/>
                <wp:positionH relativeFrom="column">
                  <wp:posOffset>-502285</wp:posOffset>
                </wp:positionH>
                <wp:positionV relativeFrom="paragraph">
                  <wp:posOffset>4808220</wp:posOffset>
                </wp:positionV>
                <wp:extent cx="5581650"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3985"/>
                        </a:xfrm>
                        <a:prstGeom prst="rect">
                          <a:avLst/>
                        </a:prstGeom>
                        <a:solidFill>
                          <a:schemeClr val="accent5">
                            <a:lumMod val="20000"/>
                            <a:lumOff val="80000"/>
                            <a:alpha val="0"/>
                          </a:schemeClr>
                        </a:solidFill>
                        <a:ln w="9525">
                          <a:noFill/>
                          <a:miter lim="800000"/>
                          <a:headEnd/>
                          <a:tailEnd/>
                        </a:ln>
                      </wps:spPr>
                      <wps:txbx>
                        <w:txbxContent>
                          <w:p w14:paraId="5A4B73ED" w14:textId="77777777" w:rsidR="00765930" w:rsidRPr="00581978" w:rsidRDefault="00765930" w:rsidP="006F3313">
                            <w:pPr>
                              <w:spacing w:after="0"/>
                              <w:rPr>
                                <w:rFonts w:ascii="Calibri" w:hAnsi="Calibri"/>
                                <w:b/>
                                <w:color w:val="00B0F0"/>
                                <w:sz w:val="18"/>
                                <w:szCs w:val="18"/>
                                <w:lang w:val="de-DE"/>
                              </w:rPr>
                            </w:pPr>
                            <w:r w:rsidRPr="00581978">
                              <w:rPr>
                                <w:rFonts w:ascii="Calibri" w:hAnsi="Calibri"/>
                                <w:b/>
                                <w:sz w:val="18"/>
                                <w:szCs w:val="18"/>
                                <w:lang w:val="de-DE"/>
                              </w:rPr>
                              <w:t>D-EITI Sekretariat</w:t>
                            </w:r>
                            <w:r w:rsidRPr="00581978">
                              <w:rPr>
                                <w:rFonts w:ascii="Calibri" w:hAnsi="Calibri"/>
                                <w:sz w:val="18"/>
                                <w:szCs w:val="18"/>
                                <w:lang w:val="de-DE"/>
                              </w:rPr>
                              <w:t xml:space="preserve"> </w:t>
                            </w:r>
                            <w:r w:rsidRPr="001F4295">
                              <w:rPr>
                                <w:rFonts w:ascii="Calibri" w:hAnsi="Calibri"/>
                                <w:sz w:val="18"/>
                                <w:szCs w:val="18"/>
                                <w:lang w:val="de-DE"/>
                              </w:rPr>
                              <w:t>Reichpietschufer 20</w:t>
                            </w:r>
                            <w:r>
                              <w:rPr>
                                <w:rFonts w:ascii="Calibri" w:hAnsi="Calibri"/>
                                <w:sz w:val="18"/>
                                <w:szCs w:val="18"/>
                                <w:lang w:val="de-DE"/>
                              </w:rPr>
                              <w:t>, 10785</w:t>
                            </w:r>
                            <w:r w:rsidRPr="00581978">
                              <w:rPr>
                                <w:rFonts w:ascii="Calibri" w:hAnsi="Calibri"/>
                                <w:sz w:val="18"/>
                                <w:szCs w:val="18"/>
                                <w:lang w:val="de-DE"/>
                              </w:rPr>
                              <w:t xml:space="preserve"> Berlin, Deutschland </w:t>
                            </w:r>
                            <w:r w:rsidRPr="00581978">
                              <w:rPr>
                                <w:rFonts w:ascii="Calibri" w:hAnsi="Calibri"/>
                                <w:b/>
                                <w:color w:val="49ADD1"/>
                                <w:sz w:val="18"/>
                                <w:szCs w:val="18"/>
                                <w:lang w:val="de-DE"/>
                              </w:rPr>
                              <w:t>www.D-EITI.de</w:t>
                            </w:r>
                          </w:p>
                          <w:p w14:paraId="1BAB3D84" w14:textId="77777777" w:rsidR="00765930" w:rsidRPr="00A23A53" w:rsidRDefault="00765930" w:rsidP="006F3313">
                            <w:pPr>
                              <w:spacing w:after="0"/>
                              <w:rPr>
                                <w:rFonts w:ascii="Calibri" w:hAnsi="Calibri"/>
                                <w:color w:val="000000" w:themeColor="text1"/>
                                <w:sz w:val="18"/>
                                <w:szCs w:val="18"/>
                                <w:lang w:val="pt-BR"/>
                              </w:rPr>
                            </w:pPr>
                            <w:r w:rsidRPr="00A23A53">
                              <w:rPr>
                                <w:rFonts w:ascii="Calibri" w:hAnsi="Calibri"/>
                                <w:b/>
                                <w:color w:val="000000" w:themeColor="text1"/>
                                <w:sz w:val="18"/>
                                <w:szCs w:val="18"/>
                                <w:lang w:val="pt-BR"/>
                              </w:rPr>
                              <w:t xml:space="preserve">Tel: </w:t>
                            </w:r>
                            <w:r w:rsidRPr="00A23A53">
                              <w:rPr>
                                <w:rFonts w:ascii="Calibri" w:hAnsi="Calibri"/>
                                <w:color w:val="000000" w:themeColor="text1"/>
                                <w:sz w:val="18"/>
                                <w:szCs w:val="18"/>
                                <w:lang w:val="pt-BR"/>
                              </w:rPr>
                              <w:t xml:space="preserve">+49 30 72614 202 </w:t>
                            </w:r>
                            <w:r w:rsidRPr="00A23A53">
                              <w:rPr>
                                <w:rFonts w:ascii="Calibri" w:hAnsi="Calibri"/>
                                <w:b/>
                                <w:color w:val="000000" w:themeColor="text1"/>
                                <w:sz w:val="18"/>
                                <w:szCs w:val="18"/>
                                <w:lang w:val="pt-BR"/>
                              </w:rPr>
                              <w:t>Fax:</w:t>
                            </w:r>
                            <w:r w:rsidRPr="00A23A53">
                              <w:rPr>
                                <w:rFonts w:ascii="Calibri" w:hAnsi="Calibri"/>
                                <w:color w:val="000000" w:themeColor="text1"/>
                                <w:sz w:val="18"/>
                                <w:szCs w:val="18"/>
                                <w:lang w:val="pt-BR"/>
                              </w:rPr>
                              <w:t xml:space="preserve"> +49 30 72614 22 202 </w:t>
                            </w:r>
                            <w:r w:rsidRPr="00A23A53">
                              <w:rPr>
                                <w:rFonts w:ascii="Calibri" w:hAnsi="Calibri"/>
                                <w:b/>
                                <w:color w:val="000000" w:themeColor="text1"/>
                                <w:sz w:val="18"/>
                                <w:szCs w:val="18"/>
                                <w:lang w:val="pt-BR"/>
                              </w:rPr>
                              <w:t>E-Mail:</w:t>
                            </w:r>
                            <w:r w:rsidRPr="00A23A53">
                              <w:rPr>
                                <w:rFonts w:ascii="Calibri" w:hAnsi="Calibri"/>
                                <w:color w:val="000000" w:themeColor="text1"/>
                                <w:sz w:val="18"/>
                                <w:szCs w:val="18"/>
                                <w:lang w:val="pt-BR"/>
                              </w:rPr>
                              <w:t xml:space="preserve"> sekretariat@d-eiti.de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548C5BC8" id="_x0000_t202" coordsize="21600,21600" o:spt="202" path="m,l,21600r21600,l21600,xe">
                <v:stroke joinstyle="miter"/>
                <v:path gradientshapeok="t" o:connecttype="rect"/>
              </v:shapetype>
              <v:shape id="Textfeld 2" o:spid="_x0000_s1026" type="#_x0000_t202" style="position:absolute;left:0;text-align:left;margin-left:-39.55pt;margin-top:378.6pt;width:439.5pt;height:110.5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" fillcolor="#daeef3 [664]" stroked="f">
                <v:fill opacity="0"/>
                <v:textbox style="mso-fit-shape-to-text:t">
                  <w:txbxContent>
                    <w:p w14:paraId="5A4B73ED" w14:textId="77777777" w:rsidR="00765930" w:rsidRPr="00581978" w:rsidRDefault="00765930" w:rsidP="006F3313">
                      <w:pPr>
                        <w:spacing w:after="0"/>
                        <w:rPr>
                          <w:rFonts w:ascii="Calibri" w:hAnsi="Calibri"/>
                          <w:b/>
                          <w:color w:val="00B0F0"/>
                          <w:sz w:val="18"/>
                          <w:szCs w:val="18"/>
                          <w:lang w:val="de-DE"/>
                        </w:rPr>
                      </w:pPr>
                      <w:r w:rsidRPr="00581978">
                        <w:rPr>
                          <w:rFonts w:ascii="Calibri" w:hAnsi="Calibri"/>
                          <w:b/>
                          <w:sz w:val="18"/>
                          <w:szCs w:val="18"/>
                          <w:lang w:val="de-DE"/>
                        </w:rPr>
                        <w:t>D-EITI Sekretariat</w:t>
                      </w:r>
                      <w:r w:rsidRPr="00581978">
                        <w:rPr>
                          <w:rFonts w:ascii="Calibri" w:hAnsi="Calibri"/>
                          <w:sz w:val="18"/>
                          <w:szCs w:val="18"/>
                          <w:lang w:val="de-DE"/>
                        </w:rPr>
                        <w:t xml:space="preserve"> </w:t>
                      </w:r>
                      <w:proofErr w:type="spellStart"/>
                      <w:r w:rsidRPr="001F4295">
                        <w:rPr>
                          <w:rFonts w:ascii="Calibri" w:hAnsi="Calibri"/>
                          <w:sz w:val="18"/>
                          <w:szCs w:val="18"/>
                          <w:lang w:val="de-DE"/>
                        </w:rPr>
                        <w:t>Reichpietschufer</w:t>
                      </w:r>
                      <w:proofErr w:type="spellEnd"/>
                      <w:r w:rsidRPr="001F4295">
                        <w:rPr>
                          <w:rFonts w:ascii="Calibri" w:hAnsi="Calibri"/>
                          <w:sz w:val="18"/>
                          <w:szCs w:val="18"/>
                          <w:lang w:val="de-DE"/>
                        </w:rPr>
                        <w:t xml:space="preserve"> 20</w:t>
                      </w:r>
                      <w:r>
                        <w:rPr>
                          <w:rFonts w:ascii="Calibri" w:hAnsi="Calibri"/>
                          <w:sz w:val="18"/>
                          <w:szCs w:val="18"/>
                          <w:lang w:val="de-DE"/>
                        </w:rPr>
                        <w:t>, 10785</w:t>
                      </w:r>
                      <w:r w:rsidRPr="00581978">
                        <w:rPr>
                          <w:rFonts w:ascii="Calibri" w:hAnsi="Calibri"/>
                          <w:sz w:val="18"/>
                          <w:szCs w:val="18"/>
                          <w:lang w:val="de-DE"/>
                        </w:rPr>
                        <w:t xml:space="preserve"> Berlin, Deutschland </w:t>
                      </w:r>
                      <w:r w:rsidRPr="00581978">
                        <w:rPr>
                          <w:rFonts w:ascii="Calibri" w:hAnsi="Calibri"/>
                          <w:b/>
                          <w:color w:val="49ADD1"/>
                          <w:sz w:val="18"/>
                          <w:szCs w:val="18"/>
                          <w:lang w:val="de-DE"/>
                        </w:rPr>
                        <w:t>www.D-EITI.de</w:t>
                      </w:r>
                    </w:p>
                    <w:p w14:paraId="1BAB3D84" w14:textId="77777777" w:rsidR="00765930" w:rsidRPr="00A23A53" w:rsidRDefault="00765930" w:rsidP="006F3313">
                      <w:pPr>
                        <w:spacing w:after="0"/>
                        <w:rPr>
                          <w:rFonts w:ascii="Calibri" w:hAnsi="Calibri"/>
                          <w:color w:val="000000" w:themeColor="text1"/>
                          <w:sz w:val="18"/>
                          <w:szCs w:val="18"/>
                          <w:lang w:val="pt-BR"/>
                        </w:rPr>
                      </w:pPr>
                      <w:r w:rsidRPr="00A23A53">
                        <w:rPr>
                          <w:rFonts w:ascii="Calibri" w:hAnsi="Calibri"/>
                          <w:b/>
                          <w:color w:val="000000" w:themeColor="text1"/>
                          <w:sz w:val="18"/>
                          <w:szCs w:val="18"/>
                          <w:lang w:val="pt-BR"/>
                        </w:rPr>
                        <w:t xml:space="preserve">Tel: </w:t>
                      </w:r>
                      <w:r w:rsidRPr="00A23A53">
                        <w:rPr>
                          <w:rFonts w:ascii="Calibri" w:hAnsi="Calibri"/>
                          <w:color w:val="000000" w:themeColor="text1"/>
                          <w:sz w:val="18"/>
                          <w:szCs w:val="18"/>
                          <w:lang w:val="pt-BR"/>
                        </w:rPr>
                        <w:t xml:space="preserve">+49 30 72614 202 </w:t>
                      </w:r>
                      <w:r w:rsidRPr="00A23A53">
                        <w:rPr>
                          <w:rFonts w:ascii="Calibri" w:hAnsi="Calibri"/>
                          <w:b/>
                          <w:color w:val="000000" w:themeColor="text1"/>
                          <w:sz w:val="18"/>
                          <w:szCs w:val="18"/>
                          <w:lang w:val="pt-BR"/>
                        </w:rPr>
                        <w:t>Fax:</w:t>
                      </w:r>
                      <w:r w:rsidRPr="00A23A53">
                        <w:rPr>
                          <w:rFonts w:ascii="Calibri" w:hAnsi="Calibri"/>
                          <w:color w:val="000000" w:themeColor="text1"/>
                          <w:sz w:val="18"/>
                          <w:szCs w:val="18"/>
                          <w:lang w:val="pt-BR"/>
                        </w:rPr>
                        <w:t xml:space="preserve"> +49 30 72614 22 202 </w:t>
                      </w:r>
                      <w:r w:rsidRPr="00A23A53">
                        <w:rPr>
                          <w:rFonts w:ascii="Calibri" w:hAnsi="Calibri"/>
                          <w:b/>
                          <w:color w:val="000000" w:themeColor="text1"/>
                          <w:sz w:val="18"/>
                          <w:szCs w:val="18"/>
                          <w:lang w:val="pt-BR"/>
                        </w:rPr>
                        <w:t>E-Mail:</w:t>
                      </w:r>
                      <w:r w:rsidRPr="00A23A53">
                        <w:rPr>
                          <w:rFonts w:ascii="Calibri" w:hAnsi="Calibri"/>
                          <w:color w:val="000000" w:themeColor="text1"/>
                          <w:sz w:val="18"/>
                          <w:szCs w:val="18"/>
                          <w:lang w:val="pt-BR"/>
                        </w:rPr>
                        <w:t xml:space="preserve"> sekretariat@d-eiti.de</w:t>
                      </w:r>
                    </w:p>
                  </w:txbxContent>
                </v:textbox>
              </v:shape>
            </w:pict>
          </mc:Fallback>
        </mc:AlternateContent>
      </w:r>
      <w:r w:rsidRPr="00D73370">
        <w:rPr>
          <w:noProof/>
          <w:lang w:val="de-DE" w:eastAsia="de-DE" w:bidi="ar-SA"/>
        </w:rPr>
        <w:drawing>
          <wp:anchor distT="0" distB="0" distL="114935" distR="114935" simplePos="0" relativeHeight="251660800" behindDoc="1" locked="0" layoutInCell="1" allowOverlap="1" wp14:anchorId="3AF799EA" wp14:editId="47D86F36">
            <wp:simplePos x="0" y="0"/>
            <wp:positionH relativeFrom="column">
              <wp:posOffset>-796722</wp:posOffset>
            </wp:positionH>
            <wp:positionV relativeFrom="paragraph">
              <wp:posOffset>4813300</wp:posOffset>
            </wp:positionV>
            <wp:extent cx="8052435" cy="441960"/>
            <wp:effectExtent l="0" t="0" r="571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lum bright="70000" contrast="-70000"/>
                      <a:extLst>
                        <a:ext uri="{BEBA8EAE-BF5A-486C-A8C5-ECC9F3942E4B}">
                          <a14:imgProps xmlns:a14="http://schemas.microsoft.com/office/drawing/2010/main">
                            <a14:imgLayer r:embed="rId13">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8052435" cy="441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0725C" w:rsidRPr="00D73370">
        <w:rPr>
          <w:lang w:val="de-DE"/>
        </w:rPr>
        <w:br w:type="page"/>
      </w:r>
    </w:p>
    <w:p w14:paraId="2807BDFD" w14:textId="247A6FD5" w:rsidR="00B80C16" w:rsidRDefault="000208C3" w:rsidP="00B6793C">
      <w:pPr>
        <w:pStyle w:val="TOCHeading1"/>
        <w:rPr>
          <w:rFonts w:ascii="Calibri" w:hAnsi="Calibri"/>
          <w:sz w:val="48"/>
          <w:szCs w:val="48"/>
          <w:lang w:val="de-DE"/>
        </w:rPr>
      </w:pPr>
      <w:r w:rsidRPr="00D73370">
        <w:rPr>
          <w:rFonts w:ascii="Calibri" w:hAnsi="Calibri"/>
          <w:sz w:val="48"/>
          <w:szCs w:val="48"/>
          <w:lang w:val="de-DE"/>
        </w:rPr>
        <w:lastRenderedPageBreak/>
        <w:t>Inhalt</w:t>
      </w:r>
    </w:p>
    <w:p w14:paraId="0821148D" w14:textId="4169579A" w:rsidR="00D02DA0" w:rsidRDefault="004B4A24" w:rsidP="004B4A24">
      <w:pPr>
        <w:spacing w:after="0" w:line="240" w:lineRule="auto"/>
        <w:rPr>
          <w:rFonts w:ascii="Arial" w:hAnsi="Arial" w:cs="Arial"/>
          <w:lang w:val="de-DE"/>
        </w:rPr>
      </w:pPr>
      <w:r w:rsidRPr="00BF7702">
        <w:rPr>
          <w:rFonts w:ascii="Arial" w:hAnsi="Arial" w:cs="Arial"/>
          <w:lang w:val="de-DE" w:eastAsia="ja-JP" w:bidi="ar-SA"/>
        </w:rPr>
        <w:t xml:space="preserve">[Die </w:t>
      </w:r>
      <w:r w:rsidR="00D02DA0" w:rsidRPr="00BF7702">
        <w:rPr>
          <w:rFonts w:ascii="Arial" w:hAnsi="Arial" w:cs="Arial"/>
          <w:lang w:val="de-DE" w:eastAsia="ja-JP" w:bidi="ar-SA"/>
        </w:rPr>
        <w:t>Struktur des Fortschrittsberichtes folgt den Empfehlungen des EITI Sekretariat</w:t>
      </w:r>
      <w:r w:rsidR="009074B1" w:rsidRPr="00BF7702">
        <w:rPr>
          <w:rFonts w:ascii="Arial" w:hAnsi="Arial" w:cs="Arial"/>
          <w:lang w:val="de-DE" w:eastAsia="ja-JP" w:bidi="ar-SA"/>
        </w:rPr>
        <w:t>s</w:t>
      </w:r>
      <w:r w:rsidR="00D02DA0" w:rsidRPr="00BF7702">
        <w:rPr>
          <w:rFonts w:ascii="Arial" w:hAnsi="Arial" w:cs="Arial"/>
          <w:lang w:val="de-DE" w:eastAsia="ja-JP" w:bidi="ar-SA"/>
        </w:rPr>
        <w:t xml:space="preserve"> in der </w:t>
      </w:r>
      <w:hyperlink r:id="rId14" w:history="1">
        <w:r w:rsidR="00D02DA0" w:rsidRPr="00E6796D">
          <w:rPr>
            <w:rStyle w:val="Hyperlink"/>
            <w:rFonts w:ascii="Arial" w:hAnsi="Arial" w:cs="Arial"/>
            <w:lang w:val="de-DE" w:eastAsia="ja-JP" w:bidi="ar-SA"/>
          </w:rPr>
          <w:t>Guidance note</w:t>
        </w:r>
      </w:hyperlink>
      <w:r w:rsidR="00F9207A">
        <w:rPr>
          <w:rFonts w:ascii="Arial" w:hAnsi="Arial" w:cs="Arial"/>
          <w:lang w:val="de-DE" w:eastAsia="ja-JP" w:bidi="ar-SA"/>
        </w:rPr>
        <w:t xml:space="preserve"> 5</w:t>
      </w:r>
      <w:r w:rsidR="00D02DA0" w:rsidRPr="00BF7702">
        <w:rPr>
          <w:rFonts w:ascii="Arial" w:hAnsi="Arial" w:cs="Arial"/>
          <w:lang w:val="de-DE" w:eastAsia="ja-JP" w:bidi="ar-SA"/>
        </w:rPr>
        <w:t xml:space="preserve"> </w:t>
      </w:r>
      <w:r w:rsidRPr="00BF7702">
        <w:rPr>
          <w:rFonts w:ascii="Arial" w:hAnsi="Arial" w:cs="Arial"/>
          <w:lang w:val="de-DE" w:eastAsia="ja-JP" w:bidi="ar-SA"/>
        </w:rPr>
        <w:t>zum jährlichen Fortschrittsbericht</w:t>
      </w:r>
      <w:r w:rsidRPr="00BF7702">
        <w:rPr>
          <w:rFonts w:ascii="Arial" w:hAnsi="Arial" w:cs="Arial"/>
          <w:lang w:val="de-DE"/>
        </w:rPr>
        <w:t>]</w:t>
      </w:r>
    </w:p>
    <w:p w14:paraId="015297A9" w14:textId="18DAF64C" w:rsidR="00CB2DE4" w:rsidRDefault="00CB2DE4" w:rsidP="004B4A24">
      <w:pPr>
        <w:spacing w:after="0" w:line="240" w:lineRule="auto"/>
        <w:rPr>
          <w:rFonts w:ascii="Arial" w:hAnsi="Arial" w:cs="Arial"/>
          <w:lang w:val="de-DE"/>
        </w:rPr>
      </w:pPr>
    </w:p>
    <w:p w14:paraId="23277CA8" w14:textId="3CE5F19A" w:rsidR="00CB2DE4" w:rsidRDefault="00CB2DE4" w:rsidP="004B4A24">
      <w:pPr>
        <w:spacing w:after="0" w:line="240" w:lineRule="auto"/>
        <w:rPr>
          <w:rFonts w:ascii="Arial" w:hAnsi="Arial" w:cs="Arial"/>
          <w:lang w:val="de-DE"/>
        </w:rPr>
      </w:pPr>
    </w:p>
    <w:p w14:paraId="5C72801A" w14:textId="77777777" w:rsidR="00CB2DE4" w:rsidRPr="00BF7702" w:rsidRDefault="00CB2DE4" w:rsidP="004B4A24">
      <w:pPr>
        <w:spacing w:after="0" w:line="240" w:lineRule="auto"/>
        <w:rPr>
          <w:rFonts w:ascii="Arial" w:hAnsi="Arial" w:cs="Arial"/>
          <w:lang w:val="de-DE"/>
        </w:rPr>
      </w:pPr>
    </w:p>
    <w:p w14:paraId="69268FF5" w14:textId="77777777" w:rsidR="00357DAD" w:rsidRPr="004B4A24" w:rsidRDefault="00357DAD" w:rsidP="004B4A24">
      <w:pPr>
        <w:spacing w:after="0" w:line="240" w:lineRule="auto"/>
        <w:rPr>
          <w:lang w:val="de-DE" w:eastAsia="ja-JP" w:bidi="ar-SA"/>
        </w:rPr>
      </w:pPr>
    </w:p>
    <w:p w14:paraId="6C3B79C6" w14:textId="012B080E" w:rsidR="00345A41" w:rsidRDefault="00CB2DE4">
      <w:pPr>
        <w:pStyle w:val="Verzeichnis1"/>
        <w:rPr>
          <w:rFonts w:asciiTheme="minorHAnsi" w:eastAsiaTheme="minorEastAsia" w:hAnsiTheme="minorHAnsi" w:cstheme="minorBidi"/>
          <w:noProof/>
          <w:lang w:val="de-DE" w:eastAsia="de-DE" w:bidi="ar-SA"/>
        </w:rPr>
      </w:pPr>
      <w:r>
        <w:fldChar w:fldCharType="begin"/>
      </w:r>
      <w:r w:rsidRPr="00CB2DE4">
        <w:rPr>
          <w:lang w:val="de-DE"/>
        </w:rPr>
        <w:instrText xml:space="preserve"> TOC \o "1-1" \u </w:instrText>
      </w:r>
      <w:r>
        <w:fldChar w:fldCharType="separate"/>
      </w:r>
      <w:r w:rsidR="00345A41" w:rsidRPr="008820D9">
        <w:rPr>
          <w:rFonts w:cs="Arial"/>
          <w:noProof/>
          <w:lang w:val="de-DE"/>
        </w:rPr>
        <w:t>Informationen zum berichtenden Land (General information)</w:t>
      </w:r>
      <w:r w:rsidR="00345A41" w:rsidRPr="00345A41">
        <w:rPr>
          <w:noProof/>
          <w:lang w:val="de-DE"/>
        </w:rPr>
        <w:tab/>
      </w:r>
      <w:r w:rsidR="00345A41">
        <w:rPr>
          <w:noProof/>
        </w:rPr>
        <w:fldChar w:fldCharType="begin"/>
      </w:r>
      <w:r w:rsidR="00345A41" w:rsidRPr="00345A41">
        <w:rPr>
          <w:noProof/>
          <w:lang w:val="de-DE"/>
        </w:rPr>
        <w:instrText xml:space="preserve"> PAGEREF _Toc138677791 \h </w:instrText>
      </w:r>
      <w:r w:rsidR="00345A41">
        <w:rPr>
          <w:noProof/>
        </w:rPr>
      </w:r>
      <w:r w:rsidR="00345A41">
        <w:rPr>
          <w:noProof/>
        </w:rPr>
        <w:fldChar w:fldCharType="separate"/>
      </w:r>
      <w:r w:rsidR="00345A41" w:rsidRPr="00345A41">
        <w:rPr>
          <w:noProof/>
          <w:lang w:val="de-DE"/>
        </w:rPr>
        <w:t>3</w:t>
      </w:r>
      <w:r w:rsidR="00345A41">
        <w:rPr>
          <w:noProof/>
        </w:rPr>
        <w:fldChar w:fldCharType="end"/>
      </w:r>
    </w:p>
    <w:p w14:paraId="40BB8B41" w14:textId="38A84013" w:rsidR="00345A41" w:rsidRDefault="00345A41">
      <w:pPr>
        <w:pStyle w:val="Verzeichnis1"/>
        <w:rPr>
          <w:rFonts w:asciiTheme="minorHAnsi" w:eastAsiaTheme="minorEastAsia" w:hAnsiTheme="minorHAnsi" w:cstheme="minorBidi"/>
          <w:noProof/>
          <w:lang w:val="de-DE" w:eastAsia="de-DE" w:bidi="ar-SA"/>
        </w:rPr>
      </w:pPr>
      <w:r w:rsidRPr="00345A41">
        <w:rPr>
          <w:noProof/>
          <w:lang w:val="de-DE"/>
        </w:rPr>
        <w:t>1</w:t>
      </w:r>
      <w:r>
        <w:rPr>
          <w:rFonts w:asciiTheme="minorHAnsi" w:eastAsiaTheme="minorEastAsia" w:hAnsiTheme="minorHAnsi" w:cstheme="minorBidi"/>
          <w:noProof/>
          <w:lang w:val="de-DE" w:eastAsia="de-DE" w:bidi="ar-SA"/>
        </w:rPr>
        <w:tab/>
      </w:r>
      <w:r w:rsidRPr="00345A41">
        <w:rPr>
          <w:noProof/>
          <w:lang w:val="de-DE"/>
        </w:rPr>
        <w:t>Allgemeine Einschätzung (General assessment of year’s performance)</w:t>
      </w:r>
      <w:r w:rsidRPr="00345A41">
        <w:rPr>
          <w:noProof/>
          <w:lang w:val="de-DE"/>
        </w:rPr>
        <w:tab/>
      </w:r>
      <w:r>
        <w:rPr>
          <w:noProof/>
        </w:rPr>
        <w:fldChar w:fldCharType="begin"/>
      </w:r>
      <w:r w:rsidRPr="00345A41">
        <w:rPr>
          <w:noProof/>
          <w:lang w:val="de-DE"/>
        </w:rPr>
        <w:instrText xml:space="preserve"> PAGEREF _Toc138677792 \h </w:instrText>
      </w:r>
      <w:r>
        <w:rPr>
          <w:noProof/>
        </w:rPr>
      </w:r>
      <w:r>
        <w:rPr>
          <w:noProof/>
        </w:rPr>
        <w:fldChar w:fldCharType="separate"/>
      </w:r>
      <w:r w:rsidRPr="00345A41">
        <w:rPr>
          <w:noProof/>
          <w:lang w:val="de-DE"/>
        </w:rPr>
        <w:t>4</w:t>
      </w:r>
      <w:r>
        <w:rPr>
          <w:noProof/>
        </w:rPr>
        <w:fldChar w:fldCharType="end"/>
      </w:r>
    </w:p>
    <w:p w14:paraId="75DA0CDC" w14:textId="6C1F977F" w:rsidR="00345A41" w:rsidRDefault="00345A41">
      <w:pPr>
        <w:pStyle w:val="Verzeichnis1"/>
        <w:rPr>
          <w:rFonts w:asciiTheme="minorHAnsi" w:eastAsiaTheme="minorEastAsia" w:hAnsiTheme="minorHAnsi" w:cstheme="minorBidi"/>
          <w:noProof/>
          <w:lang w:val="de-DE" w:eastAsia="de-DE" w:bidi="ar-SA"/>
        </w:rPr>
      </w:pPr>
      <w:r w:rsidRPr="008820D9">
        <w:rPr>
          <w:noProof/>
          <w:lang w:val="de-DE"/>
        </w:rPr>
        <w:t>2</w:t>
      </w:r>
      <w:r>
        <w:rPr>
          <w:rFonts w:asciiTheme="minorHAnsi" w:eastAsiaTheme="minorEastAsia" w:hAnsiTheme="minorHAnsi" w:cstheme="minorBidi"/>
          <w:noProof/>
          <w:lang w:val="de-DE" w:eastAsia="de-DE" w:bidi="ar-SA"/>
        </w:rPr>
        <w:tab/>
      </w:r>
      <w:r w:rsidRPr="008820D9">
        <w:rPr>
          <w:noProof/>
          <w:lang w:val="de-DE"/>
        </w:rPr>
        <w:t>Einschätzung der Ergebnisse hinsichtlich der Ziele und Aktivitäten des Arbeitsplans</w:t>
      </w:r>
      <w:r w:rsidRPr="008820D9">
        <w:rPr>
          <w:rFonts w:cs="Arial"/>
          <w:noProof/>
          <w:lang w:val="de-DE"/>
        </w:rPr>
        <w:t xml:space="preserve"> </w:t>
      </w:r>
      <w:r w:rsidRPr="008820D9">
        <w:rPr>
          <w:noProof/>
          <w:lang w:val="de-DE"/>
        </w:rPr>
        <w:t xml:space="preserve"> (Assessment of performance against targets and activities set out in the work plan)</w:t>
      </w:r>
      <w:r w:rsidRPr="00345A41">
        <w:rPr>
          <w:noProof/>
          <w:lang w:val="de-DE"/>
        </w:rPr>
        <w:tab/>
      </w:r>
      <w:r>
        <w:rPr>
          <w:noProof/>
        </w:rPr>
        <w:fldChar w:fldCharType="begin"/>
      </w:r>
      <w:r w:rsidRPr="00345A41">
        <w:rPr>
          <w:noProof/>
          <w:lang w:val="de-DE"/>
        </w:rPr>
        <w:instrText xml:space="preserve"> PAGEREF _Toc138677793 \h </w:instrText>
      </w:r>
      <w:r>
        <w:rPr>
          <w:noProof/>
        </w:rPr>
      </w:r>
      <w:r>
        <w:rPr>
          <w:noProof/>
        </w:rPr>
        <w:fldChar w:fldCharType="separate"/>
      </w:r>
      <w:r w:rsidRPr="00345A41">
        <w:rPr>
          <w:noProof/>
          <w:lang w:val="de-DE"/>
        </w:rPr>
        <w:t>3</w:t>
      </w:r>
      <w:r>
        <w:rPr>
          <w:noProof/>
        </w:rPr>
        <w:fldChar w:fldCharType="end"/>
      </w:r>
    </w:p>
    <w:p w14:paraId="492C425E" w14:textId="2D797D42" w:rsidR="00345A41" w:rsidRDefault="00345A41">
      <w:pPr>
        <w:pStyle w:val="Verzeichnis1"/>
        <w:rPr>
          <w:rFonts w:asciiTheme="minorHAnsi" w:eastAsiaTheme="minorEastAsia" w:hAnsiTheme="minorHAnsi" w:cstheme="minorBidi"/>
          <w:noProof/>
          <w:lang w:val="de-DE" w:eastAsia="de-DE" w:bidi="ar-SA"/>
        </w:rPr>
      </w:pPr>
      <w:r w:rsidRPr="008820D9">
        <w:rPr>
          <w:noProof/>
          <w:lang w:val="de-DE"/>
        </w:rPr>
        <w:t>3</w:t>
      </w:r>
      <w:r>
        <w:rPr>
          <w:rFonts w:asciiTheme="minorHAnsi" w:eastAsiaTheme="minorEastAsia" w:hAnsiTheme="minorHAnsi" w:cstheme="minorBidi"/>
          <w:noProof/>
          <w:lang w:val="de-DE" w:eastAsia="de-DE" w:bidi="ar-SA"/>
        </w:rPr>
        <w:tab/>
      </w:r>
      <w:r w:rsidRPr="008820D9">
        <w:rPr>
          <w:noProof/>
          <w:lang w:val="de-DE"/>
        </w:rPr>
        <w:t>Einschätzung der Ergebnisse hinsichtlich der EITI Standardanforderungen</w:t>
      </w:r>
      <w:r w:rsidRPr="008820D9">
        <w:rPr>
          <w:rFonts w:cs="Arial"/>
          <w:noProof/>
          <w:lang w:val="de-DE"/>
        </w:rPr>
        <w:t xml:space="preserve"> </w:t>
      </w:r>
      <w:r w:rsidRPr="008820D9">
        <w:rPr>
          <w:noProof/>
          <w:lang w:val="de-DE"/>
        </w:rPr>
        <w:t>(Assessment of performance against EITI requirements)</w:t>
      </w:r>
      <w:r w:rsidRPr="00345A41">
        <w:rPr>
          <w:noProof/>
          <w:lang w:val="de-DE"/>
        </w:rPr>
        <w:tab/>
      </w:r>
      <w:r>
        <w:rPr>
          <w:noProof/>
        </w:rPr>
        <w:fldChar w:fldCharType="begin"/>
      </w:r>
      <w:r w:rsidRPr="00345A41">
        <w:rPr>
          <w:noProof/>
          <w:lang w:val="de-DE"/>
        </w:rPr>
        <w:instrText xml:space="preserve"> PAGEREF _Toc138677794 \h </w:instrText>
      </w:r>
      <w:r>
        <w:rPr>
          <w:noProof/>
        </w:rPr>
      </w:r>
      <w:r>
        <w:rPr>
          <w:noProof/>
        </w:rPr>
        <w:fldChar w:fldCharType="separate"/>
      </w:r>
      <w:r w:rsidRPr="00345A41">
        <w:rPr>
          <w:noProof/>
          <w:lang w:val="de-DE"/>
        </w:rPr>
        <w:t>9</w:t>
      </w:r>
      <w:r>
        <w:rPr>
          <w:noProof/>
        </w:rPr>
        <w:fldChar w:fldCharType="end"/>
      </w:r>
    </w:p>
    <w:p w14:paraId="41FAE019" w14:textId="4B7B4608" w:rsidR="00345A41" w:rsidRDefault="00345A41">
      <w:pPr>
        <w:pStyle w:val="Verzeichnis1"/>
        <w:rPr>
          <w:rFonts w:asciiTheme="minorHAnsi" w:eastAsiaTheme="minorEastAsia" w:hAnsiTheme="minorHAnsi" w:cstheme="minorBidi"/>
          <w:noProof/>
          <w:lang w:val="de-DE" w:eastAsia="de-DE" w:bidi="ar-SA"/>
        </w:rPr>
      </w:pPr>
      <w:r w:rsidRPr="008820D9">
        <w:rPr>
          <w:noProof/>
          <w:lang w:val="de-DE"/>
        </w:rPr>
        <w:t>4</w:t>
      </w:r>
      <w:r>
        <w:rPr>
          <w:rFonts w:asciiTheme="minorHAnsi" w:eastAsiaTheme="minorEastAsia" w:hAnsiTheme="minorHAnsi" w:cstheme="minorBidi"/>
          <w:noProof/>
          <w:lang w:val="de-DE" w:eastAsia="de-DE" w:bidi="ar-SA"/>
        </w:rPr>
        <w:tab/>
      </w:r>
      <w:r w:rsidRPr="008820D9">
        <w:rPr>
          <w:noProof/>
          <w:lang w:val="de-DE"/>
        </w:rPr>
        <w:t>Überblick zu MSG-Aktivitäten hinsichtlich der Empfehlungen des UV und aus der  Validierung (Overview of the multi-stakeholder group’s responses to the</w:t>
      </w:r>
      <w:r w:rsidRPr="008820D9">
        <w:rPr>
          <w:rFonts w:cs="Arial"/>
          <w:noProof/>
          <w:lang w:val="de-DE"/>
        </w:rPr>
        <w:t xml:space="preserve"> </w:t>
      </w:r>
      <w:r w:rsidRPr="008820D9">
        <w:rPr>
          <w:noProof/>
          <w:lang w:val="de-DE"/>
        </w:rPr>
        <w:t xml:space="preserve"> recommendations from reconciliation and Validation, if applicable)</w:t>
      </w:r>
      <w:r w:rsidRPr="00345A41">
        <w:rPr>
          <w:noProof/>
          <w:lang w:val="de-DE"/>
        </w:rPr>
        <w:tab/>
      </w:r>
      <w:r>
        <w:rPr>
          <w:noProof/>
        </w:rPr>
        <w:fldChar w:fldCharType="begin"/>
      </w:r>
      <w:r w:rsidRPr="00345A41">
        <w:rPr>
          <w:noProof/>
          <w:lang w:val="de-DE"/>
        </w:rPr>
        <w:instrText xml:space="preserve"> PAGEREF _Toc138677795 \h </w:instrText>
      </w:r>
      <w:r>
        <w:rPr>
          <w:noProof/>
        </w:rPr>
      </w:r>
      <w:r>
        <w:rPr>
          <w:noProof/>
        </w:rPr>
        <w:fldChar w:fldCharType="separate"/>
      </w:r>
      <w:r w:rsidRPr="00345A41">
        <w:rPr>
          <w:noProof/>
          <w:lang w:val="de-DE"/>
        </w:rPr>
        <w:t>17</w:t>
      </w:r>
      <w:r>
        <w:rPr>
          <w:noProof/>
        </w:rPr>
        <w:fldChar w:fldCharType="end"/>
      </w:r>
    </w:p>
    <w:p w14:paraId="5073F1A7" w14:textId="3AD0BEFE" w:rsidR="00345A41" w:rsidRPr="00345A41" w:rsidRDefault="00345A41">
      <w:pPr>
        <w:pStyle w:val="Verzeichnis1"/>
        <w:rPr>
          <w:rFonts w:asciiTheme="minorHAnsi" w:eastAsiaTheme="minorEastAsia" w:hAnsiTheme="minorHAnsi" w:cstheme="minorBidi"/>
          <w:noProof/>
          <w:lang w:val="en-US" w:eastAsia="de-DE" w:bidi="ar-SA"/>
        </w:rPr>
      </w:pPr>
      <w:r w:rsidRPr="008820D9">
        <w:rPr>
          <w:noProof/>
          <w:lang w:val="en-US"/>
        </w:rPr>
        <w:t>5</w:t>
      </w:r>
      <w:r w:rsidRPr="00345A41">
        <w:rPr>
          <w:rFonts w:asciiTheme="minorHAnsi" w:eastAsiaTheme="minorEastAsia" w:hAnsiTheme="minorHAnsi" w:cstheme="minorBidi"/>
          <w:noProof/>
          <w:lang w:val="en-US" w:eastAsia="de-DE" w:bidi="ar-SA"/>
        </w:rPr>
        <w:tab/>
      </w:r>
      <w:r w:rsidRPr="008820D9">
        <w:rPr>
          <w:noProof/>
          <w:lang w:val="en-US"/>
        </w:rPr>
        <w:t>Implementation of beneficial ownership disclosure plans</w:t>
      </w:r>
      <w:r>
        <w:rPr>
          <w:noProof/>
        </w:rPr>
        <w:tab/>
      </w:r>
      <w:r>
        <w:rPr>
          <w:noProof/>
        </w:rPr>
        <w:fldChar w:fldCharType="begin"/>
      </w:r>
      <w:r>
        <w:rPr>
          <w:noProof/>
        </w:rPr>
        <w:instrText xml:space="preserve"> PAGEREF _Toc138677796 \h </w:instrText>
      </w:r>
      <w:r>
        <w:rPr>
          <w:noProof/>
        </w:rPr>
      </w:r>
      <w:r>
        <w:rPr>
          <w:noProof/>
        </w:rPr>
        <w:fldChar w:fldCharType="separate"/>
      </w:r>
      <w:r>
        <w:rPr>
          <w:noProof/>
        </w:rPr>
        <w:t>18</w:t>
      </w:r>
      <w:r>
        <w:rPr>
          <w:noProof/>
        </w:rPr>
        <w:fldChar w:fldCharType="end"/>
      </w:r>
    </w:p>
    <w:p w14:paraId="0B0A73F4" w14:textId="70B73372" w:rsidR="00345A41" w:rsidRPr="00345A41" w:rsidRDefault="00345A41">
      <w:pPr>
        <w:pStyle w:val="Verzeichnis1"/>
        <w:rPr>
          <w:rFonts w:asciiTheme="minorHAnsi" w:eastAsiaTheme="minorEastAsia" w:hAnsiTheme="minorHAnsi" w:cstheme="minorBidi"/>
          <w:noProof/>
          <w:lang w:val="en-US" w:eastAsia="de-DE" w:bidi="ar-SA"/>
        </w:rPr>
      </w:pPr>
      <w:r>
        <w:rPr>
          <w:noProof/>
        </w:rPr>
        <w:t>6</w:t>
      </w:r>
      <w:r w:rsidRPr="00345A41">
        <w:rPr>
          <w:rFonts w:asciiTheme="minorHAnsi" w:eastAsiaTheme="minorEastAsia" w:hAnsiTheme="minorHAnsi" w:cstheme="minorBidi"/>
          <w:noProof/>
          <w:lang w:val="en-US" w:eastAsia="de-DE" w:bidi="ar-SA"/>
        </w:rPr>
        <w:tab/>
      </w:r>
      <w:r>
        <w:rPr>
          <w:noProof/>
        </w:rPr>
        <w:t>Gesamtkosten der Umsetzung (Total costs of implementation)</w:t>
      </w:r>
      <w:r>
        <w:rPr>
          <w:noProof/>
        </w:rPr>
        <w:tab/>
      </w:r>
      <w:r>
        <w:rPr>
          <w:noProof/>
        </w:rPr>
        <w:fldChar w:fldCharType="begin"/>
      </w:r>
      <w:r>
        <w:rPr>
          <w:noProof/>
        </w:rPr>
        <w:instrText xml:space="preserve"> PAGEREF _Toc138677797 \h </w:instrText>
      </w:r>
      <w:r>
        <w:rPr>
          <w:noProof/>
        </w:rPr>
      </w:r>
      <w:r>
        <w:rPr>
          <w:noProof/>
        </w:rPr>
        <w:fldChar w:fldCharType="separate"/>
      </w:r>
      <w:r>
        <w:rPr>
          <w:noProof/>
        </w:rPr>
        <w:t>18</w:t>
      </w:r>
      <w:r>
        <w:rPr>
          <w:noProof/>
        </w:rPr>
        <w:fldChar w:fldCharType="end"/>
      </w:r>
    </w:p>
    <w:p w14:paraId="2B0F1AC7" w14:textId="3912DF5F" w:rsidR="00345A41" w:rsidRPr="00345A41" w:rsidRDefault="00345A41">
      <w:pPr>
        <w:pStyle w:val="Verzeichnis1"/>
        <w:rPr>
          <w:rFonts w:asciiTheme="minorHAnsi" w:eastAsiaTheme="minorEastAsia" w:hAnsiTheme="minorHAnsi" w:cstheme="minorBidi"/>
          <w:noProof/>
          <w:lang w:val="en-US" w:eastAsia="de-DE" w:bidi="ar-SA"/>
        </w:rPr>
      </w:pPr>
      <w:r w:rsidRPr="008820D9">
        <w:rPr>
          <w:noProof/>
          <w:lang w:val="en-US"/>
        </w:rPr>
        <w:t>7</w:t>
      </w:r>
      <w:r w:rsidRPr="00345A41">
        <w:rPr>
          <w:rFonts w:asciiTheme="minorHAnsi" w:eastAsiaTheme="minorEastAsia" w:hAnsiTheme="minorHAnsi" w:cstheme="minorBidi"/>
          <w:noProof/>
          <w:lang w:val="en-US" w:eastAsia="de-DE" w:bidi="ar-SA"/>
        </w:rPr>
        <w:tab/>
      </w:r>
      <w:r w:rsidRPr="008820D9">
        <w:rPr>
          <w:noProof/>
          <w:lang w:val="en-US"/>
        </w:rPr>
        <w:t>Informationen zu MSG-Mitgliedschaften und MSG-Sitzungen (Details of membership  of the MSG during the period (including details of the number of meetings held and  attendance record)</w:t>
      </w:r>
      <w:r>
        <w:rPr>
          <w:noProof/>
        </w:rPr>
        <w:tab/>
      </w:r>
      <w:r>
        <w:rPr>
          <w:noProof/>
        </w:rPr>
        <w:fldChar w:fldCharType="begin"/>
      </w:r>
      <w:r>
        <w:rPr>
          <w:noProof/>
        </w:rPr>
        <w:instrText xml:space="preserve"> PAGEREF _Toc138677798 \h </w:instrText>
      </w:r>
      <w:r>
        <w:rPr>
          <w:noProof/>
        </w:rPr>
      </w:r>
      <w:r>
        <w:rPr>
          <w:noProof/>
        </w:rPr>
        <w:fldChar w:fldCharType="separate"/>
      </w:r>
      <w:r>
        <w:rPr>
          <w:noProof/>
        </w:rPr>
        <w:t>18</w:t>
      </w:r>
      <w:r>
        <w:rPr>
          <w:noProof/>
        </w:rPr>
        <w:fldChar w:fldCharType="end"/>
      </w:r>
    </w:p>
    <w:p w14:paraId="52BD58B7" w14:textId="7D83148A" w:rsidR="00357DAD" w:rsidRDefault="00CB2DE4">
      <w:r>
        <w:fldChar w:fldCharType="end"/>
      </w:r>
    </w:p>
    <w:p w14:paraId="3DB51D84" w14:textId="54A7B589" w:rsidR="007F3843" w:rsidRPr="008D789E" w:rsidRDefault="007F3843" w:rsidP="008D789E">
      <w:pPr>
        <w:rPr>
          <w:rStyle w:val="Hyperlink"/>
          <w:color w:val="auto"/>
          <w:u w:val="none"/>
        </w:rPr>
      </w:pPr>
    </w:p>
    <w:p w14:paraId="683A3175" w14:textId="77777777" w:rsidR="005952F4" w:rsidRPr="00CB2DE4" w:rsidRDefault="005952F4" w:rsidP="00CB2DE4">
      <w:pPr>
        <w:pStyle w:val="Verzeichnis1"/>
        <w:rPr>
          <w:lang w:val="en-US"/>
        </w:rPr>
      </w:pPr>
      <w:r w:rsidRPr="00CB2DE4">
        <w:rPr>
          <w:lang w:val="en-US"/>
        </w:rPr>
        <w:br w:type="page"/>
      </w:r>
    </w:p>
    <w:p w14:paraId="5807D587" w14:textId="7AD1D1F7" w:rsidR="00F0158C" w:rsidRPr="00BF7702" w:rsidRDefault="00624A20" w:rsidP="004805AF">
      <w:pPr>
        <w:pStyle w:val="berschrift1"/>
        <w:numPr>
          <w:ilvl w:val="0"/>
          <w:numId w:val="0"/>
        </w:numPr>
        <w:spacing w:before="0" w:after="360"/>
        <w:rPr>
          <w:rFonts w:ascii="Arial" w:hAnsi="Arial" w:cs="Arial"/>
          <w:lang w:val="de-DE"/>
        </w:rPr>
      </w:pPr>
      <w:bookmarkStart w:id="0" w:name="_Toc85019580"/>
      <w:bookmarkStart w:id="1" w:name="_Toc132707954"/>
      <w:bookmarkStart w:id="2" w:name="_Toc138677791"/>
      <w:r w:rsidRPr="00BF7702">
        <w:rPr>
          <w:rFonts w:ascii="Arial" w:hAnsi="Arial" w:cs="Arial"/>
          <w:lang w:val="de-DE"/>
        </w:rPr>
        <w:lastRenderedPageBreak/>
        <w:t xml:space="preserve">Informationen zum </w:t>
      </w:r>
      <w:r w:rsidR="001F4295" w:rsidRPr="00BF7702">
        <w:rPr>
          <w:rFonts w:ascii="Arial" w:hAnsi="Arial" w:cs="Arial"/>
          <w:lang w:val="de-DE"/>
        </w:rPr>
        <w:t>berichtenden</w:t>
      </w:r>
      <w:r w:rsidRPr="00BF7702">
        <w:rPr>
          <w:rFonts w:ascii="Arial" w:hAnsi="Arial" w:cs="Arial"/>
          <w:lang w:val="de-DE"/>
        </w:rPr>
        <w:t xml:space="preserve"> Land</w:t>
      </w:r>
      <w:bookmarkEnd w:id="0"/>
      <w:r w:rsidR="004B4A24" w:rsidRPr="00BF7702">
        <w:rPr>
          <w:rFonts w:ascii="Arial" w:hAnsi="Arial" w:cs="Arial"/>
          <w:lang w:val="de-DE"/>
        </w:rPr>
        <w:t xml:space="preserve"> (</w:t>
      </w:r>
      <w:r w:rsidR="00894393">
        <w:rPr>
          <w:rFonts w:ascii="Arial" w:hAnsi="Arial" w:cs="Arial"/>
          <w:lang w:val="de-DE"/>
        </w:rPr>
        <w:t>G</w:t>
      </w:r>
      <w:r w:rsidR="004B4A24" w:rsidRPr="00BF7702">
        <w:rPr>
          <w:rFonts w:ascii="Arial" w:hAnsi="Arial" w:cs="Arial"/>
          <w:lang w:val="de-DE"/>
        </w:rPr>
        <w:t xml:space="preserve">eneral </w:t>
      </w:r>
      <w:r w:rsidR="00894393">
        <w:rPr>
          <w:rFonts w:ascii="Arial" w:hAnsi="Arial" w:cs="Arial"/>
          <w:lang w:val="de-DE"/>
        </w:rPr>
        <w:t>i</w:t>
      </w:r>
      <w:r w:rsidR="004B4A24" w:rsidRPr="00BF7702">
        <w:rPr>
          <w:rFonts w:ascii="Arial" w:hAnsi="Arial" w:cs="Arial"/>
          <w:lang w:val="de-DE"/>
        </w:rPr>
        <w:t>nformation)</w:t>
      </w:r>
      <w:bookmarkEnd w:id="1"/>
      <w:bookmarkEnd w:id="2"/>
    </w:p>
    <w:p w14:paraId="3F978B9D" w14:textId="77777777" w:rsidR="004805AF" w:rsidRPr="00D73370" w:rsidRDefault="00581978" w:rsidP="004805AF">
      <w:pPr>
        <w:spacing w:after="360"/>
        <w:rPr>
          <w:rFonts w:ascii="Calibri" w:hAnsi="Calibri"/>
          <w:szCs w:val="24"/>
          <w:lang w:val="de-DE" w:eastAsia="x-none"/>
        </w:rPr>
      </w:pPr>
      <w:r w:rsidRPr="00D73370">
        <w:rPr>
          <w:rFonts w:ascii="Calibri" w:hAnsi="Calibri"/>
          <w:noProof/>
          <w:szCs w:val="24"/>
          <w:lang w:val="de-DE" w:eastAsia="de-DE" w:bidi="ar-SA"/>
        </w:rPr>
        <mc:AlternateContent>
          <mc:Choice Requires="wps">
            <w:drawing>
              <wp:anchor distT="0" distB="0" distL="114300" distR="114300" simplePos="0" relativeHeight="251715072" behindDoc="0" locked="0" layoutInCell="1" allowOverlap="1" wp14:anchorId="552F5637" wp14:editId="140B4F87">
                <wp:simplePos x="0" y="0"/>
                <wp:positionH relativeFrom="column">
                  <wp:posOffset>1832610</wp:posOffset>
                </wp:positionH>
                <wp:positionV relativeFrom="paragraph">
                  <wp:posOffset>414020</wp:posOffset>
                </wp:positionV>
                <wp:extent cx="2374265" cy="2638425"/>
                <wp:effectExtent l="0" t="0" r="28575" b="28575"/>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38425"/>
                        </a:xfrm>
                        <a:prstGeom prst="rect">
                          <a:avLst/>
                        </a:prstGeom>
                        <a:solidFill>
                          <a:srgbClr val="FFFFFF"/>
                        </a:solidFill>
                        <a:ln w="9525">
                          <a:solidFill>
                            <a:srgbClr val="000000"/>
                          </a:solidFill>
                          <a:miter lim="800000"/>
                          <a:headEnd/>
                          <a:tailEnd/>
                        </a:ln>
                      </wps:spPr>
                      <wps:txbx>
                        <w:txbxContent>
                          <w:p w14:paraId="72C16972" w14:textId="199D3E21" w:rsidR="00765930" w:rsidRPr="00BF7702" w:rsidRDefault="00765930" w:rsidP="00A12AB8">
                            <w:pPr>
                              <w:widowControl/>
                              <w:suppressAutoHyphens w:val="0"/>
                              <w:spacing w:after="120" w:line="240" w:lineRule="auto"/>
                              <w:jc w:val="left"/>
                              <w:rPr>
                                <w:rFonts w:ascii="Arial" w:eastAsia="Calibri" w:hAnsi="Arial" w:cs="Arial"/>
                                <w:color w:val="000000" w:themeColor="text1"/>
                                <w:szCs w:val="24"/>
                                <w:lang w:val="de-DE" w:bidi="ar-SA"/>
                              </w:rPr>
                            </w:pPr>
                            <w:r w:rsidRPr="00BF7702">
                              <w:rPr>
                                <w:rFonts w:ascii="Arial" w:eastAsia="Calibri" w:hAnsi="Arial" w:cs="Arial"/>
                                <w:color w:val="000000" w:themeColor="text1"/>
                                <w:szCs w:val="24"/>
                                <w:lang w:val="de-DE" w:bidi="ar-SA"/>
                              </w:rPr>
                              <w:t>Bundesministerium für Wirtschaft und Klimaschutz</w:t>
                            </w:r>
                            <w:r w:rsidRPr="00BF7702">
                              <w:rPr>
                                <w:rFonts w:ascii="Arial" w:eastAsia="Calibri" w:hAnsi="Arial" w:cs="Arial"/>
                                <w:color w:val="000000" w:themeColor="text1"/>
                                <w:szCs w:val="24"/>
                                <w:lang w:val="de-DE" w:bidi="ar-SA"/>
                              </w:rPr>
                              <w:br/>
                              <w:t xml:space="preserve">Referat IVB1 </w:t>
                            </w:r>
                          </w:p>
                          <w:p w14:paraId="2273E939" w14:textId="77777777" w:rsidR="00765930" w:rsidRDefault="00765930" w:rsidP="00A12AB8">
                            <w:pPr>
                              <w:widowControl/>
                              <w:suppressAutoHyphens w:val="0"/>
                              <w:spacing w:after="120" w:line="240" w:lineRule="auto"/>
                              <w:jc w:val="left"/>
                              <w:rPr>
                                <w:rFonts w:ascii="Arial" w:hAnsi="Arial" w:cs="Arial"/>
                                <w:lang w:val="de-DE"/>
                              </w:rPr>
                            </w:pPr>
                            <w:r w:rsidRPr="00BF7702">
                              <w:rPr>
                                <w:rFonts w:ascii="Arial" w:eastAsia="Calibri" w:hAnsi="Arial" w:cs="Arial"/>
                                <w:color w:val="000000" w:themeColor="text1"/>
                                <w:szCs w:val="24"/>
                                <w:lang w:val="de-DE" w:bidi="ar-SA"/>
                              </w:rPr>
                              <w:t>Buero-ivb1@bmwk.bund.de</w:t>
                            </w:r>
                            <w:r w:rsidRPr="00BF7702">
                              <w:rPr>
                                <w:rFonts w:ascii="Arial" w:hAnsi="Arial" w:cs="Arial"/>
                                <w:lang w:val="de-DE"/>
                              </w:rPr>
                              <w:t xml:space="preserve"> </w:t>
                            </w:r>
                          </w:p>
                          <w:p w14:paraId="00F736CD" w14:textId="2100456B" w:rsidR="00765930" w:rsidRPr="00BF7702" w:rsidRDefault="00765930" w:rsidP="00A12AB8">
                            <w:pPr>
                              <w:widowControl/>
                              <w:suppressAutoHyphens w:val="0"/>
                              <w:spacing w:after="120" w:line="240" w:lineRule="auto"/>
                              <w:jc w:val="left"/>
                              <w:rPr>
                                <w:rFonts w:ascii="Arial" w:eastAsia="Calibri" w:hAnsi="Arial" w:cs="Arial"/>
                                <w:color w:val="000000" w:themeColor="text1"/>
                                <w:szCs w:val="24"/>
                                <w:lang w:val="de-DE" w:bidi="ar-SA"/>
                              </w:rPr>
                            </w:pPr>
                            <w:r w:rsidRPr="00BF7702">
                              <w:rPr>
                                <w:rFonts w:ascii="Arial" w:eastAsia="Calibri" w:hAnsi="Arial" w:cs="Arial"/>
                                <w:color w:val="000000" w:themeColor="text1"/>
                                <w:szCs w:val="24"/>
                                <w:lang w:val="de-DE" w:bidi="ar-SA"/>
                              </w:rPr>
                              <w:t>Telefon: +49 (0)30- 18 615 0</w:t>
                            </w:r>
                          </w:p>
                          <w:p w14:paraId="26FDF7AB" w14:textId="77777777" w:rsidR="00765930" w:rsidRPr="00BF7702" w:rsidRDefault="00765930" w:rsidP="002E1D51">
                            <w:pPr>
                              <w:widowControl/>
                              <w:suppressAutoHyphens w:val="0"/>
                              <w:spacing w:after="120" w:line="240" w:lineRule="auto"/>
                              <w:jc w:val="left"/>
                              <w:rPr>
                                <w:rFonts w:ascii="Arial" w:eastAsia="Calibri" w:hAnsi="Arial" w:cs="Arial"/>
                                <w:color w:val="000000" w:themeColor="text1"/>
                                <w:szCs w:val="24"/>
                                <w:lang w:val="de-DE" w:bidi="ar-SA"/>
                              </w:rPr>
                            </w:pPr>
                            <w:r w:rsidRPr="00BF7702">
                              <w:rPr>
                                <w:rFonts w:ascii="Arial" w:eastAsia="Calibri" w:hAnsi="Arial" w:cs="Arial"/>
                                <w:color w:val="000000" w:themeColor="text1"/>
                                <w:szCs w:val="24"/>
                                <w:lang w:val="de-DE" w:bidi="ar-SA"/>
                              </w:rPr>
                              <w:t>und D-EITI Sekretariat</w:t>
                            </w:r>
                          </w:p>
                          <w:p w14:paraId="78132081" w14:textId="3024E357" w:rsidR="00765930" w:rsidRPr="00BF7702" w:rsidRDefault="00765930" w:rsidP="00AD330B">
                            <w:pPr>
                              <w:widowControl/>
                              <w:suppressAutoHyphens w:val="0"/>
                              <w:spacing w:after="120" w:line="240" w:lineRule="auto"/>
                              <w:jc w:val="left"/>
                              <w:rPr>
                                <w:rFonts w:ascii="Arial" w:eastAsia="Calibri" w:hAnsi="Arial" w:cs="Arial"/>
                                <w:color w:val="000000" w:themeColor="text1"/>
                                <w:szCs w:val="24"/>
                                <w:lang w:val="pt-BR" w:bidi="ar-SA"/>
                              </w:rPr>
                            </w:pPr>
                            <w:r w:rsidRPr="00BF7702">
                              <w:rPr>
                                <w:rFonts w:ascii="Arial" w:eastAsia="Calibri" w:hAnsi="Arial" w:cs="Arial"/>
                                <w:color w:val="000000" w:themeColor="text1"/>
                                <w:szCs w:val="24"/>
                                <w:lang w:val="pt-BR" w:bidi="ar-SA"/>
                              </w:rPr>
                              <w:t>Mareike Göhler-Robus</w:t>
                            </w:r>
                          </w:p>
                          <w:p w14:paraId="10D2E1DA" w14:textId="77777777" w:rsidR="00765930" w:rsidRPr="00BF7702" w:rsidRDefault="00765930">
                            <w:pPr>
                              <w:widowControl/>
                              <w:suppressAutoHyphens w:val="0"/>
                              <w:spacing w:after="120" w:line="240" w:lineRule="auto"/>
                              <w:jc w:val="left"/>
                              <w:rPr>
                                <w:rFonts w:ascii="Arial" w:eastAsia="Calibri" w:hAnsi="Arial" w:cs="Arial"/>
                                <w:color w:val="365F91"/>
                                <w:szCs w:val="24"/>
                                <w:lang w:val="pt-BR" w:bidi="ar-SA"/>
                              </w:rPr>
                            </w:pPr>
                            <w:r w:rsidRPr="00BF7702">
                              <w:rPr>
                                <w:rFonts w:ascii="Arial" w:eastAsia="Calibri" w:hAnsi="Arial" w:cs="Arial"/>
                                <w:color w:val="000000" w:themeColor="text1"/>
                                <w:szCs w:val="24"/>
                                <w:lang w:val="pt-BR" w:bidi="ar-SA"/>
                              </w:rPr>
                              <w:t xml:space="preserve">E-Mail: </w:t>
                            </w:r>
                            <w:hyperlink r:id="rId15" w:history="1">
                              <w:r w:rsidRPr="00BF7702">
                                <w:rPr>
                                  <w:rStyle w:val="Hyperlink"/>
                                  <w:rFonts w:ascii="Arial" w:eastAsia="Calibri" w:hAnsi="Arial" w:cs="Arial"/>
                                  <w:szCs w:val="24"/>
                                  <w:lang w:val="pt-BR" w:bidi="ar-SA"/>
                                </w:rPr>
                                <w:t>sekretariat@D-EITI.de</w:t>
                              </w:r>
                            </w:hyperlink>
                          </w:p>
                          <w:p w14:paraId="052F1023" w14:textId="77777777" w:rsidR="00765930" w:rsidRPr="00BF7702" w:rsidRDefault="00765930" w:rsidP="00EB533B">
                            <w:pPr>
                              <w:spacing w:after="120" w:line="240" w:lineRule="auto"/>
                              <w:rPr>
                                <w:rFonts w:ascii="Arial" w:hAnsi="Arial" w:cs="Arial"/>
                                <w:lang w:val="pt-BR"/>
                              </w:rPr>
                            </w:pPr>
                            <w:r w:rsidRPr="00BF7702">
                              <w:rPr>
                                <w:rFonts w:ascii="Arial" w:eastAsia="Calibri" w:hAnsi="Arial" w:cs="Arial"/>
                                <w:color w:val="000000" w:themeColor="text1"/>
                                <w:szCs w:val="24"/>
                                <w:lang w:val="pt-BR" w:bidi="ar-SA"/>
                              </w:rPr>
                              <w:t>Web:</w:t>
                            </w:r>
                            <w:r w:rsidRPr="00BF7702">
                              <w:rPr>
                                <w:rFonts w:ascii="Arial" w:eastAsia="Calibri" w:hAnsi="Arial" w:cs="Arial"/>
                                <w:color w:val="365F91"/>
                                <w:szCs w:val="24"/>
                                <w:lang w:val="pt-BR" w:bidi="ar-SA"/>
                              </w:rPr>
                              <w:t xml:space="preserve"> </w:t>
                            </w:r>
                            <w:hyperlink r:id="rId16" w:history="1">
                              <w:r w:rsidRPr="00BF7702">
                                <w:rPr>
                                  <w:rStyle w:val="Hyperlink"/>
                                  <w:rFonts w:ascii="Arial" w:eastAsia="Calibri" w:hAnsi="Arial" w:cs="Arial"/>
                                  <w:szCs w:val="24"/>
                                  <w:lang w:val="pt-BR" w:bidi="ar-SA"/>
                                </w:rPr>
                                <w:t>www.D-EITI.de</w:t>
                              </w:r>
                            </w:hyperlink>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oel="http://schemas.microsoft.com/office/2019/extlst">
            <w:pict>
              <v:shape w14:anchorId="552F5637" id="_x0000_s1027" type="#_x0000_t202" style="position:absolute;left:0;text-align:left;margin-left:144.3pt;margin-top:32.6pt;width:186.95pt;height:207.75pt;z-index:2517150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">
                <v:textbox>
                  <w:txbxContent>
                    <w:p w14:paraId="72C16972" w14:textId="199D3E21" w:rsidR="00765930" w:rsidRPr="00BF7702" w:rsidRDefault="00765930" w:rsidP="00A12AB8">
                      <w:pPr>
                        <w:widowControl/>
                        <w:suppressAutoHyphens w:val="0"/>
                        <w:spacing w:after="120" w:line="240" w:lineRule="auto"/>
                        <w:jc w:val="left"/>
                        <w:rPr>
                          <w:rFonts w:ascii="Arial" w:eastAsia="Calibri" w:hAnsi="Arial" w:cs="Arial"/>
                          <w:color w:val="000000" w:themeColor="text1"/>
                          <w:szCs w:val="24"/>
                          <w:lang w:val="de-DE" w:bidi="ar-SA"/>
                        </w:rPr>
                      </w:pPr>
                      <w:r w:rsidRPr="00BF7702">
                        <w:rPr>
                          <w:rFonts w:ascii="Arial" w:eastAsia="Calibri" w:hAnsi="Arial" w:cs="Arial"/>
                          <w:color w:val="000000" w:themeColor="text1"/>
                          <w:szCs w:val="24"/>
                          <w:lang w:val="de-DE" w:bidi="ar-SA"/>
                        </w:rPr>
                        <w:t>Bundesministerium für Wirtschaft und Klimaschutz</w:t>
                      </w:r>
                      <w:r w:rsidRPr="00BF7702">
                        <w:rPr>
                          <w:rFonts w:ascii="Arial" w:eastAsia="Calibri" w:hAnsi="Arial" w:cs="Arial"/>
                          <w:color w:val="000000" w:themeColor="text1"/>
                          <w:szCs w:val="24"/>
                          <w:lang w:val="de-DE" w:bidi="ar-SA"/>
                        </w:rPr>
                        <w:br/>
                        <w:t xml:space="preserve">Referat IVB1 </w:t>
                      </w:r>
                    </w:p>
                    <w:p w14:paraId="2273E939" w14:textId="77777777" w:rsidR="00765930" w:rsidRDefault="00765930" w:rsidP="00A12AB8">
                      <w:pPr>
                        <w:widowControl/>
                        <w:suppressAutoHyphens w:val="0"/>
                        <w:spacing w:after="120" w:line="240" w:lineRule="auto"/>
                        <w:jc w:val="left"/>
                        <w:rPr>
                          <w:rFonts w:ascii="Arial" w:hAnsi="Arial" w:cs="Arial"/>
                          <w:lang w:val="de-DE"/>
                        </w:rPr>
                      </w:pPr>
                      <w:r w:rsidRPr="00BF7702">
                        <w:rPr>
                          <w:rFonts w:ascii="Arial" w:eastAsia="Calibri" w:hAnsi="Arial" w:cs="Arial"/>
                          <w:color w:val="000000" w:themeColor="text1"/>
                          <w:szCs w:val="24"/>
                          <w:lang w:val="de-DE" w:bidi="ar-SA"/>
                        </w:rPr>
                        <w:t>Buero-ivb1@bmwk.bund.de</w:t>
                      </w:r>
                      <w:r w:rsidRPr="00BF7702">
                        <w:rPr>
                          <w:rFonts w:ascii="Arial" w:hAnsi="Arial" w:cs="Arial"/>
                          <w:lang w:val="de-DE"/>
                        </w:rPr>
                        <w:t xml:space="preserve"> </w:t>
                      </w:r>
                    </w:p>
                    <w:p w14:paraId="00F736CD" w14:textId="2100456B" w:rsidR="00765930" w:rsidRPr="00BF7702" w:rsidRDefault="00765930" w:rsidP="00A12AB8">
                      <w:pPr>
                        <w:widowControl/>
                        <w:suppressAutoHyphens w:val="0"/>
                        <w:spacing w:after="120" w:line="240" w:lineRule="auto"/>
                        <w:jc w:val="left"/>
                        <w:rPr>
                          <w:rFonts w:ascii="Arial" w:eastAsia="Calibri" w:hAnsi="Arial" w:cs="Arial"/>
                          <w:color w:val="000000" w:themeColor="text1"/>
                          <w:szCs w:val="24"/>
                          <w:lang w:val="de-DE" w:bidi="ar-SA"/>
                        </w:rPr>
                      </w:pPr>
                      <w:r w:rsidRPr="00BF7702">
                        <w:rPr>
                          <w:rFonts w:ascii="Arial" w:eastAsia="Calibri" w:hAnsi="Arial" w:cs="Arial"/>
                          <w:color w:val="000000" w:themeColor="text1"/>
                          <w:szCs w:val="24"/>
                          <w:lang w:val="de-DE" w:bidi="ar-SA"/>
                        </w:rPr>
                        <w:t>Telefon: +49 (0)30- 18 615 0</w:t>
                      </w:r>
                    </w:p>
                    <w:p w14:paraId="26FDF7AB" w14:textId="77777777" w:rsidR="00765930" w:rsidRPr="00BF7702" w:rsidRDefault="00765930" w:rsidP="002E1D51">
                      <w:pPr>
                        <w:widowControl/>
                        <w:suppressAutoHyphens w:val="0"/>
                        <w:spacing w:after="120" w:line="240" w:lineRule="auto"/>
                        <w:jc w:val="left"/>
                        <w:rPr>
                          <w:rFonts w:ascii="Arial" w:eastAsia="Calibri" w:hAnsi="Arial" w:cs="Arial"/>
                          <w:color w:val="000000" w:themeColor="text1"/>
                          <w:szCs w:val="24"/>
                          <w:lang w:val="de-DE" w:bidi="ar-SA"/>
                        </w:rPr>
                      </w:pPr>
                      <w:r w:rsidRPr="00BF7702">
                        <w:rPr>
                          <w:rFonts w:ascii="Arial" w:eastAsia="Calibri" w:hAnsi="Arial" w:cs="Arial"/>
                          <w:color w:val="000000" w:themeColor="text1"/>
                          <w:szCs w:val="24"/>
                          <w:lang w:val="de-DE" w:bidi="ar-SA"/>
                        </w:rPr>
                        <w:t>und D-EITI Sekretariat</w:t>
                      </w:r>
                    </w:p>
                    <w:p w14:paraId="78132081" w14:textId="3024E357" w:rsidR="00765930" w:rsidRPr="00BF7702" w:rsidRDefault="00765930" w:rsidP="00AD330B">
                      <w:pPr>
                        <w:widowControl/>
                        <w:suppressAutoHyphens w:val="0"/>
                        <w:spacing w:after="120" w:line="240" w:lineRule="auto"/>
                        <w:jc w:val="left"/>
                        <w:rPr>
                          <w:rFonts w:ascii="Arial" w:eastAsia="Calibri" w:hAnsi="Arial" w:cs="Arial"/>
                          <w:color w:val="000000" w:themeColor="text1"/>
                          <w:szCs w:val="24"/>
                          <w:lang w:val="pt-BR" w:bidi="ar-SA"/>
                        </w:rPr>
                      </w:pPr>
                      <w:r w:rsidRPr="00BF7702">
                        <w:rPr>
                          <w:rFonts w:ascii="Arial" w:eastAsia="Calibri" w:hAnsi="Arial" w:cs="Arial"/>
                          <w:color w:val="000000" w:themeColor="text1"/>
                          <w:szCs w:val="24"/>
                          <w:lang w:val="pt-BR" w:bidi="ar-SA"/>
                        </w:rPr>
                        <w:t>Mareike Göhler-Robus</w:t>
                      </w:r>
                    </w:p>
                    <w:p w14:paraId="10D2E1DA" w14:textId="77777777" w:rsidR="00765930" w:rsidRPr="00BF7702" w:rsidRDefault="00765930">
                      <w:pPr>
                        <w:widowControl/>
                        <w:suppressAutoHyphens w:val="0"/>
                        <w:spacing w:after="120" w:line="240" w:lineRule="auto"/>
                        <w:jc w:val="left"/>
                        <w:rPr>
                          <w:rFonts w:ascii="Arial" w:eastAsia="Calibri" w:hAnsi="Arial" w:cs="Arial"/>
                          <w:color w:val="365F91"/>
                          <w:szCs w:val="24"/>
                          <w:lang w:val="pt-BR" w:bidi="ar-SA"/>
                        </w:rPr>
                      </w:pPr>
                      <w:r w:rsidRPr="00BF7702">
                        <w:rPr>
                          <w:rFonts w:ascii="Arial" w:eastAsia="Calibri" w:hAnsi="Arial" w:cs="Arial"/>
                          <w:color w:val="000000" w:themeColor="text1"/>
                          <w:szCs w:val="24"/>
                          <w:lang w:val="pt-BR" w:bidi="ar-SA"/>
                        </w:rPr>
                        <w:t xml:space="preserve">E-Mail: </w:t>
                      </w:r>
                      <w:hyperlink r:id="rId17" w:history="1">
                        <w:r w:rsidRPr="00BF7702">
                          <w:rPr>
                            <w:rStyle w:val="Hyperlink"/>
                            <w:rFonts w:ascii="Arial" w:eastAsia="Calibri" w:hAnsi="Arial" w:cs="Arial"/>
                            <w:szCs w:val="24"/>
                            <w:lang w:val="pt-BR" w:bidi="ar-SA"/>
                          </w:rPr>
                          <w:t>sekretariat@D-EITI.de</w:t>
                        </w:r>
                      </w:hyperlink>
                    </w:p>
                    <w:p w14:paraId="052F1023" w14:textId="77777777" w:rsidR="00765930" w:rsidRPr="00BF7702" w:rsidRDefault="00765930" w:rsidP="00EB533B">
                      <w:pPr>
                        <w:spacing w:after="120" w:line="240" w:lineRule="auto"/>
                        <w:rPr>
                          <w:rFonts w:ascii="Arial" w:hAnsi="Arial" w:cs="Arial"/>
                          <w:lang w:val="pt-BR"/>
                        </w:rPr>
                      </w:pPr>
                      <w:r w:rsidRPr="00BF7702">
                        <w:rPr>
                          <w:rFonts w:ascii="Arial" w:eastAsia="Calibri" w:hAnsi="Arial" w:cs="Arial"/>
                          <w:color w:val="000000" w:themeColor="text1"/>
                          <w:szCs w:val="24"/>
                          <w:lang w:val="pt-BR" w:bidi="ar-SA"/>
                        </w:rPr>
                        <w:t>Web:</w:t>
                      </w:r>
                      <w:r w:rsidRPr="00BF7702">
                        <w:rPr>
                          <w:rFonts w:ascii="Arial" w:eastAsia="Calibri" w:hAnsi="Arial" w:cs="Arial"/>
                          <w:color w:val="365F91"/>
                          <w:szCs w:val="24"/>
                          <w:lang w:val="pt-BR" w:bidi="ar-SA"/>
                        </w:rPr>
                        <w:t xml:space="preserve"> </w:t>
                      </w:r>
                      <w:hyperlink r:id="rId18" w:history="1">
                        <w:r w:rsidRPr="00BF7702">
                          <w:rPr>
                            <w:rStyle w:val="Hyperlink"/>
                            <w:rFonts w:ascii="Arial" w:eastAsia="Calibri" w:hAnsi="Arial" w:cs="Arial"/>
                            <w:szCs w:val="24"/>
                            <w:lang w:val="pt-BR" w:bidi="ar-SA"/>
                          </w:rPr>
                          <w:t>www.D-EITI.de</w:t>
                        </w:r>
                      </w:hyperlink>
                    </w:p>
                  </w:txbxContent>
                </v:textbox>
              </v:shape>
            </w:pict>
          </mc:Fallback>
        </mc:AlternateContent>
      </w:r>
      <w:r w:rsidR="004805AF" w:rsidRPr="00D73370">
        <w:rPr>
          <w:rFonts w:ascii="Calibri" w:hAnsi="Calibri"/>
          <w:noProof/>
          <w:szCs w:val="24"/>
          <w:lang w:val="de-DE" w:eastAsia="de-DE" w:bidi="ar-SA"/>
        </w:rPr>
        <mc:AlternateContent>
          <mc:Choice Requires="wps">
            <w:drawing>
              <wp:anchor distT="0" distB="0" distL="114300" distR="114300" simplePos="0" relativeHeight="251713024" behindDoc="0" locked="0" layoutInCell="1" allowOverlap="1" wp14:anchorId="10F6B5D4" wp14:editId="63AA39F0">
                <wp:simplePos x="0" y="0"/>
                <wp:positionH relativeFrom="column">
                  <wp:align>center</wp:align>
                </wp:positionH>
                <wp:positionV relativeFrom="paragraph">
                  <wp:posOffset>0</wp:posOffset>
                </wp:positionV>
                <wp:extent cx="2374265" cy="294198"/>
                <wp:effectExtent l="0" t="0" r="28575" b="10795"/>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4198"/>
                        </a:xfrm>
                        <a:prstGeom prst="rect">
                          <a:avLst/>
                        </a:prstGeom>
                        <a:solidFill>
                          <a:srgbClr val="FFFFFF"/>
                        </a:solidFill>
                        <a:ln w="9525">
                          <a:solidFill>
                            <a:srgbClr val="000000"/>
                          </a:solidFill>
                          <a:miter lim="800000"/>
                          <a:headEnd/>
                          <a:tailEnd/>
                        </a:ln>
                      </wps:spPr>
                      <wps:txbx>
                        <w:txbxContent>
                          <w:p w14:paraId="5A378FC2" w14:textId="77777777" w:rsidR="00765930" w:rsidRPr="00BF7702" w:rsidRDefault="00765930">
                            <w:pPr>
                              <w:rPr>
                                <w:rFonts w:ascii="Arial" w:hAnsi="Arial" w:cs="Arial"/>
                                <w:lang w:val="de-DE"/>
                              </w:rPr>
                            </w:pPr>
                            <w:r w:rsidRPr="00BF7702">
                              <w:rPr>
                                <w:rFonts w:ascii="Arial" w:hAnsi="Arial" w:cs="Arial"/>
                                <w:szCs w:val="24"/>
                                <w:lang w:val="de-DE" w:eastAsia="x-none"/>
                              </w:rPr>
                              <w:t>Bundesrepublik Deutschland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oel="http://schemas.microsoft.com/office/2019/extlst">
            <w:pict>
              <v:shape w14:anchorId="10F6B5D4" id="_x0000_s1028" type="#_x0000_t202" style="position:absolute;left:0;text-align:left;margin-left:0;margin-top:0;width:186.95pt;height:23.15pt;z-index:25171302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">
                <v:textbox>
                  <w:txbxContent>
                    <w:p w14:paraId="5A378FC2" w14:textId="77777777" w:rsidR="00765930" w:rsidRPr="00BF7702" w:rsidRDefault="00765930">
                      <w:pPr>
                        <w:rPr>
                          <w:rFonts w:ascii="Arial" w:hAnsi="Arial" w:cs="Arial"/>
                          <w:lang w:val="de-DE"/>
                        </w:rPr>
                      </w:pPr>
                      <w:r w:rsidRPr="00BF7702">
                        <w:rPr>
                          <w:rFonts w:ascii="Arial" w:hAnsi="Arial" w:cs="Arial"/>
                          <w:szCs w:val="24"/>
                          <w:lang w:val="de-DE" w:eastAsia="x-none"/>
                        </w:rPr>
                        <w:t>Bundesrepublik Deutschland</w:t>
                      </w:r>
                    </w:p>
                  </w:txbxContent>
                </v:textbox>
              </v:shape>
            </w:pict>
          </mc:Fallback>
        </mc:AlternateContent>
      </w:r>
      <w:r w:rsidR="004805AF" w:rsidRPr="00D73370">
        <w:rPr>
          <w:rFonts w:ascii="Calibri" w:hAnsi="Calibri"/>
          <w:szCs w:val="24"/>
          <w:lang w:val="de-DE" w:eastAsia="x-none"/>
        </w:rPr>
        <w:tab/>
      </w:r>
      <w:r w:rsidR="004805AF" w:rsidRPr="00D73370">
        <w:rPr>
          <w:rFonts w:ascii="Calibri" w:hAnsi="Calibri"/>
          <w:szCs w:val="24"/>
          <w:lang w:val="de-DE" w:eastAsia="x-none"/>
        </w:rPr>
        <w:tab/>
      </w:r>
    </w:p>
    <w:p w14:paraId="33D3CB45" w14:textId="77777777" w:rsidR="004805AF" w:rsidRPr="00BF7702" w:rsidRDefault="004805AF" w:rsidP="00581978">
      <w:pPr>
        <w:widowControl/>
        <w:suppressAutoHyphens w:val="0"/>
        <w:spacing w:before="120" w:after="2640" w:line="240" w:lineRule="auto"/>
        <w:jc w:val="left"/>
        <w:rPr>
          <w:rFonts w:ascii="Arial" w:hAnsi="Arial" w:cs="Arial"/>
          <w:szCs w:val="24"/>
          <w:lang w:val="de-DE" w:eastAsia="x-none"/>
        </w:rPr>
      </w:pPr>
      <w:r w:rsidRPr="00BF7702">
        <w:rPr>
          <w:rFonts w:ascii="Arial" w:hAnsi="Arial" w:cs="Arial"/>
          <w:szCs w:val="24"/>
          <w:lang w:val="de-DE" w:eastAsia="x-none"/>
        </w:rPr>
        <w:t>Kontakt</w:t>
      </w:r>
      <w:r w:rsidRPr="00BF7702">
        <w:rPr>
          <w:rFonts w:ascii="Arial" w:hAnsi="Arial" w:cs="Arial"/>
          <w:szCs w:val="24"/>
          <w:lang w:val="de-DE" w:eastAsia="x-none"/>
        </w:rPr>
        <w:tab/>
      </w:r>
      <w:r w:rsidRPr="00BF7702">
        <w:rPr>
          <w:rFonts w:ascii="Arial" w:hAnsi="Arial" w:cs="Arial"/>
          <w:szCs w:val="24"/>
          <w:lang w:val="de-DE" w:eastAsia="x-none"/>
        </w:rPr>
        <w:tab/>
      </w:r>
      <w:r w:rsidRPr="00BF7702">
        <w:rPr>
          <w:rFonts w:ascii="Arial" w:hAnsi="Arial" w:cs="Arial"/>
          <w:szCs w:val="24"/>
          <w:lang w:val="de-DE" w:eastAsia="x-none"/>
        </w:rPr>
        <w:tab/>
      </w:r>
    </w:p>
    <w:p w14:paraId="5F29E99C" w14:textId="77777777" w:rsidR="00A12AB8" w:rsidRDefault="00A12AB8" w:rsidP="004805AF">
      <w:pPr>
        <w:rPr>
          <w:rFonts w:ascii="Calibri" w:hAnsi="Calibri"/>
          <w:szCs w:val="24"/>
          <w:lang w:val="de-DE" w:eastAsia="x-none"/>
        </w:rPr>
      </w:pPr>
    </w:p>
    <w:p w14:paraId="431CEC7C" w14:textId="35E17E86" w:rsidR="003B0452" w:rsidRDefault="003B0452" w:rsidP="003B0452">
      <w:pPr>
        <w:spacing w:line="240" w:lineRule="auto"/>
        <w:rPr>
          <w:rFonts w:ascii="Calibri" w:hAnsi="Calibri"/>
          <w:szCs w:val="24"/>
          <w:lang w:val="de-DE" w:eastAsia="x-none"/>
        </w:rPr>
      </w:pPr>
    </w:p>
    <w:p w14:paraId="5ADD7337" w14:textId="0229923F" w:rsidR="006C752A" w:rsidRPr="00BF7702" w:rsidRDefault="003B0452" w:rsidP="00BF7702">
      <w:pPr>
        <w:spacing w:line="240" w:lineRule="auto"/>
        <w:jc w:val="left"/>
        <w:rPr>
          <w:rFonts w:ascii="Arial" w:hAnsi="Arial" w:cs="Arial"/>
          <w:szCs w:val="24"/>
          <w:lang w:val="de-DE" w:eastAsia="x-none"/>
        </w:rPr>
      </w:pPr>
      <w:r w:rsidRPr="00BF7702">
        <w:rPr>
          <w:rFonts w:ascii="Arial" w:hAnsi="Arial" w:cs="Arial"/>
          <w:noProof/>
          <w:szCs w:val="24"/>
          <w:lang w:val="de-DE" w:eastAsia="de-DE" w:bidi="ar-SA"/>
        </w:rPr>
        <mc:AlternateContent>
          <mc:Choice Requires="wps">
            <w:drawing>
              <wp:anchor distT="0" distB="0" distL="114300" distR="114300" simplePos="0" relativeHeight="251717120" behindDoc="0" locked="0" layoutInCell="1" allowOverlap="1" wp14:anchorId="147DA7AC" wp14:editId="37A92272">
                <wp:simplePos x="0" y="0"/>
                <wp:positionH relativeFrom="margin">
                  <wp:align>center</wp:align>
                </wp:positionH>
                <wp:positionV relativeFrom="paragraph">
                  <wp:posOffset>3810</wp:posOffset>
                </wp:positionV>
                <wp:extent cx="2374265" cy="294005"/>
                <wp:effectExtent l="0" t="0" r="28575" b="10795"/>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4005"/>
                        </a:xfrm>
                        <a:prstGeom prst="rect">
                          <a:avLst/>
                        </a:prstGeom>
                        <a:solidFill>
                          <a:srgbClr val="FFFFFF"/>
                        </a:solidFill>
                        <a:ln w="9525">
                          <a:solidFill>
                            <a:srgbClr val="000000"/>
                          </a:solidFill>
                          <a:miter lim="800000"/>
                          <a:headEnd/>
                          <a:tailEnd/>
                        </a:ln>
                      </wps:spPr>
                      <wps:txbx>
                        <w:txbxContent>
                          <w:p w14:paraId="3EAD6B2A" w14:textId="1D86AB2A" w:rsidR="00765930" w:rsidRPr="00BF7702" w:rsidRDefault="00765930" w:rsidP="004805AF">
                            <w:pPr>
                              <w:rPr>
                                <w:rFonts w:ascii="Arial" w:hAnsi="Arial" w:cs="Arial"/>
                                <w:szCs w:val="24"/>
                                <w:lang w:val="de-DE" w:eastAsia="x-none"/>
                              </w:rPr>
                            </w:pPr>
                            <w:r>
                              <w:rPr>
                                <w:rFonts w:ascii="Arial" w:hAnsi="Arial" w:cs="Arial"/>
                                <w:szCs w:val="24"/>
                                <w:lang w:val="de-DE" w:eastAsia="x-none"/>
                              </w:rPr>
                              <w:t>01.06.2023</w:t>
                            </w:r>
                          </w:p>
                          <w:p w14:paraId="1DF50D8A" w14:textId="77777777" w:rsidR="00765930" w:rsidRPr="004805AF" w:rsidRDefault="00765930" w:rsidP="004805AF">
                            <w:pPr>
                              <w:rPr>
                                <w:lang w:val="de-DE"/>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oel="http://schemas.microsoft.com/office/2019/extlst">
            <w:pict>
              <v:shape w14:anchorId="147DA7AC" id="_x0000_s1029" type="#_x0000_t202" style="position:absolute;margin-left:0;margin-top:.3pt;width:186.95pt;height:23.15pt;z-index:251717120;visibility:visible;mso-wrap-style:square;mso-width-percent:400;mso-height-percent:0;mso-wrap-distance-left:9pt;mso-wrap-distance-top:0;mso-wrap-distance-right:9pt;mso-wrap-distance-bottom:0;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">
                <v:textbox>
                  <w:txbxContent>
                    <w:p w14:paraId="3EAD6B2A" w14:textId="1D86AB2A" w:rsidR="00765930" w:rsidRPr="00BF7702" w:rsidRDefault="00765930" w:rsidP="004805AF">
                      <w:pPr>
                        <w:rPr>
                          <w:rFonts w:ascii="Arial" w:hAnsi="Arial" w:cs="Arial"/>
                          <w:szCs w:val="24"/>
                          <w:lang w:val="de-DE" w:eastAsia="x-none"/>
                        </w:rPr>
                      </w:pPr>
                      <w:r>
                        <w:rPr>
                          <w:rFonts w:ascii="Arial" w:hAnsi="Arial" w:cs="Arial"/>
                          <w:szCs w:val="24"/>
                          <w:lang w:val="de-DE" w:eastAsia="x-none"/>
                        </w:rPr>
                        <w:t>01.06.2023</w:t>
                      </w:r>
                    </w:p>
                    <w:p w14:paraId="1DF50D8A" w14:textId="77777777" w:rsidR="00765930" w:rsidRPr="004805AF" w:rsidRDefault="00765930" w:rsidP="004805AF">
                      <w:pPr>
                        <w:rPr>
                          <w:lang w:val="de-DE"/>
                        </w:rPr>
                      </w:pPr>
                    </w:p>
                  </w:txbxContent>
                </v:textbox>
                <w10:wrap anchorx="margin"/>
              </v:shape>
            </w:pict>
          </mc:Fallback>
        </mc:AlternateContent>
      </w:r>
      <w:r w:rsidR="004805AF" w:rsidRPr="00BF7702">
        <w:rPr>
          <w:rFonts w:ascii="Arial" w:hAnsi="Arial" w:cs="Arial"/>
          <w:szCs w:val="24"/>
          <w:lang w:val="de-DE" w:eastAsia="x-none"/>
        </w:rPr>
        <w:t xml:space="preserve">Datum der </w:t>
      </w:r>
      <w:r w:rsidR="001F4295" w:rsidRPr="00BF7702">
        <w:rPr>
          <w:rFonts w:ascii="Arial" w:hAnsi="Arial" w:cs="Arial"/>
          <w:szCs w:val="24"/>
          <w:lang w:val="de-DE" w:eastAsia="x-none"/>
        </w:rPr>
        <w:br/>
        <w:t>Berichterstattung</w:t>
      </w:r>
      <w:r w:rsidR="004805AF" w:rsidRPr="00BF7702">
        <w:rPr>
          <w:rFonts w:ascii="Arial" w:hAnsi="Arial" w:cs="Arial"/>
          <w:b/>
          <w:szCs w:val="24"/>
          <w:lang w:val="de-DE" w:eastAsia="x-none"/>
        </w:rPr>
        <w:tab/>
      </w:r>
    </w:p>
    <w:p w14:paraId="7C99DA18" w14:textId="77777777" w:rsidR="00B81FBF" w:rsidRPr="00B81FBF" w:rsidRDefault="00B80C16" w:rsidP="003F7A90">
      <w:pPr>
        <w:pStyle w:val="berschrift1"/>
        <w:numPr>
          <w:ilvl w:val="0"/>
          <w:numId w:val="0"/>
        </w:numPr>
        <w:spacing w:before="0" w:after="0"/>
        <w:rPr>
          <w:rFonts w:asciiTheme="minorHAnsi" w:hAnsiTheme="minorHAnsi"/>
          <w:sz w:val="24"/>
          <w:szCs w:val="24"/>
          <w:lang w:val="en-US"/>
        </w:rPr>
      </w:pPr>
      <w:r w:rsidRPr="00D73370">
        <w:rPr>
          <w:rFonts w:ascii="Calibri" w:hAnsi="Calibri"/>
          <w:sz w:val="24"/>
          <w:szCs w:val="24"/>
          <w:lang w:val="de-DE"/>
        </w:rPr>
        <w:br w:type="page"/>
      </w:r>
      <w:bookmarkStart w:id="3" w:name="_Toc315443878"/>
      <w:bookmarkStart w:id="4" w:name="_Toc315444249"/>
      <w:bookmarkStart w:id="5" w:name="_Toc315444320"/>
      <w:bookmarkStart w:id="6" w:name="_Toc367711712"/>
    </w:p>
    <w:bookmarkStart w:id="7" w:name="_Toc85019581"/>
    <w:bookmarkStart w:id="8" w:name="_Toc132707955"/>
    <w:bookmarkStart w:id="9" w:name="_Toc138677792"/>
    <w:bookmarkEnd w:id="3"/>
    <w:bookmarkEnd w:id="4"/>
    <w:bookmarkEnd w:id="5"/>
    <w:bookmarkEnd w:id="6"/>
    <w:p w14:paraId="5F2D946A" w14:textId="7192122C" w:rsidR="00765930" w:rsidRPr="00765930" w:rsidRDefault="00765930" w:rsidP="00765930">
      <w:pPr>
        <w:pStyle w:val="D-EITIFortschrittsbericht1"/>
      </w:pPr>
      <w:r w:rsidRPr="00EB5A57">
        <w:rPr>
          <w:noProof/>
        </w:rPr>
        <w:lastRenderedPageBreak/>
        <mc:AlternateContent>
          <mc:Choice Requires="wps">
            <w:drawing>
              <wp:anchor distT="45720" distB="45720" distL="114300" distR="114300" simplePos="0" relativeHeight="251719168" behindDoc="0" locked="0" layoutInCell="1" allowOverlap="1" wp14:anchorId="035C6430" wp14:editId="4B67F46B">
                <wp:simplePos x="0" y="0"/>
                <wp:positionH relativeFrom="margin">
                  <wp:posOffset>-2540</wp:posOffset>
                </wp:positionH>
                <wp:positionV relativeFrom="paragraph">
                  <wp:posOffset>422205</wp:posOffset>
                </wp:positionV>
                <wp:extent cx="6096000" cy="1404620"/>
                <wp:effectExtent l="0" t="0" r="19050" b="22860"/>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2D5BDC8F" w14:textId="3FCAABFE" w:rsidR="00765930" w:rsidRPr="00894393" w:rsidRDefault="00765930" w:rsidP="001E5B2E">
                            <w:pPr>
                              <w:spacing w:line="240" w:lineRule="auto"/>
                              <w:rPr>
                                <w:rFonts w:ascii="Arial" w:hAnsi="Arial" w:cs="Arial"/>
                                <w:i/>
                                <w:iCs/>
                                <w:sz w:val="22"/>
                                <w:lang w:val="de-DE"/>
                              </w:rPr>
                            </w:pPr>
                            <w:r w:rsidRPr="00894393">
                              <w:rPr>
                                <w:rFonts w:ascii="Arial" w:hAnsi="Arial" w:cs="Arial"/>
                                <w:i/>
                                <w:iCs/>
                                <w:sz w:val="22"/>
                              </w:rPr>
                              <w:t xml:space="preserve">“In accordance with requirement 7.4(a)(i), provide a short summary of EITI activities undertaken in the previous year. The multi-stakeholder group may wish to outline how these activities relate to the objectives in the work plan. </w:t>
                            </w:r>
                            <w:r w:rsidRPr="00894393">
                              <w:rPr>
                                <w:rFonts w:ascii="Arial" w:hAnsi="Arial" w:cs="Arial"/>
                                <w:i/>
                                <w:iCs/>
                                <w:sz w:val="22"/>
                                <w:lang w:val="de-DE"/>
                              </w:rPr>
                              <w:t>(</w:t>
                            </w:r>
                            <w:r>
                              <w:rPr>
                                <w:rFonts w:ascii="Arial" w:hAnsi="Arial" w:cs="Arial"/>
                                <w:i/>
                                <w:iCs/>
                                <w:sz w:val="22"/>
                                <w:lang w:val="de-DE"/>
                              </w:rPr>
                              <w:t xml:space="preserve">EITI Guidance note 5, </w:t>
                            </w:r>
                            <w:r w:rsidRPr="00894393">
                              <w:rPr>
                                <w:rFonts w:ascii="Arial" w:hAnsi="Arial" w:cs="Arial"/>
                                <w:i/>
                                <w:iCs/>
                                <w:sz w:val="22"/>
                                <w:lang w:val="de-DE"/>
                              </w:rPr>
                              <w:t>S. 4)”</w:t>
                            </w:r>
                          </w:p>
                          <w:p w14:paraId="011F67CC" w14:textId="4459504C" w:rsidR="00765930" w:rsidRPr="0024592C" w:rsidRDefault="00765930" w:rsidP="001E5B2E">
                            <w:pPr>
                              <w:spacing w:line="240" w:lineRule="auto"/>
                              <w:rPr>
                                <w:rFonts w:ascii="Arial" w:hAnsi="Arial" w:cs="Arial"/>
                                <w:i/>
                                <w:iCs/>
                                <w:sz w:val="22"/>
                                <w:lang w:val="en-US"/>
                              </w:rPr>
                            </w:pPr>
                            <w:r w:rsidRPr="0024592C">
                              <w:rPr>
                                <w:rFonts w:ascii="Arial" w:hAnsi="Arial" w:cs="Arial"/>
                                <w:i/>
                                <w:iCs/>
                                <w:sz w:val="22"/>
                                <w:lang w:val="de-DE"/>
                              </w:rPr>
                              <w:t xml:space="preserve">„Geben Sie gemäß Anforderung 7.4(a)(i) eine kurze Zusammenfassung der im Vorjahr durchgeführten EITI-Aktivitäten. Die Multi-Stakeholder-Gruppe kann darlegen, wie diese Aktivitäten mit den Zielen des Arbeitsplans zusammenhängen. </w:t>
                            </w:r>
                            <w:r w:rsidRPr="0024592C">
                              <w:rPr>
                                <w:rFonts w:ascii="Arial" w:hAnsi="Arial" w:cs="Arial"/>
                                <w:i/>
                                <w:iCs/>
                                <w:sz w:val="22"/>
                                <w:lang w:val="en-US"/>
                              </w:rPr>
                              <w:t>(</w:t>
                            </w:r>
                            <w:r>
                              <w:rPr>
                                <w:rFonts w:ascii="Arial" w:hAnsi="Arial" w:cs="Arial"/>
                                <w:i/>
                                <w:iCs/>
                                <w:sz w:val="22"/>
                                <w:lang w:val="en-US"/>
                              </w:rPr>
                              <w:t xml:space="preserve">EITI Guidance note 5, </w:t>
                            </w:r>
                            <w:r w:rsidRPr="0024592C">
                              <w:rPr>
                                <w:rFonts w:ascii="Arial" w:hAnsi="Arial" w:cs="Arial"/>
                                <w:i/>
                                <w:iCs/>
                                <w:sz w:val="22"/>
                                <w:lang w:val="en-US"/>
                              </w:rPr>
                              <w:t>S.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035C6430" id="_x0000_s1030" type="#_x0000_t202" style="position:absolute;left:0;text-align:left;margin-left:-.2pt;margin-top:33.25pt;width:480pt;height:110.6pt;z-index:251719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">
                <v:textbox style="mso-fit-shape-to-text:t">
                  <w:txbxContent>
                    <w:p w14:paraId="2D5BDC8F" w14:textId="3FCAABFE" w:rsidR="00765930" w:rsidRPr="00894393" w:rsidRDefault="00765930" w:rsidP="001E5B2E">
                      <w:pPr>
                        <w:spacing w:line="240" w:lineRule="auto"/>
                        <w:rPr>
                          <w:rFonts w:ascii="Arial" w:hAnsi="Arial" w:cs="Arial"/>
                          <w:i/>
                          <w:iCs/>
                          <w:sz w:val="22"/>
                          <w:lang w:val="de-DE"/>
                        </w:rPr>
                      </w:pPr>
                      <w:r w:rsidRPr="00894393">
                        <w:rPr>
                          <w:rFonts w:ascii="Arial" w:hAnsi="Arial" w:cs="Arial"/>
                          <w:i/>
                          <w:iCs/>
                          <w:sz w:val="22"/>
                        </w:rPr>
                        <w:t xml:space="preserve">“In accordance with requirement 7.4(a)(i), provide a short summary of EITI activities undertaken in the previous year. The multi-stakeholder group may wish to outline how these activities relate to the objectives in the work plan. </w:t>
                      </w:r>
                      <w:r w:rsidRPr="00894393">
                        <w:rPr>
                          <w:rFonts w:ascii="Arial" w:hAnsi="Arial" w:cs="Arial"/>
                          <w:i/>
                          <w:iCs/>
                          <w:sz w:val="22"/>
                          <w:lang w:val="de-DE"/>
                        </w:rPr>
                        <w:t>(</w:t>
                      </w:r>
                      <w:r>
                        <w:rPr>
                          <w:rFonts w:ascii="Arial" w:hAnsi="Arial" w:cs="Arial"/>
                          <w:i/>
                          <w:iCs/>
                          <w:sz w:val="22"/>
                          <w:lang w:val="de-DE"/>
                        </w:rPr>
                        <w:t xml:space="preserve">EITI </w:t>
                      </w:r>
                      <w:proofErr w:type="spellStart"/>
                      <w:r>
                        <w:rPr>
                          <w:rFonts w:ascii="Arial" w:hAnsi="Arial" w:cs="Arial"/>
                          <w:i/>
                          <w:iCs/>
                          <w:sz w:val="22"/>
                          <w:lang w:val="de-DE"/>
                        </w:rPr>
                        <w:t>Guidance</w:t>
                      </w:r>
                      <w:proofErr w:type="spellEnd"/>
                      <w:r>
                        <w:rPr>
                          <w:rFonts w:ascii="Arial" w:hAnsi="Arial" w:cs="Arial"/>
                          <w:i/>
                          <w:iCs/>
                          <w:sz w:val="22"/>
                          <w:lang w:val="de-DE"/>
                        </w:rPr>
                        <w:t xml:space="preserve"> </w:t>
                      </w:r>
                      <w:proofErr w:type="spellStart"/>
                      <w:r>
                        <w:rPr>
                          <w:rFonts w:ascii="Arial" w:hAnsi="Arial" w:cs="Arial"/>
                          <w:i/>
                          <w:iCs/>
                          <w:sz w:val="22"/>
                          <w:lang w:val="de-DE"/>
                        </w:rPr>
                        <w:t>note</w:t>
                      </w:r>
                      <w:proofErr w:type="spellEnd"/>
                      <w:r>
                        <w:rPr>
                          <w:rFonts w:ascii="Arial" w:hAnsi="Arial" w:cs="Arial"/>
                          <w:i/>
                          <w:iCs/>
                          <w:sz w:val="22"/>
                          <w:lang w:val="de-DE"/>
                        </w:rPr>
                        <w:t xml:space="preserve"> 5, </w:t>
                      </w:r>
                      <w:r w:rsidRPr="00894393">
                        <w:rPr>
                          <w:rFonts w:ascii="Arial" w:hAnsi="Arial" w:cs="Arial"/>
                          <w:i/>
                          <w:iCs/>
                          <w:sz w:val="22"/>
                          <w:lang w:val="de-DE"/>
                        </w:rPr>
                        <w:t>S. 4)”</w:t>
                      </w:r>
                    </w:p>
                    <w:p w14:paraId="011F67CC" w14:textId="4459504C" w:rsidR="00765930" w:rsidRPr="0024592C" w:rsidRDefault="00765930" w:rsidP="001E5B2E">
                      <w:pPr>
                        <w:spacing w:line="240" w:lineRule="auto"/>
                        <w:rPr>
                          <w:rFonts w:ascii="Arial" w:hAnsi="Arial" w:cs="Arial"/>
                          <w:i/>
                          <w:iCs/>
                          <w:sz w:val="22"/>
                          <w:lang w:val="en-US"/>
                        </w:rPr>
                      </w:pPr>
                      <w:r w:rsidRPr="0024592C">
                        <w:rPr>
                          <w:rFonts w:ascii="Arial" w:hAnsi="Arial" w:cs="Arial"/>
                          <w:i/>
                          <w:iCs/>
                          <w:sz w:val="22"/>
                          <w:lang w:val="de-DE"/>
                        </w:rPr>
                        <w:t xml:space="preserve">„Geben Sie gemäß Anforderung 7.4(a)(i) eine kurze Zusammenfassung der im Vorjahr durchgeführten EITI-Aktivitäten. Die Multi-Stakeholder-Gruppe kann darlegen, wie diese Aktivitäten mit den Zielen des Arbeitsplans zusammenhängen. </w:t>
                      </w:r>
                      <w:r w:rsidRPr="0024592C">
                        <w:rPr>
                          <w:rFonts w:ascii="Arial" w:hAnsi="Arial" w:cs="Arial"/>
                          <w:i/>
                          <w:iCs/>
                          <w:sz w:val="22"/>
                          <w:lang w:val="en-US"/>
                        </w:rPr>
                        <w:t>(</w:t>
                      </w:r>
                      <w:r>
                        <w:rPr>
                          <w:rFonts w:ascii="Arial" w:hAnsi="Arial" w:cs="Arial"/>
                          <w:i/>
                          <w:iCs/>
                          <w:sz w:val="22"/>
                          <w:lang w:val="en-US"/>
                        </w:rPr>
                        <w:t xml:space="preserve">EITI Guidance note 5, </w:t>
                      </w:r>
                      <w:r w:rsidRPr="0024592C">
                        <w:rPr>
                          <w:rFonts w:ascii="Arial" w:hAnsi="Arial" w:cs="Arial"/>
                          <w:i/>
                          <w:iCs/>
                          <w:sz w:val="22"/>
                          <w:lang w:val="en-US"/>
                        </w:rPr>
                        <w:t>S. 4)”</w:t>
                      </w:r>
                    </w:p>
                  </w:txbxContent>
                </v:textbox>
                <w10:wrap type="topAndBottom" anchorx="margin"/>
              </v:shape>
            </w:pict>
          </mc:Fallback>
        </mc:AlternateContent>
      </w:r>
      <w:r w:rsidR="004B4A24" w:rsidRPr="00EB5A57">
        <w:t>Allgemeine</w:t>
      </w:r>
      <w:r w:rsidR="004B4A24" w:rsidRPr="004B4A24">
        <w:t xml:space="preserve"> Einschätzung (</w:t>
      </w:r>
      <w:r w:rsidR="003F7A90" w:rsidRPr="004B4A24">
        <w:t>General assessment of year’s performance</w:t>
      </w:r>
      <w:bookmarkEnd w:id="7"/>
      <w:r w:rsidR="004B4A24" w:rsidRPr="004B4A24">
        <w:t>)</w:t>
      </w:r>
      <w:bookmarkEnd w:id="8"/>
      <w:bookmarkEnd w:id="9"/>
    </w:p>
    <w:p w14:paraId="3EC3BC7A" w14:textId="77777777" w:rsidR="00765930" w:rsidRDefault="00765930" w:rsidP="008066C9">
      <w:pPr>
        <w:spacing w:line="276" w:lineRule="auto"/>
        <w:rPr>
          <w:rFonts w:ascii="Arial" w:hAnsi="Arial" w:cs="Arial"/>
          <w:sz w:val="22"/>
          <w:lang w:val="de-DE"/>
        </w:rPr>
      </w:pPr>
    </w:p>
    <w:p w14:paraId="54AD170E" w14:textId="5DE42CCF" w:rsidR="00DB0FD8" w:rsidRDefault="00494584" w:rsidP="008066C9">
      <w:pPr>
        <w:spacing w:line="276" w:lineRule="auto"/>
        <w:rPr>
          <w:szCs w:val="24"/>
          <w:lang w:val="de-DE"/>
        </w:rPr>
      </w:pPr>
      <w:r>
        <w:rPr>
          <w:rFonts w:ascii="Arial" w:hAnsi="Arial" w:cs="Arial"/>
          <w:sz w:val="22"/>
          <w:lang w:val="de-DE"/>
        </w:rPr>
        <w:t xml:space="preserve">Im </w:t>
      </w:r>
      <w:r w:rsidR="00A82425" w:rsidRPr="000D4B5D">
        <w:rPr>
          <w:rFonts w:ascii="Arial" w:hAnsi="Arial" w:cs="Arial"/>
          <w:sz w:val="22"/>
          <w:lang w:val="de-DE"/>
        </w:rPr>
        <w:t>Jahr 20</w:t>
      </w:r>
      <w:r w:rsidR="00FB562C" w:rsidRPr="000D4B5D">
        <w:rPr>
          <w:rFonts w:ascii="Arial" w:hAnsi="Arial" w:cs="Arial"/>
          <w:sz w:val="22"/>
          <w:lang w:val="de-DE"/>
        </w:rPr>
        <w:t>2</w:t>
      </w:r>
      <w:r w:rsidR="005B35D0">
        <w:rPr>
          <w:rFonts w:ascii="Arial" w:hAnsi="Arial" w:cs="Arial"/>
          <w:sz w:val="22"/>
          <w:lang w:val="de-DE"/>
        </w:rPr>
        <w:t>2</w:t>
      </w:r>
      <w:r w:rsidR="00A82425" w:rsidRPr="000D4B5D">
        <w:rPr>
          <w:rFonts w:ascii="Arial" w:hAnsi="Arial" w:cs="Arial"/>
          <w:sz w:val="22"/>
          <w:lang w:val="de-DE"/>
        </w:rPr>
        <w:t xml:space="preserve"> </w:t>
      </w:r>
      <w:r>
        <w:rPr>
          <w:rFonts w:ascii="Arial" w:hAnsi="Arial" w:cs="Arial"/>
          <w:sz w:val="22"/>
          <w:lang w:val="de-DE"/>
        </w:rPr>
        <w:t xml:space="preserve">war es der MSG zunächst aufgrund der weiterbestehenden pandemischen Lage erneut nicht möglich, sich als Gesamt-MSG persönlich zu treffen. Nichtsdestotrotz wurde </w:t>
      </w:r>
      <w:r w:rsidR="00765930">
        <w:rPr>
          <w:rFonts w:ascii="Arial" w:hAnsi="Arial" w:cs="Arial"/>
          <w:sz w:val="22"/>
          <w:lang w:val="de-DE"/>
        </w:rPr>
        <w:t xml:space="preserve">in anderen Formaten </w:t>
      </w:r>
      <w:r>
        <w:rPr>
          <w:rFonts w:ascii="Arial" w:hAnsi="Arial" w:cs="Arial"/>
          <w:sz w:val="22"/>
          <w:lang w:val="de-DE"/>
        </w:rPr>
        <w:t>intensiv im MSG-Prozess gearbeitet</w:t>
      </w:r>
      <w:r w:rsidR="00765930">
        <w:rPr>
          <w:rFonts w:ascii="Arial" w:hAnsi="Arial" w:cs="Arial"/>
          <w:sz w:val="22"/>
          <w:lang w:val="de-DE"/>
        </w:rPr>
        <w:t>.</w:t>
      </w:r>
      <w:r>
        <w:rPr>
          <w:rFonts w:ascii="Arial" w:hAnsi="Arial" w:cs="Arial"/>
          <w:sz w:val="22"/>
          <w:lang w:val="de-DE"/>
        </w:rPr>
        <w:t xml:space="preserve"> </w:t>
      </w:r>
      <w:r w:rsidR="00765930">
        <w:rPr>
          <w:rFonts w:ascii="Arial" w:hAnsi="Arial" w:cs="Arial"/>
          <w:sz w:val="22"/>
          <w:lang w:val="de-DE"/>
        </w:rPr>
        <w:t xml:space="preserve">Die Arbeiten in der ersten Jahreshälfte umfassten insbesondere die Abstimmung </w:t>
      </w:r>
      <w:r>
        <w:rPr>
          <w:rFonts w:ascii="Arial" w:hAnsi="Arial" w:cs="Arial"/>
          <w:sz w:val="22"/>
          <w:lang w:val="de-DE"/>
        </w:rPr>
        <w:t xml:space="preserve">zur 5. D-EITI Kontextberichterstattung, </w:t>
      </w:r>
      <w:r w:rsidR="00765930">
        <w:rPr>
          <w:rFonts w:ascii="Arial" w:hAnsi="Arial" w:cs="Arial"/>
          <w:sz w:val="22"/>
          <w:lang w:val="de-DE"/>
        </w:rPr>
        <w:t xml:space="preserve">die Weiterentwicklung des </w:t>
      </w:r>
      <w:r>
        <w:rPr>
          <w:rFonts w:ascii="Arial" w:hAnsi="Arial" w:cs="Arial"/>
          <w:sz w:val="22"/>
          <w:lang w:val="de-DE"/>
        </w:rPr>
        <w:t>Piloten zum Zahlungsabgleich</w:t>
      </w:r>
      <w:r w:rsidR="00765930">
        <w:rPr>
          <w:rFonts w:ascii="Arial" w:hAnsi="Arial" w:cs="Arial"/>
          <w:sz w:val="22"/>
          <w:lang w:val="de-DE"/>
        </w:rPr>
        <w:t>,</w:t>
      </w:r>
      <w:r>
        <w:rPr>
          <w:rFonts w:ascii="Arial" w:hAnsi="Arial" w:cs="Arial"/>
          <w:sz w:val="22"/>
          <w:lang w:val="de-DE"/>
        </w:rPr>
        <w:t xml:space="preserve"> </w:t>
      </w:r>
      <w:r w:rsidR="00765930">
        <w:rPr>
          <w:rFonts w:ascii="Arial" w:hAnsi="Arial" w:cs="Arial"/>
          <w:sz w:val="22"/>
          <w:lang w:val="de-DE"/>
        </w:rPr>
        <w:t xml:space="preserve">den </w:t>
      </w:r>
      <w:r>
        <w:rPr>
          <w:rFonts w:ascii="Arial" w:hAnsi="Arial" w:cs="Arial"/>
          <w:sz w:val="22"/>
          <w:lang w:val="de-DE"/>
        </w:rPr>
        <w:t xml:space="preserve">Wiederaufbau von Kommunikationsmaßnahmen </w:t>
      </w:r>
      <w:r w:rsidR="00765930">
        <w:rPr>
          <w:rFonts w:ascii="Arial" w:hAnsi="Arial" w:cs="Arial"/>
          <w:sz w:val="22"/>
          <w:lang w:val="de-DE"/>
        </w:rPr>
        <w:t xml:space="preserve">nach den pandemischen Einschränkungen </w:t>
      </w:r>
      <w:r>
        <w:rPr>
          <w:rFonts w:ascii="Arial" w:hAnsi="Arial" w:cs="Arial"/>
          <w:sz w:val="22"/>
          <w:lang w:val="de-DE"/>
        </w:rPr>
        <w:t>und de</w:t>
      </w:r>
      <w:r w:rsidR="00765930">
        <w:rPr>
          <w:rFonts w:ascii="Arial" w:hAnsi="Arial" w:cs="Arial"/>
          <w:sz w:val="22"/>
          <w:lang w:val="de-DE"/>
        </w:rPr>
        <w:t>n</w:t>
      </w:r>
      <w:r>
        <w:rPr>
          <w:rFonts w:ascii="Arial" w:hAnsi="Arial" w:cs="Arial"/>
          <w:sz w:val="22"/>
          <w:lang w:val="de-DE"/>
        </w:rPr>
        <w:t xml:space="preserve"> Dialog mit der interessierten Öffentlichkeit. Entsprechende Schritte wurden im Arbeitsplan festgehalten. </w:t>
      </w:r>
      <w:r w:rsidR="00916922" w:rsidRPr="000D4B5D">
        <w:rPr>
          <w:rFonts w:ascii="Arial" w:hAnsi="Arial" w:cs="Arial"/>
          <w:sz w:val="22"/>
          <w:lang w:val="de-DE"/>
        </w:rPr>
        <w:t>D</w:t>
      </w:r>
      <w:r w:rsidR="00A82425" w:rsidRPr="000D4B5D">
        <w:rPr>
          <w:rFonts w:ascii="Arial" w:hAnsi="Arial" w:cs="Arial"/>
          <w:sz w:val="22"/>
          <w:lang w:val="de-DE"/>
        </w:rPr>
        <w:t xml:space="preserve">ie Tätigkeiten der MSG </w:t>
      </w:r>
      <w:r w:rsidR="00494FBE" w:rsidRPr="000D4B5D">
        <w:rPr>
          <w:rFonts w:ascii="Arial" w:hAnsi="Arial" w:cs="Arial"/>
          <w:sz w:val="22"/>
          <w:lang w:val="de-DE"/>
        </w:rPr>
        <w:t xml:space="preserve">in </w:t>
      </w:r>
      <w:r w:rsidR="00916922" w:rsidRPr="000D4B5D">
        <w:rPr>
          <w:rFonts w:ascii="Arial" w:hAnsi="Arial" w:cs="Arial"/>
          <w:sz w:val="22"/>
          <w:lang w:val="de-DE"/>
        </w:rPr>
        <w:t xml:space="preserve">der zweiten Jahreshälfte waren </w:t>
      </w:r>
      <w:r w:rsidR="00A82425" w:rsidRPr="000D4B5D">
        <w:rPr>
          <w:rFonts w:ascii="Arial" w:hAnsi="Arial" w:cs="Arial"/>
          <w:sz w:val="22"/>
          <w:lang w:val="de-DE"/>
        </w:rPr>
        <w:t xml:space="preserve">auf die Vorbereitung und Fertigstellung </w:t>
      </w:r>
      <w:r w:rsidR="00916922" w:rsidRPr="000D4B5D">
        <w:rPr>
          <w:rFonts w:ascii="Arial" w:hAnsi="Arial" w:cs="Arial"/>
          <w:sz w:val="22"/>
          <w:lang w:val="de-DE"/>
        </w:rPr>
        <w:t>des</w:t>
      </w:r>
      <w:r w:rsidR="00B91CD9" w:rsidRPr="000D4B5D">
        <w:rPr>
          <w:rFonts w:ascii="Arial" w:hAnsi="Arial" w:cs="Arial"/>
          <w:sz w:val="22"/>
          <w:lang w:val="de-DE"/>
        </w:rPr>
        <w:t xml:space="preserve"> </w:t>
      </w:r>
      <w:r w:rsidR="005B35D0">
        <w:rPr>
          <w:rFonts w:ascii="Arial" w:hAnsi="Arial" w:cs="Arial"/>
          <w:sz w:val="22"/>
          <w:lang w:val="de-DE"/>
        </w:rPr>
        <w:t>5</w:t>
      </w:r>
      <w:r w:rsidR="00B91CD9" w:rsidRPr="000D4B5D">
        <w:rPr>
          <w:rFonts w:ascii="Arial" w:hAnsi="Arial" w:cs="Arial"/>
          <w:sz w:val="22"/>
          <w:lang w:val="de-DE"/>
        </w:rPr>
        <w:t>.</w:t>
      </w:r>
      <w:r w:rsidR="00DB0FD8">
        <w:rPr>
          <w:rFonts w:ascii="Arial" w:hAnsi="Arial" w:cs="Arial"/>
          <w:sz w:val="22"/>
          <w:lang w:val="de-DE"/>
        </w:rPr>
        <w:t xml:space="preserve"> </w:t>
      </w:r>
      <w:r w:rsidR="00916922" w:rsidRPr="000D4B5D">
        <w:rPr>
          <w:rFonts w:ascii="Arial" w:hAnsi="Arial" w:cs="Arial"/>
          <w:sz w:val="22"/>
          <w:lang w:val="de-DE"/>
        </w:rPr>
        <w:t>D-EITI</w:t>
      </w:r>
      <w:r w:rsidR="00A82425" w:rsidRPr="000D4B5D">
        <w:rPr>
          <w:rFonts w:ascii="Arial" w:hAnsi="Arial" w:cs="Arial"/>
          <w:sz w:val="22"/>
          <w:lang w:val="de-DE"/>
        </w:rPr>
        <w:t xml:space="preserve"> Berichts</w:t>
      </w:r>
      <w:r w:rsidR="00250E92" w:rsidRPr="000D4B5D">
        <w:rPr>
          <w:rFonts w:ascii="Arial" w:hAnsi="Arial" w:cs="Arial"/>
          <w:sz w:val="22"/>
          <w:lang w:val="de-DE"/>
        </w:rPr>
        <w:t xml:space="preserve"> sowie auf die </w:t>
      </w:r>
      <w:r w:rsidR="00F6309F" w:rsidRPr="000D4B5D">
        <w:rPr>
          <w:rFonts w:ascii="Arial" w:hAnsi="Arial" w:cs="Arial"/>
          <w:sz w:val="22"/>
          <w:lang w:val="de-DE"/>
        </w:rPr>
        <w:t>Weiterentwicklung und Fortführung</w:t>
      </w:r>
      <w:r w:rsidR="00F71BCC">
        <w:rPr>
          <w:rFonts w:ascii="Arial" w:hAnsi="Arial" w:cs="Arial"/>
          <w:sz w:val="22"/>
          <w:lang w:val="de-DE"/>
        </w:rPr>
        <w:t xml:space="preserve"> </w:t>
      </w:r>
      <w:r>
        <w:rPr>
          <w:rFonts w:ascii="Arial" w:hAnsi="Arial" w:cs="Arial"/>
          <w:sz w:val="22"/>
          <w:lang w:val="de-DE"/>
        </w:rPr>
        <w:t>des</w:t>
      </w:r>
      <w:r w:rsidR="00F71BCC">
        <w:rPr>
          <w:rFonts w:ascii="Arial" w:hAnsi="Arial" w:cs="Arial"/>
          <w:sz w:val="22"/>
          <w:lang w:val="de-DE"/>
        </w:rPr>
        <w:t xml:space="preserve"> Piloten zum </w:t>
      </w:r>
      <w:r w:rsidR="002243A9">
        <w:rPr>
          <w:rFonts w:ascii="Arial" w:hAnsi="Arial" w:cs="Arial"/>
          <w:sz w:val="22"/>
          <w:lang w:val="de-DE"/>
        </w:rPr>
        <w:t>Zahlungsabgleich</w:t>
      </w:r>
      <w:r w:rsidR="005B35D0" w:rsidRPr="000D4B5D">
        <w:rPr>
          <w:rFonts w:ascii="Arial" w:hAnsi="Arial" w:cs="Arial"/>
          <w:sz w:val="22"/>
          <w:lang w:val="de-DE"/>
        </w:rPr>
        <w:t xml:space="preserve"> </w:t>
      </w:r>
      <w:r w:rsidR="00A82425" w:rsidRPr="000D4B5D">
        <w:rPr>
          <w:rFonts w:ascii="Arial" w:hAnsi="Arial" w:cs="Arial"/>
          <w:sz w:val="22"/>
          <w:lang w:val="de-DE"/>
        </w:rPr>
        <w:t xml:space="preserve">fokussiert. </w:t>
      </w:r>
      <w:r w:rsidR="005B35D0">
        <w:rPr>
          <w:rFonts w:ascii="Arial" w:hAnsi="Arial" w:cs="Arial"/>
          <w:sz w:val="22"/>
          <w:lang w:val="de-DE"/>
        </w:rPr>
        <w:t xml:space="preserve">Erste Schritte </w:t>
      </w:r>
      <w:r>
        <w:rPr>
          <w:rFonts w:ascii="Arial" w:hAnsi="Arial" w:cs="Arial"/>
          <w:sz w:val="22"/>
          <w:lang w:val="de-DE"/>
        </w:rPr>
        <w:t>für eine</w:t>
      </w:r>
      <w:r w:rsidR="005B35D0">
        <w:rPr>
          <w:rFonts w:ascii="Arial" w:hAnsi="Arial" w:cs="Arial"/>
          <w:sz w:val="22"/>
          <w:lang w:val="de-DE"/>
        </w:rPr>
        <w:t xml:space="preserve"> Pr</w:t>
      </w:r>
      <w:r w:rsidR="009074B1">
        <w:rPr>
          <w:rFonts w:ascii="Arial" w:hAnsi="Arial" w:cs="Arial"/>
          <w:sz w:val="22"/>
          <w:lang w:val="de-DE"/>
        </w:rPr>
        <w:t>ä</w:t>
      </w:r>
      <w:r w:rsidR="005B35D0">
        <w:rPr>
          <w:rFonts w:ascii="Arial" w:hAnsi="Arial" w:cs="Arial"/>
          <w:sz w:val="22"/>
          <w:lang w:val="de-DE"/>
        </w:rPr>
        <w:t>-Validierung wurden</w:t>
      </w:r>
      <w:r>
        <w:rPr>
          <w:rFonts w:ascii="Arial" w:hAnsi="Arial" w:cs="Arial"/>
          <w:sz w:val="22"/>
          <w:lang w:val="de-DE"/>
        </w:rPr>
        <w:t xml:space="preserve"> in der MSG besprochen</w:t>
      </w:r>
      <w:r w:rsidR="00765930">
        <w:rPr>
          <w:rFonts w:ascii="Arial" w:hAnsi="Arial" w:cs="Arial"/>
          <w:sz w:val="22"/>
          <w:lang w:val="de-DE"/>
        </w:rPr>
        <w:t>.</w:t>
      </w:r>
      <w:r>
        <w:rPr>
          <w:rFonts w:ascii="Arial" w:hAnsi="Arial" w:cs="Arial"/>
          <w:sz w:val="22"/>
          <w:lang w:val="de-DE"/>
        </w:rPr>
        <w:t xml:space="preserve"> </w:t>
      </w:r>
      <w:r w:rsidR="00765930">
        <w:rPr>
          <w:rFonts w:ascii="Arial" w:hAnsi="Arial" w:cs="Arial"/>
          <w:sz w:val="22"/>
          <w:lang w:val="de-DE"/>
        </w:rPr>
        <w:t>D</w:t>
      </w:r>
      <w:r>
        <w:rPr>
          <w:rFonts w:ascii="Arial" w:hAnsi="Arial" w:cs="Arial"/>
          <w:sz w:val="22"/>
          <w:lang w:val="de-DE"/>
        </w:rPr>
        <w:t xml:space="preserve">as D-EITI Sekretariat </w:t>
      </w:r>
      <w:r w:rsidR="00765930">
        <w:rPr>
          <w:rFonts w:ascii="Arial" w:hAnsi="Arial" w:cs="Arial"/>
          <w:sz w:val="22"/>
          <w:lang w:val="de-DE"/>
        </w:rPr>
        <w:t xml:space="preserve">wurde </w:t>
      </w:r>
      <w:r>
        <w:rPr>
          <w:rFonts w:ascii="Arial" w:hAnsi="Arial" w:cs="Arial"/>
          <w:sz w:val="22"/>
          <w:lang w:val="de-DE"/>
        </w:rPr>
        <w:t>beauftragt, die Vorbereitung der Formulare einzuleiten.</w:t>
      </w:r>
      <w:r w:rsidR="005B35D0" w:rsidRPr="00DB0FD8">
        <w:rPr>
          <w:rFonts w:ascii="Arial" w:hAnsi="Arial" w:cs="Arial"/>
          <w:sz w:val="22"/>
          <w:lang w:val="de-DE"/>
        </w:rPr>
        <w:t xml:space="preserve"> </w:t>
      </w:r>
      <w:r w:rsidR="00F71BCC">
        <w:rPr>
          <w:rFonts w:ascii="Arial" w:hAnsi="Arial" w:cs="Arial"/>
          <w:sz w:val="22"/>
          <w:lang w:val="de-DE"/>
        </w:rPr>
        <w:t xml:space="preserve">Zusätzlich wurde </w:t>
      </w:r>
      <w:r>
        <w:rPr>
          <w:rFonts w:ascii="Arial" w:hAnsi="Arial" w:cs="Arial"/>
          <w:sz w:val="22"/>
          <w:lang w:val="de-DE"/>
        </w:rPr>
        <w:t xml:space="preserve">nach Diskussion in der MSG </w:t>
      </w:r>
      <w:r w:rsidR="00F71BCC">
        <w:rPr>
          <w:rFonts w:ascii="Arial" w:hAnsi="Arial" w:cs="Arial"/>
          <w:sz w:val="22"/>
          <w:lang w:val="de-DE"/>
        </w:rPr>
        <w:t>ein neues Thema</w:t>
      </w:r>
      <w:r w:rsidR="00423A49">
        <w:rPr>
          <w:rFonts w:ascii="Arial" w:hAnsi="Arial" w:cs="Arial"/>
          <w:sz w:val="22"/>
          <w:lang w:val="de-DE"/>
        </w:rPr>
        <w:t xml:space="preserve"> </w:t>
      </w:r>
      <w:r w:rsidR="00F71BCC">
        <w:rPr>
          <w:rFonts w:ascii="Arial" w:hAnsi="Arial" w:cs="Arial"/>
          <w:sz w:val="22"/>
          <w:lang w:val="de-DE"/>
        </w:rPr>
        <w:t xml:space="preserve">unter dem Titel </w:t>
      </w:r>
      <w:r w:rsidR="00F71BCC" w:rsidRPr="00F71BCC">
        <w:rPr>
          <w:rFonts w:ascii="Arial" w:hAnsi="Arial" w:cs="Arial"/>
          <w:sz w:val="22"/>
          <w:lang w:val="de-DE"/>
        </w:rPr>
        <w:t>„Beitrag der heimischen Rohstoffgewinnung zur Versorgungssicherheit unter Einbeziehung der Rolle Deutschlands im internationalen Rohstoffmarkt“</w:t>
      </w:r>
      <w:r w:rsidR="00FD5706">
        <w:rPr>
          <w:rFonts w:ascii="Arial" w:hAnsi="Arial" w:cs="Arial"/>
          <w:sz w:val="22"/>
          <w:lang w:val="de-DE"/>
        </w:rPr>
        <w:t xml:space="preserve"> </w:t>
      </w:r>
      <w:r w:rsidR="00F71BCC">
        <w:rPr>
          <w:rFonts w:ascii="Arial" w:hAnsi="Arial" w:cs="Arial"/>
          <w:sz w:val="22"/>
          <w:lang w:val="de-DE"/>
        </w:rPr>
        <w:t xml:space="preserve">in die Berichterstattung </w:t>
      </w:r>
      <w:r w:rsidR="00DB0FD8" w:rsidRPr="00DB0FD8">
        <w:rPr>
          <w:rFonts w:ascii="Arial" w:hAnsi="Arial" w:cs="Arial"/>
          <w:sz w:val="22"/>
          <w:lang w:val="de-DE"/>
        </w:rPr>
        <w:t xml:space="preserve">aufgenommen. </w:t>
      </w:r>
    </w:p>
    <w:p w14:paraId="797F7AB7" w14:textId="4F1A3760" w:rsidR="00A51C25" w:rsidRDefault="00B63D5A" w:rsidP="008066C9">
      <w:pPr>
        <w:spacing w:line="276" w:lineRule="auto"/>
        <w:rPr>
          <w:rFonts w:ascii="Arial" w:hAnsi="Arial" w:cs="Arial"/>
          <w:sz w:val="22"/>
          <w:lang w:val="de-DE"/>
        </w:rPr>
      </w:pPr>
      <w:r>
        <w:rPr>
          <w:rFonts w:ascii="Arial" w:hAnsi="Arial" w:cs="Arial"/>
          <w:sz w:val="22"/>
          <w:lang w:val="de-DE"/>
        </w:rPr>
        <w:t xml:space="preserve">Mit den sich lockernden Corona-Maßnahmen konnte </w:t>
      </w:r>
      <w:r w:rsidR="00FD5706">
        <w:rPr>
          <w:rFonts w:ascii="Arial" w:hAnsi="Arial" w:cs="Arial"/>
          <w:sz w:val="22"/>
          <w:lang w:val="de-DE"/>
        </w:rPr>
        <w:t xml:space="preserve">D-EITI mit Unterstützung der </w:t>
      </w:r>
      <w:r w:rsidR="00BD5D85">
        <w:rPr>
          <w:rFonts w:ascii="Arial" w:hAnsi="Arial" w:cs="Arial"/>
          <w:sz w:val="22"/>
          <w:lang w:val="de-DE"/>
        </w:rPr>
        <w:t>Parlamentarischen Staats</w:t>
      </w:r>
      <w:r w:rsidR="00633C4D">
        <w:rPr>
          <w:rFonts w:ascii="Arial" w:hAnsi="Arial" w:cs="Arial"/>
          <w:sz w:val="22"/>
          <w:lang w:val="de-DE"/>
        </w:rPr>
        <w:t>s</w:t>
      </w:r>
      <w:r w:rsidR="00BD5D85">
        <w:rPr>
          <w:rFonts w:ascii="Arial" w:hAnsi="Arial" w:cs="Arial"/>
          <w:sz w:val="22"/>
          <w:lang w:val="de-DE"/>
        </w:rPr>
        <w:t xml:space="preserve">ekretärin </w:t>
      </w:r>
      <w:r w:rsidR="00154BA5">
        <w:rPr>
          <w:rFonts w:ascii="Arial" w:hAnsi="Arial" w:cs="Arial"/>
          <w:sz w:val="22"/>
          <w:lang w:val="de-DE"/>
        </w:rPr>
        <w:t xml:space="preserve">im </w:t>
      </w:r>
      <w:r w:rsidR="00633C4D">
        <w:rPr>
          <w:rFonts w:ascii="Arial" w:hAnsi="Arial" w:cs="Arial"/>
          <w:sz w:val="22"/>
          <w:lang w:val="de-DE"/>
        </w:rPr>
        <w:t xml:space="preserve">BMWK </w:t>
      </w:r>
      <w:r w:rsidR="00BD5D85">
        <w:rPr>
          <w:rFonts w:ascii="Arial" w:hAnsi="Arial" w:cs="Arial"/>
          <w:sz w:val="22"/>
          <w:lang w:val="de-DE"/>
        </w:rPr>
        <w:t xml:space="preserve">und </w:t>
      </w:r>
      <w:r w:rsidR="00FD5706">
        <w:rPr>
          <w:rFonts w:ascii="Arial" w:hAnsi="Arial" w:cs="Arial"/>
          <w:sz w:val="22"/>
          <w:lang w:val="de-DE"/>
        </w:rPr>
        <w:t xml:space="preserve">Sonderbeauftragten der Bundesregierung für die Umsetzung der EITI in Deutschland,  </w:t>
      </w:r>
      <w:r w:rsidR="00154BA5">
        <w:rPr>
          <w:rFonts w:ascii="Arial" w:hAnsi="Arial" w:cs="Arial"/>
          <w:sz w:val="22"/>
          <w:lang w:val="de-DE"/>
        </w:rPr>
        <w:t xml:space="preserve">Dr. </w:t>
      </w:r>
      <w:r w:rsidR="00BD5D85">
        <w:rPr>
          <w:rFonts w:ascii="Arial" w:hAnsi="Arial" w:cs="Arial"/>
          <w:sz w:val="22"/>
          <w:lang w:val="de-DE"/>
        </w:rPr>
        <w:t xml:space="preserve">Franziska </w:t>
      </w:r>
      <w:r w:rsidR="00FD5706">
        <w:rPr>
          <w:rFonts w:ascii="Arial" w:hAnsi="Arial" w:cs="Arial"/>
          <w:sz w:val="22"/>
          <w:lang w:val="de-DE"/>
        </w:rPr>
        <w:t>Brantner,</w:t>
      </w:r>
      <w:r>
        <w:rPr>
          <w:rFonts w:ascii="Arial" w:hAnsi="Arial" w:cs="Arial"/>
          <w:sz w:val="22"/>
          <w:lang w:val="de-DE"/>
        </w:rPr>
        <w:t xml:space="preserve"> in der zweiten Jahreshälfte 2022 an gleich zwei großen</w:t>
      </w:r>
      <w:r w:rsidR="005B35D0">
        <w:rPr>
          <w:rFonts w:ascii="Arial" w:hAnsi="Arial" w:cs="Arial"/>
          <w:sz w:val="22"/>
          <w:lang w:val="de-DE"/>
        </w:rPr>
        <w:t xml:space="preserve"> Rohstoffkongressen in Berlin</w:t>
      </w:r>
      <w:r>
        <w:rPr>
          <w:rFonts w:ascii="Arial" w:hAnsi="Arial" w:cs="Arial"/>
          <w:sz w:val="22"/>
          <w:lang w:val="de-DE"/>
        </w:rPr>
        <w:t xml:space="preserve"> teilnehmen</w:t>
      </w:r>
      <w:r w:rsidR="005B35D0">
        <w:rPr>
          <w:rFonts w:ascii="Arial" w:hAnsi="Arial" w:cs="Arial"/>
          <w:sz w:val="22"/>
          <w:lang w:val="de-DE"/>
        </w:rPr>
        <w:t xml:space="preserve"> (</w:t>
      </w:r>
      <w:hyperlink r:id="rId19" w:history="1">
        <w:r w:rsidR="004E7E6F" w:rsidRPr="004E7E6F">
          <w:rPr>
            <w:rStyle w:val="Hyperlink"/>
            <w:rFonts w:ascii="Arial" w:hAnsi="Arial" w:cs="Arial"/>
            <w:sz w:val="22"/>
            <w:lang w:val="de-DE"/>
          </w:rPr>
          <w:t>Rohstoffgipfel´22 des AK Rohstoffe</w:t>
        </w:r>
      </w:hyperlink>
      <w:r w:rsidR="005B35D0">
        <w:rPr>
          <w:rFonts w:ascii="Arial" w:hAnsi="Arial" w:cs="Arial"/>
          <w:sz w:val="22"/>
          <w:lang w:val="de-DE"/>
        </w:rPr>
        <w:t xml:space="preserve"> und</w:t>
      </w:r>
      <w:r w:rsidR="004E7E6F">
        <w:rPr>
          <w:rFonts w:ascii="Arial" w:hAnsi="Arial" w:cs="Arial"/>
          <w:sz w:val="22"/>
          <w:lang w:val="de-DE"/>
        </w:rPr>
        <w:t xml:space="preserve"> der</w:t>
      </w:r>
      <w:r w:rsidR="005B35D0">
        <w:rPr>
          <w:rFonts w:ascii="Arial" w:hAnsi="Arial" w:cs="Arial"/>
          <w:sz w:val="22"/>
          <w:lang w:val="de-DE"/>
        </w:rPr>
        <w:t xml:space="preserve"> </w:t>
      </w:r>
      <w:hyperlink r:id="rId20" w:history="1">
        <w:r w:rsidR="005B35D0" w:rsidRPr="004E7E6F">
          <w:rPr>
            <w:rStyle w:val="Hyperlink"/>
            <w:rFonts w:ascii="Arial" w:hAnsi="Arial" w:cs="Arial"/>
            <w:sz w:val="22"/>
            <w:lang w:val="de-DE"/>
          </w:rPr>
          <w:t>7.</w:t>
        </w:r>
        <w:r w:rsidR="009074B1" w:rsidRPr="004E7E6F">
          <w:rPr>
            <w:rStyle w:val="Hyperlink"/>
            <w:rFonts w:ascii="Arial" w:hAnsi="Arial" w:cs="Arial"/>
            <w:sz w:val="22"/>
            <w:lang w:val="de-DE"/>
          </w:rPr>
          <w:t xml:space="preserve"> </w:t>
        </w:r>
        <w:r w:rsidR="005B35D0" w:rsidRPr="004E7E6F">
          <w:rPr>
            <w:rStyle w:val="Hyperlink"/>
            <w:rFonts w:ascii="Arial" w:hAnsi="Arial" w:cs="Arial"/>
            <w:sz w:val="22"/>
            <w:lang w:val="de-DE"/>
          </w:rPr>
          <w:t>BDI-Rohstoffkongress</w:t>
        </w:r>
      </w:hyperlink>
      <w:r w:rsidR="005B35D0">
        <w:rPr>
          <w:rFonts w:ascii="Arial" w:hAnsi="Arial" w:cs="Arial"/>
          <w:sz w:val="22"/>
          <w:lang w:val="de-DE"/>
        </w:rPr>
        <w:t>) .</w:t>
      </w:r>
    </w:p>
    <w:p w14:paraId="2432941F" w14:textId="6E50454C" w:rsidR="00423A49" w:rsidRDefault="00D504BA" w:rsidP="008066C9">
      <w:pPr>
        <w:spacing w:line="276" w:lineRule="auto"/>
        <w:rPr>
          <w:rFonts w:ascii="Arial" w:hAnsi="Arial" w:cs="Arial"/>
          <w:sz w:val="22"/>
          <w:lang w:val="de-DE"/>
        </w:rPr>
      </w:pPr>
      <w:r>
        <w:rPr>
          <w:rFonts w:ascii="Arial" w:hAnsi="Arial" w:cs="Arial"/>
          <w:noProof/>
          <w:sz w:val="22"/>
          <w:lang w:val="de-DE"/>
        </w:rPr>
        <w:drawing>
          <wp:inline distT="0" distB="0" distL="0" distR="0" wp14:anchorId="21117B72" wp14:editId="45F1787F">
            <wp:extent cx="2928182" cy="2204720"/>
            <wp:effectExtent l="0" t="0" r="5715" b="5080"/>
            <wp:docPr id="16" name="Grafik 16" descr="Ein Bild, das Text, Person, stehend, posie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Text, Person, stehend, posieren enthält.&#10;&#10;Automatisch generierte Beschreibu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38288" cy="2212329"/>
                    </a:xfrm>
                    <a:prstGeom prst="rect">
                      <a:avLst/>
                    </a:prstGeom>
                  </pic:spPr>
                </pic:pic>
              </a:graphicData>
            </a:graphic>
          </wp:inline>
        </w:drawing>
      </w:r>
      <w:r w:rsidR="00FD5706">
        <w:rPr>
          <w:rFonts w:ascii="Arial" w:hAnsi="Arial" w:cs="Arial"/>
          <w:sz w:val="22"/>
          <w:lang w:val="de-DE"/>
        </w:rPr>
        <w:t xml:space="preserve">       </w:t>
      </w:r>
      <w:r>
        <w:rPr>
          <w:rFonts w:ascii="Arial" w:hAnsi="Arial" w:cs="Arial"/>
          <w:noProof/>
          <w:sz w:val="22"/>
          <w:lang w:val="de-DE"/>
        </w:rPr>
        <w:drawing>
          <wp:inline distT="0" distB="0" distL="0" distR="0" wp14:anchorId="04935309" wp14:editId="6C25BAEC">
            <wp:extent cx="2944206" cy="2216785"/>
            <wp:effectExtent l="0" t="0" r="8890" b="0"/>
            <wp:docPr id="17" name="Grafik 17" descr="Ein Bild, das Text, Person, Boden,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Person, Boden, stehend enthält.&#10;&#10;Automatisch generierte Beschreibu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60383" cy="2228965"/>
                    </a:xfrm>
                    <a:prstGeom prst="rect">
                      <a:avLst/>
                    </a:prstGeom>
                  </pic:spPr>
                </pic:pic>
              </a:graphicData>
            </a:graphic>
          </wp:inline>
        </w:drawing>
      </w:r>
    </w:p>
    <w:p w14:paraId="6D2346E8" w14:textId="77777777" w:rsidR="00FD5706" w:rsidRDefault="00FD5706" w:rsidP="00FD5706">
      <w:pPr>
        <w:spacing w:line="276" w:lineRule="auto"/>
        <w:rPr>
          <w:rFonts w:ascii="Arial" w:hAnsi="Arial" w:cs="Arial"/>
          <w:i/>
          <w:iCs/>
          <w:sz w:val="18"/>
          <w:szCs w:val="18"/>
          <w:lang w:val="de-DE"/>
        </w:rPr>
        <w:sectPr w:rsidR="00FD5706" w:rsidSect="00B6793C">
          <w:headerReference w:type="default" r:id="rId23"/>
          <w:footerReference w:type="default" r:id="rId24"/>
          <w:headerReference w:type="first" r:id="rId25"/>
          <w:pgSz w:w="11905" w:h="16837"/>
          <w:pgMar w:top="1134" w:right="1134" w:bottom="1134" w:left="1134" w:header="567" w:footer="737" w:gutter="0"/>
          <w:pgNumType w:start="1"/>
          <w:cols w:space="708"/>
          <w:titlePg/>
          <w:docGrid w:linePitch="326"/>
        </w:sectPr>
      </w:pPr>
    </w:p>
    <w:p w14:paraId="013C4328" w14:textId="725C8010" w:rsidR="00FD5706" w:rsidRPr="00FD5706" w:rsidRDefault="00FD5706" w:rsidP="00FD5706">
      <w:pPr>
        <w:spacing w:line="276" w:lineRule="auto"/>
        <w:rPr>
          <w:rFonts w:ascii="Arial" w:hAnsi="Arial" w:cs="Arial"/>
          <w:i/>
          <w:iCs/>
          <w:sz w:val="18"/>
          <w:szCs w:val="18"/>
          <w:lang w:val="de-DE"/>
        </w:rPr>
      </w:pPr>
      <w:r w:rsidRPr="00FD5706">
        <w:rPr>
          <w:rFonts w:ascii="Arial" w:hAnsi="Arial" w:cs="Arial"/>
          <w:i/>
          <w:iCs/>
          <w:sz w:val="18"/>
          <w:szCs w:val="18"/>
          <w:u w:val="single"/>
          <w:lang w:val="de-DE"/>
        </w:rPr>
        <w:t xml:space="preserve">Abbildung </w:t>
      </w:r>
      <w:r w:rsidRPr="00FD5706">
        <w:rPr>
          <w:rFonts w:ascii="Arial" w:hAnsi="Arial" w:cs="Arial"/>
          <w:i/>
          <w:iCs/>
          <w:sz w:val="18"/>
          <w:szCs w:val="18"/>
          <w:u w:val="single"/>
        </w:rPr>
        <w:fldChar w:fldCharType="begin"/>
      </w:r>
      <w:r w:rsidRPr="00FD5706">
        <w:rPr>
          <w:rFonts w:ascii="Arial" w:hAnsi="Arial" w:cs="Arial"/>
          <w:i/>
          <w:iCs/>
          <w:sz w:val="18"/>
          <w:szCs w:val="18"/>
          <w:u w:val="single"/>
          <w:lang w:val="de-DE"/>
        </w:rPr>
        <w:instrText xml:space="preserve"> SEQ Abbildung \* ARABIC </w:instrText>
      </w:r>
      <w:r w:rsidRPr="00FD5706">
        <w:rPr>
          <w:rFonts w:ascii="Arial" w:hAnsi="Arial" w:cs="Arial"/>
          <w:i/>
          <w:iCs/>
          <w:sz w:val="18"/>
          <w:szCs w:val="18"/>
          <w:u w:val="single"/>
        </w:rPr>
        <w:fldChar w:fldCharType="separate"/>
      </w:r>
      <w:r w:rsidRPr="00FD5706">
        <w:rPr>
          <w:rFonts w:ascii="Arial" w:hAnsi="Arial" w:cs="Arial"/>
          <w:i/>
          <w:iCs/>
          <w:sz w:val="18"/>
          <w:szCs w:val="18"/>
          <w:u w:val="single"/>
          <w:lang w:val="de-DE"/>
        </w:rPr>
        <w:t>1</w:t>
      </w:r>
      <w:r w:rsidRPr="00FD5706">
        <w:rPr>
          <w:rFonts w:ascii="Arial" w:hAnsi="Arial" w:cs="Arial"/>
          <w:sz w:val="18"/>
          <w:szCs w:val="18"/>
          <w:u w:val="single"/>
          <w:lang w:val="de-DE"/>
        </w:rPr>
        <w:fldChar w:fldCharType="end"/>
      </w:r>
      <w:r w:rsidRPr="00FD5706">
        <w:rPr>
          <w:rFonts w:ascii="Arial" w:hAnsi="Arial" w:cs="Arial"/>
          <w:i/>
          <w:iCs/>
          <w:sz w:val="18"/>
          <w:szCs w:val="18"/>
          <w:lang w:val="de-DE"/>
        </w:rPr>
        <w:t xml:space="preserve"> Die </w:t>
      </w:r>
      <w:r w:rsidR="00BD5D85">
        <w:rPr>
          <w:rFonts w:ascii="Arial" w:hAnsi="Arial" w:cs="Arial"/>
          <w:i/>
          <w:iCs/>
          <w:sz w:val="18"/>
          <w:szCs w:val="18"/>
          <w:lang w:val="de-DE"/>
        </w:rPr>
        <w:t>Parlamentarische Staatssekretärin</w:t>
      </w:r>
      <w:r w:rsidR="00633C4D">
        <w:rPr>
          <w:rFonts w:ascii="Arial" w:hAnsi="Arial" w:cs="Arial"/>
          <w:i/>
          <w:iCs/>
          <w:sz w:val="18"/>
          <w:szCs w:val="18"/>
          <w:lang w:val="de-DE"/>
        </w:rPr>
        <w:t xml:space="preserve"> </w:t>
      </w:r>
      <w:r w:rsidR="00154BA5">
        <w:rPr>
          <w:rFonts w:ascii="Arial" w:hAnsi="Arial" w:cs="Arial"/>
          <w:i/>
          <w:iCs/>
          <w:sz w:val="18"/>
          <w:szCs w:val="18"/>
          <w:lang w:val="de-DE"/>
        </w:rPr>
        <w:t xml:space="preserve">im </w:t>
      </w:r>
      <w:r w:rsidR="00633C4D">
        <w:rPr>
          <w:rFonts w:ascii="Arial" w:hAnsi="Arial" w:cs="Arial"/>
          <w:i/>
          <w:iCs/>
          <w:sz w:val="18"/>
          <w:szCs w:val="18"/>
          <w:lang w:val="de-DE"/>
        </w:rPr>
        <w:t>BMWK</w:t>
      </w:r>
      <w:r w:rsidR="00BD5D85">
        <w:rPr>
          <w:rFonts w:ascii="Arial" w:hAnsi="Arial" w:cs="Arial"/>
          <w:i/>
          <w:iCs/>
          <w:sz w:val="18"/>
          <w:szCs w:val="18"/>
          <w:lang w:val="de-DE"/>
        </w:rPr>
        <w:t xml:space="preserve"> und </w:t>
      </w:r>
      <w:r w:rsidRPr="00FD5706">
        <w:rPr>
          <w:rFonts w:ascii="Arial" w:hAnsi="Arial" w:cs="Arial"/>
          <w:i/>
          <w:iCs/>
          <w:sz w:val="18"/>
          <w:szCs w:val="18"/>
          <w:lang w:val="de-DE"/>
        </w:rPr>
        <w:t>Sonderbeauftragte der D-EITI</w:t>
      </w:r>
      <w:r w:rsidR="00BD5D85">
        <w:rPr>
          <w:rFonts w:ascii="Arial" w:hAnsi="Arial" w:cs="Arial"/>
          <w:i/>
          <w:iCs/>
          <w:sz w:val="18"/>
          <w:szCs w:val="18"/>
          <w:lang w:val="de-DE"/>
        </w:rPr>
        <w:t>,</w:t>
      </w:r>
      <w:r w:rsidRPr="00FD5706">
        <w:rPr>
          <w:rFonts w:ascii="Arial" w:hAnsi="Arial" w:cs="Arial"/>
          <w:i/>
          <w:iCs/>
          <w:sz w:val="18"/>
          <w:szCs w:val="18"/>
          <w:lang w:val="de-DE"/>
        </w:rPr>
        <w:t xml:space="preserve"> Dr. Franziska Brantner</w:t>
      </w:r>
      <w:r w:rsidR="00BD5D85">
        <w:rPr>
          <w:rFonts w:ascii="Arial" w:hAnsi="Arial" w:cs="Arial"/>
          <w:i/>
          <w:iCs/>
          <w:sz w:val="18"/>
          <w:szCs w:val="18"/>
          <w:lang w:val="de-DE"/>
        </w:rPr>
        <w:t>,</w:t>
      </w:r>
      <w:r w:rsidRPr="00FD5706">
        <w:rPr>
          <w:rFonts w:ascii="Arial" w:hAnsi="Arial" w:cs="Arial"/>
          <w:i/>
          <w:iCs/>
          <w:sz w:val="18"/>
          <w:szCs w:val="18"/>
          <w:lang w:val="de-DE"/>
        </w:rPr>
        <w:t xml:space="preserve"> mit MSG-Mitglied der Zivilgesellschaft Prof. Dr. Edda Müller beim 7. BDI Rohstoffkongress</w:t>
      </w:r>
    </w:p>
    <w:p w14:paraId="29F46470" w14:textId="6FB9EDE8" w:rsidR="00FD5706" w:rsidRDefault="00FD5706" w:rsidP="00FD5706">
      <w:pPr>
        <w:spacing w:line="276" w:lineRule="auto"/>
        <w:rPr>
          <w:rFonts w:ascii="Arial" w:hAnsi="Arial" w:cs="Arial"/>
          <w:i/>
          <w:iCs/>
          <w:sz w:val="18"/>
          <w:szCs w:val="18"/>
          <w:lang w:val="de-DE"/>
        </w:rPr>
      </w:pPr>
      <w:r w:rsidRPr="00FD5706">
        <w:rPr>
          <w:rFonts w:ascii="Arial" w:hAnsi="Arial" w:cs="Arial"/>
          <w:i/>
          <w:iCs/>
          <w:sz w:val="18"/>
          <w:szCs w:val="18"/>
          <w:u w:val="single"/>
          <w:lang w:val="de-DE"/>
        </w:rPr>
        <w:t>Abbildung 2</w:t>
      </w:r>
      <w:r w:rsidRPr="00FD5706">
        <w:rPr>
          <w:rFonts w:ascii="Arial" w:hAnsi="Arial" w:cs="Arial"/>
          <w:i/>
          <w:iCs/>
          <w:sz w:val="18"/>
          <w:szCs w:val="18"/>
          <w:lang w:val="de-DE"/>
        </w:rPr>
        <w:t xml:space="preserve"> Mitglieder der D-EITI MSG beim 7. BDI Rohstoffkongress (v.l.n.r. Dr. Martin Wedig, Josephine Koch, Prof. Dr. Edda Müller, Matthias Wachter)</w:t>
      </w:r>
    </w:p>
    <w:p w14:paraId="26B3F46E" w14:textId="77777777" w:rsidR="00FD5706" w:rsidRDefault="00FD5706" w:rsidP="00FD5706">
      <w:pPr>
        <w:spacing w:line="276" w:lineRule="auto"/>
        <w:rPr>
          <w:rFonts w:ascii="Arial" w:hAnsi="Arial" w:cs="Arial"/>
          <w:sz w:val="18"/>
          <w:szCs w:val="18"/>
          <w:lang w:val="de-DE"/>
        </w:rPr>
        <w:sectPr w:rsidR="00FD5706" w:rsidSect="00FD5706">
          <w:type w:val="continuous"/>
          <w:pgSz w:w="11905" w:h="16837"/>
          <w:pgMar w:top="1134" w:right="1134" w:bottom="1134" w:left="1134" w:header="567" w:footer="737" w:gutter="0"/>
          <w:pgNumType w:start="1"/>
          <w:cols w:num="2" w:space="708"/>
          <w:titlePg/>
          <w:docGrid w:linePitch="326"/>
        </w:sectPr>
      </w:pPr>
    </w:p>
    <w:p w14:paraId="343F1264" w14:textId="77777777" w:rsidR="00FD5706" w:rsidRDefault="00FD5706" w:rsidP="008066C9">
      <w:pPr>
        <w:spacing w:line="276" w:lineRule="auto"/>
        <w:rPr>
          <w:rFonts w:ascii="Arial" w:hAnsi="Arial" w:cs="Arial"/>
          <w:sz w:val="22"/>
          <w:lang w:val="de-DE"/>
        </w:rPr>
      </w:pPr>
    </w:p>
    <w:p w14:paraId="5B10BA97" w14:textId="7D8C48C1" w:rsidR="00D504BA" w:rsidRDefault="00D504BA" w:rsidP="008066C9">
      <w:pPr>
        <w:spacing w:line="276" w:lineRule="auto"/>
        <w:rPr>
          <w:rFonts w:ascii="Arial" w:hAnsi="Arial" w:cs="Arial"/>
          <w:sz w:val="22"/>
          <w:lang w:val="de-DE"/>
        </w:rPr>
      </w:pPr>
      <w:r>
        <w:rPr>
          <w:rFonts w:ascii="Arial" w:hAnsi="Arial" w:cs="Arial"/>
          <w:noProof/>
          <w:sz w:val="22"/>
          <w:lang w:val="de-DE"/>
        </w:rPr>
        <w:drawing>
          <wp:inline distT="0" distB="0" distL="0" distR="0" wp14:anchorId="3DD3B4F0" wp14:editId="0059F221">
            <wp:extent cx="6119495" cy="3972153"/>
            <wp:effectExtent l="0" t="0" r="0" b="9525"/>
            <wp:docPr id="18" name="Grafik 18" descr="Ein Bild, das Text, Person, Im Haus,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Text, Person, Im Haus, Gruppe enthält.&#10;&#10;Automatisch generierte Beschreibung"/>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6119495" cy="3972153"/>
                    </a:xfrm>
                    <a:prstGeom prst="rect">
                      <a:avLst/>
                    </a:prstGeom>
                    <a:ln>
                      <a:noFill/>
                    </a:ln>
                    <a:extLst>
                      <a:ext uri="{53640926-AAD7-44D8-BBD7-CCE9431645EC}">
                        <a14:shadowObscured xmlns:a14="http://schemas.microsoft.com/office/drawing/2010/main"/>
                      </a:ext>
                    </a:extLst>
                  </pic:spPr>
                </pic:pic>
              </a:graphicData>
            </a:graphic>
          </wp:inline>
        </w:drawing>
      </w:r>
    </w:p>
    <w:p w14:paraId="36DFD3A1" w14:textId="21248075" w:rsidR="00FD5706" w:rsidRPr="00FD5706" w:rsidRDefault="00FD5706" w:rsidP="00FD5706">
      <w:pPr>
        <w:spacing w:line="276" w:lineRule="auto"/>
        <w:rPr>
          <w:rFonts w:ascii="Arial" w:hAnsi="Arial" w:cs="Arial"/>
          <w:sz w:val="18"/>
          <w:szCs w:val="18"/>
          <w:lang w:val="de-DE"/>
        </w:rPr>
      </w:pPr>
      <w:r w:rsidRPr="00FD5706">
        <w:rPr>
          <w:rFonts w:ascii="Arial" w:hAnsi="Arial" w:cs="Arial"/>
          <w:i/>
          <w:iCs/>
          <w:sz w:val="18"/>
          <w:szCs w:val="18"/>
          <w:u w:val="single"/>
          <w:lang w:val="de-DE"/>
        </w:rPr>
        <w:t>Abbildung 3</w:t>
      </w:r>
      <w:r w:rsidRPr="00FD5706">
        <w:rPr>
          <w:rFonts w:ascii="Arial" w:hAnsi="Arial" w:cs="Arial"/>
          <w:i/>
          <w:iCs/>
          <w:sz w:val="18"/>
          <w:szCs w:val="18"/>
          <w:lang w:val="de-DE"/>
        </w:rPr>
        <w:t xml:space="preserve"> Parlamentarische Staatssekretärin im BMWK und Sonderbeauftragte </w:t>
      </w:r>
      <w:r w:rsidR="00743958">
        <w:rPr>
          <w:rFonts w:ascii="Arial" w:hAnsi="Arial" w:cs="Arial"/>
          <w:i/>
          <w:iCs/>
          <w:sz w:val="18"/>
          <w:szCs w:val="18"/>
          <w:lang w:val="de-DE"/>
        </w:rPr>
        <w:t xml:space="preserve">der Bundesregierung für die Umsetzung </w:t>
      </w:r>
      <w:r w:rsidRPr="00FD5706">
        <w:rPr>
          <w:rFonts w:ascii="Arial" w:hAnsi="Arial" w:cs="Arial"/>
          <w:i/>
          <w:iCs/>
          <w:sz w:val="18"/>
          <w:szCs w:val="18"/>
          <w:lang w:val="de-DE"/>
        </w:rPr>
        <w:t xml:space="preserve">der EITI </w:t>
      </w:r>
      <w:r w:rsidR="00743958">
        <w:rPr>
          <w:rFonts w:ascii="Arial" w:hAnsi="Arial" w:cs="Arial"/>
          <w:i/>
          <w:iCs/>
          <w:sz w:val="18"/>
          <w:szCs w:val="18"/>
          <w:lang w:val="de-DE"/>
        </w:rPr>
        <w:t xml:space="preserve">in Deutschland, </w:t>
      </w:r>
      <w:r w:rsidRPr="00FD5706">
        <w:rPr>
          <w:rFonts w:ascii="Arial" w:hAnsi="Arial" w:cs="Arial"/>
          <w:i/>
          <w:iCs/>
          <w:sz w:val="18"/>
          <w:szCs w:val="18"/>
          <w:lang w:val="de-DE"/>
        </w:rPr>
        <w:t xml:space="preserve">Dr. Franziska Brantner (2. v.r.) beim Rohstoffgipfel 22 </w:t>
      </w:r>
      <w:r>
        <w:rPr>
          <w:rFonts w:ascii="Arial" w:hAnsi="Arial" w:cs="Arial"/>
          <w:i/>
          <w:iCs/>
          <w:sz w:val="18"/>
          <w:szCs w:val="18"/>
          <w:lang w:val="de-DE"/>
        </w:rPr>
        <w:t>der Zivilgesellschaft/</w:t>
      </w:r>
      <w:r w:rsidRPr="00FD5706">
        <w:rPr>
          <w:rFonts w:ascii="Arial" w:hAnsi="Arial" w:cs="Arial"/>
          <w:i/>
          <w:iCs/>
          <w:sz w:val="18"/>
          <w:szCs w:val="18"/>
          <w:lang w:val="de-DE"/>
        </w:rPr>
        <w:t>des AK Rohstoffe</w:t>
      </w:r>
      <w:r w:rsidRPr="00FD5706">
        <w:rPr>
          <w:rFonts w:ascii="Arial" w:hAnsi="Arial" w:cs="Arial"/>
          <w:sz w:val="18"/>
          <w:szCs w:val="18"/>
          <w:lang w:val="de-DE"/>
        </w:rPr>
        <w:t xml:space="preserve"> </w:t>
      </w:r>
    </w:p>
    <w:p w14:paraId="09D01AEA" w14:textId="77777777" w:rsidR="00FD5706" w:rsidRDefault="00FD5706" w:rsidP="008066C9">
      <w:pPr>
        <w:spacing w:line="276" w:lineRule="auto"/>
        <w:rPr>
          <w:rFonts w:ascii="Arial" w:hAnsi="Arial" w:cs="Arial"/>
          <w:sz w:val="22"/>
          <w:lang w:val="de-DE"/>
        </w:rPr>
      </w:pPr>
    </w:p>
    <w:bookmarkStart w:id="10" w:name="_Toc85019582"/>
    <w:bookmarkStart w:id="11" w:name="_Toc132707956"/>
    <w:bookmarkStart w:id="12" w:name="_Toc138677793"/>
    <w:p w14:paraId="2A93C8CD" w14:textId="54362702" w:rsidR="00EB41B6" w:rsidRPr="00EB5A57" w:rsidRDefault="00FD5706" w:rsidP="00EB5A57">
      <w:pPr>
        <w:pStyle w:val="berschrift1"/>
        <w:spacing w:line="240" w:lineRule="auto"/>
        <w:rPr>
          <w:rStyle w:val="D-EITIFortschrittsbericht1Zchn"/>
          <w:b/>
          <w:bCs/>
        </w:rPr>
      </w:pPr>
      <w:r w:rsidRPr="00EB5A57">
        <w:rPr>
          <w:rStyle w:val="D-EITIFortschrittsbericht1Zchn"/>
          <w:b/>
          <w:bCs/>
          <w:noProof/>
        </w:rPr>
        <w:lastRenderedPageBreak/>
        <mc:AlternateContent>
          <mc:Choice Requires="wps">
            <w:drawing>
              <wp:anchor distT="45720" distB="45720" distL="114300" distR="114300" simplePos="0" relativeHeight="251721216" behindDoc="0" locked="0" layoutInCell="1" allowOverlap="1" wp14:anchorId="6061507C" wp14:editId="72A0FFD4">
                <wp:simplePos x="0" y="0"/>
                <wp:positionH relativeFrom="margin">
                  <wp:posOffset>16637</wp:posOffset>
                </wp:positionH>
                <wp:positionV relativeFrom="paragraph">
                  <wp:posOffset>539597</wp:posOffset>
                </wp:positionV>
                <wp:extent cx="6096000" cy="1404620"/>
                <wp:effectExtent l="0" t="0" r="19050" b="16510"/>
                <wp:wrapTopAndBottom/>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404D6E39" w14:textId="77777777" w:rsidR="00765930" w:rsidRDefault="00765930" w:rsidP="004546C8">
                            <w:pPr>
                              <w:spacing w:line="240" w:lineRule="auto"/>
                              <w:rPr>
                                <w:rFonts w:ascii="Arial" w:hAnsi="Arial" w:cs="Arial"/>
                                <w:i/>
                                <w:iCs/>
                                <w:sz w:val="22"/>
                              </w:rPr>
                            </w:pPr>
                            <w:r w:rsidRPr="009D4130">
                              <w:rPr>
                                <w:rFonts w:ascii="Arial" w:hAnsi="Arial" w:cs="Arial"/>
                                <w:i/>
                                <w:iCs/>
                                <w:sz w:val="22"/>
                              </w:rPr>
                              <w:t xml:space="preserve">“Provide an assessment of progress with achieving the objectives set out in its work plan (Requirement 1.5), including the impact and outcomes of the stated objectives (requirement 7.4(a)(iv)). The multi-stakeholder group may wish to </w:t>
                            </w:r>
                          </w:p>
                          <w:p w14:paraId="7D28A44A" w14:textId="229D814C" w:rsidR="00765930" w:rsidRPr="009D4130" w:rsidRDefault="00765930" w:rsidP="004546C8">
                            <w:pPr>
                              <w:spacing w:line="240" w:lineRule="auto"/>
                              <w:rPr>
                                <w:rFonts w:ascii="Arial" w:hAnsi="Arial" w:cs="Arial"/>
                                <w:i/>
                                <w:iCs/>
                                <w:sz w:val="22"/>
                                <w:lang w:val="de-DE"/>
                              </w:rPr>
                            </w:pPr>
                            <w:r w:rsidRPr="009D4130">
                              <w:rPr>
                                <w:rFonts w:ascii="Arial" w:hAnsi="Arial" w:cs="Arial"/>
                                <w:i/>
                                <w:iCs/>
                                <w:sz w:val="22"/>
                              </w:rPr>
                              <w:t xml:space="preserve">• List the objectives and targets set out in the work plan, and indicate progress in achieving these. • Outline the activities in the work plan, including a description of whether these activities were fulfilled. Include any further activities that were not foreseen in the work plan but contributed to the wider targets.” </w:t>
                            </w:r>
                            <w:r w:rsidRPr="009D4130">
                              <w:rPr>
                                <w:rFonts w:ascii="Arial" w:hAnsi="Arial" w:cs="Arial"/>
                                <w:i/>
                                <w:iCs/>
                                <w:sz w:val="22"/>
                                <w:lang w:val="de-DE"/>
                              </w:rPr>
                              <w:t>(</w:t>
                            </w:r>
                            <w:r>
                              <w:rPr>
                                <w:rFonts w:ascii="Arial" w:hAnsi="Arial" w:cs="Arial"/>
                                <w:i/>
                                <w:iCs/>
                                <w:sz w:val="22"/>
                                <w:lang w:val="de-DE"/>
                              </w:rPr>
                              <w:t xml:space="preserve">EITI Guidance note 5, </w:t>
                            </w:r>
                            <w:r w:rsidRPr="009D4130">
                              <w:rPr>
                                <w:rFonts w:ascii="Arial" w:hAnsi="Arial" w:cs="Arial"/>
                                <w:i/>
                                <w:iCs/>
                                <w:sz w:val="22"/>
                                <w:lang w:val="de-DE"/>
                              </w:rPr>
                              <w:t>S. 4)</w:t>
                            </w:r>
                          </w:p>
                          <w:p w14:paraId="69E0A3BA" w14:textId="77777777" w:rsidR="00765930" w:rsidRPr="0024592C" w:rsidRDefault="00765930" w:rsidP="004546C8">
                            <w:pPr>
                              <w:spacing w:line="240" w:lineRule="auto"/>
                              <w:rPr>
                                <w:rFonts w:ascii="Arial" w:hAnsi="Arial" w:cs="Arial"/>
                                <w:i/>
                                <w:iCs/>
                                <w:sz w:val="22"/>
                                <w:lang w:val="de-DE"/>
                              </w:rPr>
                            </w:pPr>
                            <w:r w:rsidRPr="0024592C">
                              <w:rPr>
                                <w:rFonts w:ascii="Arial" w:hAnsi="Arial" w:cs="Arial"/>
                                <w:i/>
                                <w:iCs/>
                                <w:sz w:val="22"/>
                                <w:lang w:val="de-DE"/>
                              </w:rPr>
                              <w:t xml:space="preserve">„Eine Bewertung der Fortschritte bei der Verwirklichung der im Arbeitsplan festgelegten Ziele vorzulegen (Anforderung 1.5), einschließlich der Auswirkungen und Ergebnisse der angegebenen Ziele (Anforderung 7.4(a)(iv)). </w:t>
                            </w:r>
                          </w:p>
                          <w:p w14:paraId="05AD9637" w14:textId="3F9247FE" w:rsidR="00765930" w:rsidRPr="0024592C" w:rsidRDefault="00765930" w:rsidP="004546C8">
                            <w:pPr>
                              <w:spacing w:line="240" w:lineRule="auto"/>
                              <w:rPr>
                                <w:rFonts w:ascii="Arial" w:hAnsi="Arial" w:cs="Arial"/>
                                <w:i/>
                                <w:iCs/>
                                <w:sz w:val="22"/>
                                <w:lang w:val="de-DE"/>
                              </w:rPr>
                            </w:pPr>
                            <w:r w:rsidRPr="0024592C">
                              <w:rPr>
                                <w:rFonts w:ascii="Arial" w:hAnsi="Arial" w:cs="Arial"/>
                                <w:i/>
                                <w:iCs/>
                                <w:sz w:val="22"/>
                                <w:lang w:val="de-DE"/>
                              </w:rPr>
                              <w:t xml:space="preserve">Die Multi-Stakeholder-Gruppe kann Folgendes tun </w:t>
                            </w:r>
                          </w:p>
                          <w:p w14:paraId="6F686CC2" w14:textId="4325969E" w:rsidR="00765930" w:rsidRPr="0024592C" w:rsidRDefault="00765930" w:rsidP="004546C8">
                            <w:pPr>
                              <w:pStyle w:val="Listenabsatz"/>
                              <w:numPr>
                                <w:ilvl w:val="0"/>
                                <w:numId w:val="11"/>
                              </w:numPr>
                              <w:spacing w:line="240" w:lineRule="auto"/>
                              <w:rPr>
                                <w:rFonts w:ascii="Arial" w:hAnsi="Arial" w:cs="Arial"/>
                                <w:i/>
                                <w:iCs/>
                                <w:sz w:val="22"/>
                                <w:lang w:val="de-DE"/>
                              </w:rPr>
                            </w:pPr>
                            <w:r w:rsidRPr="0024592C">
                              <w:rPr>
                                <w:rFonts w:ascii="Arial" w:hAnsi="Arial" w:cs="Arial"/>
                                <w:i/>
                                <w:iCs/>
                                <w:sz w:val="22"/>
                                <w:lang w:val="de-DE"/>
                              </w:rPr>
                              <w:t>die im Arbeitsplan festgelegten Ziele und Vorgaben auflisten und die Fortschritte bei der Erreichung aufzeigen.</w:t>
                            </w:r>
                          </w:p>
                          <w:p w14:paraId="041A2C7E" w14:textId="59D523D5" w:rsidR="00765930" w:rsidRPr="0024592C" w:rsidRDefault="00765930" w:rsidP="004546C8">
                            <w:pPr>
                              <w:pStyle w:val="Listenabsatz"/>
                              <w:numPr>
                                <w:ilvl w:val="0"/>
                                <w:numId w:val="11"/>
                              </w:numPr>
                              <w:spacing w:line="240" w:lineRule="auto"/>
                              <w:rPr>
                                <w:rFonts w:ascii="Arial" w:hAnsi="Arial" w:cs="Arial"/>
                                <w:i/>
                                <w:iCs/>
                                <w:sz w:val="22"/>
                                <w:lang w:val="de-DE"/>
                              </w:rPr>
                            </w:pPr>
                            <w:r w:rsidRPr="0024592C">
                              <w:rPr>
                                <w:rFonts w:ascii="Arial" w:hAnsi="Arial" w:cs="Arial"/>
                                <w:i/>
                                <w:iCs/>
                                <w:sz w:val="22"/>
                                <w:lang w:val="de-DE"/>
                              </w:rPr>
                              <w:t>die im Arbeitsplan vorgesehenen Aktivitäten auflisten und beschreiben, ob diese Aktivitäten erfüllt wurden. Geben Sie alle weiteren Aktivitäten an, die im Arbeitsplan nicht vorgesehen waren, aber zur Erreichung der übergeordneten Ziele beigetragen haben.“ (</w:t>
                            </w:r>
                            <w:r>
                              <w:rPr>
                                <w:rFonts w:ascii="Arial" w:hAnsi="Arial" w:cs="Arial"/>
                                <w:i/>
                                <w:iCs/>
                                <w:sz w:val="22"/>
                                <w:lang w:val="en-US"/>
                              </w:rPr>
                              <w:t xml:space="preserve">EITI Guidance note 5, </w:t>
                            </w:r>
                            <w:r w:rsidRPr="0024592C">
                              <w:rPr>
                                <w:rFonts w:ascii="Arial" w:hAnsi="Arial" w:cs="Arial"/>
                                <w:i/>
                                <w:iCs/>
                                <w:sz w:val="22"/>
                                <w:lang w:val="de-DE"/>
                              </w:rPr>
                              <w:t>S.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6061507C" id="_x0000_s1031" type="#_x0000_t202" style="position:absolute;left:0;text-align:left;margin-left:1.3pt;margin-top:42.5pt;width:480pt;height:110.6pt;z-index:251721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">
                <v:textbox style="mso-fit-shape-to-text:t">
                  <w:txbxContent>
                    <w:p w14:paraId="404D6E39" w14:textId="77777777" w:rsidR="00765930" w:rsidRDefault="00765930" w:rsidP="004546C8">
                      <w:pPr>
                        <w:spacing w:line="240" w:lineRule="auto"/>
                        <w:rPr>
                          <w:rFonts w:ascii="Arial" w:hAnsi="Arial" w:cs="Arial"/>
                          <w:i/>
                          <w:iCs/>
                          <w:sz w:val="22"/>
                        </w:rPr>
                      </w:pPr>
                      <w:r w:rsidRPr="009D4130">
                        <w:rPr>
                          <w:rFonts w:ascii="Arial" w:hAnsi="Arial" w:cs="Arial"/>
                          <w:i/>
                          <w:iCs/>
                          <w:sz w:val="22"/>
                        </w:rPr>
                        <w:t xml:space="preserve">“Provide an assessment of progress with achieving the objectives set out in its work plan (Requirement 1.5), including the impact and outcomes of the stated objectives (requirement 7.4(a)(iv)). The multi-stakeholder group may wish to </w:t>
                      </w:r>
                    </w:p>
                    <w:p w14:paraId="7D28A44A" w14:textId="229D814C" w:rsidR="00765930" w:rsidRPr="009D4130" w:rsidRDefault="00765930" w:rsidP="004546C8">
                      <w:pPr>
                        <w:spacing w:line="240" w:lineRule="auto"/>
                        <w:rPr>
                          <w:rFonts w:ascii="Arial" w:hAnsi="Arial" w:cs="Arial"/>
                          <w:i/>
                          <w:iCs/>
                          <w:sz w:val="22"/>
                          <w:lang w:val="de-DE"/>
                        </w:rPr>
                      </w:pPr>
                      <w:r w:rsidRPr="009D4130">
                        <w:rPr>
                          <w:rFonts w:ascii="Arial" w:hAnsi="Arial" w:cs="Arial"/>
                          <w:i/>
                          <w:iCs/>
                          <w:sz w:val="22"/>
                        </w:rPr>
                        <w:t xml:space="preserve">• List the objectives and targets set out in the work plan, and indicate progress in achieving these. • Outline the activities in the work plan, including a description of whether these activities were fulfilled. Include any further activities that were not foreseen in the work plan but contributed to the wider targets.” </w:t>
                      </w:r>
                      <w:r w:rsidRPr="009D4130">
                        <w:rPr>
                          <w:rFonts w:ascii="Arial" w:hAnsi="Arial" w:cs="Arial"/>
                          <w:i/>
                          <w:iCs/>
                          <w:sz w:val="22"/>
                          <w:lang w:val="de-DE"/>
                        </w:rPr>
                        <w:t>(</w:t>
                      </w:r>
                      <w:r>
                        <w:rPr>
                          <w:rFonts w:ascii="Arial" w:hAnsi="Arial" w:cs="Arial"/>
                          <w:i/>
                          <w:iCs/>
                          <w:sz w:val="22"/>
                          <w:lang w:val="de-DE"/>
                        </w:rPr>
                        <w:t xml:space="preserve">EITI </w:t>
                      </w:r>
                      <w:proofErr w:type="spellStart"/>
                      <w:r>
                        <w:rPr>
                          <w:rFonts w:ascii="Arial" w:hAnsi="Arial" w:cs="Arial"/>
                          <w:i/>
                          <w:iCs/>
                          <w:sz w:val="22"/>
                          <w:lang w:val="de-DE"/>
                        </w:rPr>
                        <w:t>Guidance</w:t>
                      </w:r>
                      <w:proofErr w:type="spellEnd"/>
                      <w:r>
                        <w:rPr>
                          <w:rFonts w:ascii="Arial" w:hAnsi="Arial" w:cs="Arial"/>
                          <w:i/>
                          <w:iCs/>
                          <w:sz w:val="22"/>
                          <w:lang w:val="de-DE"/>
                        </w:rPr>
                        <w:t xml:space="preserve"> </w:t>
                      </w:r>
                      <w:proofErr w:type="spellStart"/>
                      <w:r>
                        <w:rPr>
                          <w:rFonts w:ascii="Arial" w:hAnsi="Arial" w:cs="Arial"/>
                          <w:i/>
                          <w:iCs/>
                          <w:sz w:val="22"/>
                          <w:lang w:val="de-DE"/>
                        </w:rPr>
                        <w:t>note</w:t>
                      </w:r>
                      <w:proofErr w:type="spellEnd"/>
                      <w:r>
                        <w:rPr>
                          <w:rFonts w:ascii="Arial" w:hAnsi="Arial" w:cs="Arial"/>
                          <w:i/>
                          <w:iCs/>
                          <w:sz w:val="22"/>
                          <w:lang w:val="de-DE"/>
                        </w:rPr>
                        <w:t xml:space="preserve"> 5, </w:t>
                      </w:r>
                      <w:r w:rsidRPr="009D4130">
                        <w:rPr>
                          <w:rFonts w:ascii="Arial" w:hAnsi="Arial" w:cs="Arial"/>
                          <w:i/>
                          <w:iCs/>
                          <w:sz w:val="22"/>
                          <w:lang w:val="de-DE"/>
                        </w:rPr>
                        <w:t>S. 4)</w:t>
                      </w:r>
                    </w:p>
                    <w:p w14:paraId="69E0A3BA" w14:textId="77777777" w:rsidR="00765930" w:rsidRPr="0024592C" w:rsidRDefault="00765930" w:rsidP="004546C8">
                      <w:pPr>
                        <w:spacing w:line="240" w:lineRule="auto"/>
                        <w:rPr>
                          <w:rFonts w:ascii="Arial" w:hAnsi="Arial" w:cs="Arial"/>
                          <w:i/>
                          <w:iCs/>
                          <w:sz w:val="22"/>
                          <w:lang w:val="de-DE"/>
                        </w:rPr>
                      </w:pPr>
                      <w:r w:rsidRPr="0024592C">
                        <w:rPr>
                          <w:rFonts w:ascii="Arial" w:hAnsi="Arial" w:cs="Arial"/>
                          <w:i/>
                          <w:iCs/>
                          <w:sz w:val="22"/>
                          <w:lang w:val="de-DE"/>
                        </w:rPr>
                        <w:t xml:space="preserve">„Eine Bewertung der Fortschritte bei der Verwirklichung der im Arbeitsplan festgelegten Ziele vorzulegen (Anforderung 1.5), einschließlich der Auswirkungen und Ergebnisse der angegebenen Ziele (Anforderung 7.4(a)(iv)). </w:t>
                      </w:r>
                    </w:p>
                    <w:p w14:paraId="05AD9637" w14:textId="3F9247FE" w:rsidR="00765930" w:rsidRPr="0024592C" w:rsidRDefault="00765930" w:rsidP="004546C8">
                      <w:pPr>
                        <w:spacing w:line="240" w:lineRule="auto"/>
                        <w:rPr>
                          <w:rFonts w:ascii="Arial" w:hAnsi="Arial" w:cs="Arial"/>
                          <w:i/>
                          <w:iCs/>
                          <w:sz w:val="22"/>
                          <w:lang w:val="de-DE"/>
                        </w:rPr>
                      </w:pPr>
                      <w:r w:rsidRPr="0024592C">
                        <w:rPr>
                          <w:rFonts w:ascii="Arial" w:hAnsi="Arial" w:cs="Arial"/>
                          <w:i/>
                          <w:iCs/>
                          <w:sz w:val="22"/>
                          <w:lang w:val="de-DE"/>
                        </w:rPr>
                        <w:t xml:space="preserve">Die Multi-Stakeholder-Gruppe kann Folgendes tun </w:t>
                      </w:r>
                    </w:p>
                    <w:p w14:paraId="6F686CC2" w14:textId="4325969E" w:rsidR="00765930" w:rsidRPr="0024592C" w:rsidRDefault="00765930" w:rsidP="004546C8">
                      <w:pPr>
                        <w:pStyle w:val="Listenabsatz"/>
                        <w:numPr>
                          <w:ilvl w:val="0"/>
                          <w:numId w:val="11"/>
                        </w:numPr>
                        <w:spacing w:line="240" w:lineRule="auto"/>
                        <w:rPr>
                          <w:rFonts w:ascii="Arial" w:hAnsi="Arial" w:cs="Arial"/>
                          <w:i/>
                          <w:iCs/>
                          <w:sz w:val="22"/>
                          <w:lang w:val="de-DE"/>
                        </w:rPr>
                      </w:pPr>
                      <w:r w:rsidRPr="0024592C">
                        <w:rPr>
                          <w:rFonts w:ascii="Arial" w:hAnsi="Arial" w:cs="Arial"/>
                          <w:i/>
                          <w:iCs/>
                          <w:sz w:val="22"/>
                          <w:lang w:val="de-DE"/>
                        </w:rPr>
                        <w:t>die im Arbeitsplan festgelegten Ziele und Vorgaben auflisten und die Fortschritte bei der Erreichung aufzeigen.</w:t>
                      </w:r>
                    </w:p>
                    <w:p w14:paraId="041A2C7E" w14:textId="59D523D5" w:rsidR="00765930" w:rsidRPr="0024592C" w:rsidRDefault="00765930" w:rsidP="004546C8">
                      <w:pPr>
                        <w:pStyle w:val="Listenabsatz"/>
                        <w:numPr>
                          <w:ilvl w:val="0"/>
                          <w:numId w:val="11"/>
                        </w:numPr>
                        <w:spacing w:line="240" w:lineRule="auto"/>
                        <w:rPr>
                          <w:rFonts w:ascii="Arial" w:hAnsi="Arial" w:cs="Arial"/>
                          <w:i/>
                          <w:iCs/>
                          <w:sz w:val="22"/>
                          <w:lang w:val="de-DE"/>
                        </w:rPr>
                      </w:pPr>
                      <w:r w:rsidRPr="0024592C">
                        <w:rPr>
                          <w:rFonts w:ascii="Arial" w:hAnsi="Arial" w:cs="Arial"/>
                          <w:i/>
                          <w:iCs/>
                          <w:sz w:val="22"/>
                          <w:lang w:val="de-DE"/>
                        </w:rPr>
                        <w:t>die im Arbeitsplan vorgesehenen Aktivitäten auflisten und beschreiben, ob diese Aktivitäten erfüllt wurden. Geben Sie alle weiteren Aktivitäten an, die im Arbeitsplan nicht vorgesehen waren, aber zur Erreichung der übergeordneten Ziele beigetragen haben.“ (</w:t>
                      </w:r>
                      <w:r>
                        <w:rPr>
                          <w:rFonts w:ascii="Arial" w:hAnsi="Arial" w:cs="Arial"/>
                          <w:i/>
                          <w:iCs/>
                          <w:sz w:val="22"/>
                          <w:lang w:val="en-US"/>
                        </w:rPr>
                        <w:t xml:space="preserve">EITI Guidance note 5, </w:t>
                      </w:r>
                      <w:r w:rsidRPr="0024592C">
                        <w:rPr>
                          <w:rFonts w:ascii="Arial" w:hAnsi="Arial" w:cs="Arial"/>
                          <w:i/>
                          <w:iCs/>
                          <w:sz w:val="22"/>
                          <w:lang w:val="de-DE"/>
                        </w:rPr>
                        <w:t>S. 4).“</w:t>
                      </w:r>
                    </w:p>
                  </w:txbxContent>
                </v:textbox>
                <w10:wrap type="topAndBottom" anchorx="margin"/>
              </v:shape>
            </w:pict>
          </mc:Fallback>
        </mc:AlternateContent>
      </w:r>
      <w:r w:rsidR="004B4A24" w:rsidRPr="00EB5A57">
        <w:rPr>
          <w:rStyle w:val="D-EITIFortschrittsbericht1Zchn"/>
          <w:b/>
          <w:bCs/>
        </w:rPr>
        <w:t>Einschätzung der Ergebnisse hinsichtlich der Ziele und Aktivitäten des Arbeitsplans</w:t>
      </w:r>
      <w:r w:rsidR="004B4A24">
        <w:rPr>
          <w:rFonts w:ascii="Arial" w:hAnsi="Arial" w:cs="Arial"/>
          <w:sz w:val="22"/>
          <w:szCs w:val="22"/>
          <w:lang w:val="de-DE"/>
        </w:rPr>
        <w:t xml:space="preserve"> </w:t>
      </w:r>
      <w:r w:rsidR="004B4A24" w:rsidRPr="00EB5A57">
        <w:rPr>
          <w:rStyle w:val="D-EITIFortschrittsbericht1Zchn"/>
          <w:b/>
          <w:bCs/>
        </w:rPr>
        <w:tab/>
        <w:t>(</w:t>
      </w:r>
      <w:r w:rsidR="003F7A90" w:rsidRPr="00EB5A57">
        <w:rPr>
          <w:rStyle w:val="D-EITIFortschrittsbericht1Zchn"/>
          <w:b/>
          <w:bCs/>
        </w:rPr>
        <w:t>Assessment of performance against targets and activities set out in the work plan</w:t>
      </w:r>
      <w:bookmarkEnd w:id="10"/>
      <w:r w:rsidR="004B4A24" w:rsidRPr="00EB5A57">
        <w:rPr>
          <w:rStyle w:val="D-EITIFortschrittsbericht1Zchn"/>
          <w:b/>
          <w:bCs/>
        </w:rPr>
        <w:t>)</w:t>
      </w:r>
      <w:bookmarkEnd w:id="11"/>
      <w:bookmarkEnd w:id="12"/>
    </w:p>
    <w:p w14:paraId="3BE724FD" w14:textId="77777777" w:rsidR="00FD5706" w:rsidRDefault="00FD5706" w:rsidP="00291D77">
      <w:pPr>
        <w:spacing w:after="0" w:line="276" w:lineRule="auto"/>
        <w:contextualSpacing/>
        <w:rPr>
          <w:rFonts w:ascii="Arial" w:hAnsi="Arial" w:cs="Arial"/>
          <w:sz w:val="22"/>
          <w:lang w:val="de-DE"/>
        </w:rPr>
      </w:pPr>
    </w:p>
    <w:p w14:paraId="028B1FF1" w14:textId="3C9504D5" w:rsidR="00EB41B6" w:rsidRPr="00685193" w:rsidRDefault="00DF3E77" w:rsidP="00291D77">
      <w:pPr>
        <w:spacing w:after="0" w:line="276" w:lineRule="auto"/>
        <w:contextualSpacing/>
        <w:rPr>
          <w:rFonts w:ascii="Arial" w:hAnsi="Arial" w:cs="Arial"/>
          <w:sz w:val="22"/>
          <w:lang w:val="de-DE"/>
        </w:rPr>
      </w:pPr>
      <w:r>
        <w:rPr>
          <w:rFonts w:ascii="Arial" w:hAnsi="Arial" w:cs="Arial"/>
          <w:sz w:val="22"/>
          <w:lang w:val="de-DE"/>
        </w:rPr>
        <w:t>Im Folgenden</w:t>
      </w:r>
      <w:r w:rsidRPr="00685193">
        <w:rPr>
          <w:rFonts w:ascii="Arial" w:hAnsi="Arial" w:cs="Arial"/>
          <w:sz w:val="22"/>
          <w:lang w:val="de-DE"/>
        </w:rPr>
        <w:t xml:space="preserve"> </w:t>
      </w:r>
      <w:r w:rsidR="00EB41B6" w:rsidRPr="00685193">
        <w:rPr>
          <w:rFonts w:ascii="Arial" w:hAnsi="Arial" w:cs="Arial"/>
          <w:sz w:val="22"/>
          <w:lang w:val="de-DE"/>
        </w:rPr>
        <w:t>werden die Ziele aus dem Arbeitsplan der MSG dargestellt, gefolgt von den Aktivitäten</w:t>
      </w:r>
      <w:r>
        <w:rPr>
          <w:rFonts w:ascii="Arial" w:hAnsi="Arial" w:cs="Arial"/>
          <w:sz w:val="22"/>
          <w:lang w:val="de-DE"/>
        </w:rPr>
        <w:t>,</w:t>
      </w:r>
      <w:r w:rsidR="00EB41B6" w:rsidRPr="00685193">
        <w:rPr>
          <w:rFonts w:ascii="Arial" w:hAnsi="Arial" w:cs="Arial"/>
          <w:sz w:val="22"/>
          <w:lang w:val="de-DE"/>
        </w:rPr>
        <w:t xml:space="preserve"> welche zur Erreichung durchgeführt wurden. </w:t>
      </w:r>
    </w:p>
    <w:p w14:paraId="2E550E42" w14:textId="77777777" w:rsidR="00430D2F" w:rsidRPr="00685193" w:rsidRDefault="00430D2F" w:rsidP="00291D77">
      <w:pPr>
        <w:spacing w:after="0" w:line="276" w:lineRule="auto"/>
        <w:contextualSpacing/>
        <w:rPr>
          <w:rFonts w:ascii="Arial" w:hAnsi="Arial" w:cs="Arial"/>
          <w:sz w:val="22"/>
          <w:lang w:val="de-DE"/>
        </w:rPr>
      </w:pPr>
    </w:p>
    <w:tbl>
      <w:tblPr>
        <w:tblStyle w:val="Tabellenraster"/>
        <w:tblW w:w="0" w:type="auto"/>
        <w:tblLook w:val="04A0" w:firstRow="1" w:lastRow="0" w:firstColumn="1" w:lastColumn="0" w:noHBand="0" w:noVBand="1"/>
      </w:tblPr>
      <w:tblGrid>
        <w:gridCol w:w="2600"/>
        <w:gridCol w:w="7027"/>
      </w:tblGrid>
      <w:tr w:rsidR="00430D2F" w:rsidRPr="007F472F" w14:paraId="10BF706D" w14:textId="77777777" w:rsidTr="003231A5">
        <w:tc>
          <w:tcPr>
            <w:tcW w:w="9627" w:type="dxa"/>
            <w:gridSpan w:val="2"/>
          </w:tcPr>
          <w:p w14:paraId="4F8B3FC2" w14:textId="77777777" w:rsidR="00914A69" w:rsidRDefault="00430D2F" w:rsidP="00914A69">
            <w:pPr>
              <w:widowControl/>
              <w:suppressAutoHyphens w:val="0"/>
              <w:autoSpaceDE w:val="0"/>
              <w:autoSpaceDN w:val="0"/>
              <w:adjustRightInd w:val="0"/>
              <w:spacing w:after="0" w:line="240" w:lineRule="auto"/>
              <w:rPr>
                <w:rFonts w:ascii="Arial" w:hAnsi="Arial" w:cs="Arial"/>
                <w:sz w:val="22"/>
                <w:lang w:val="de-DE"/>
              </w:rPr>
            </w:pPr>
            <w:r w:rsidRPr="00914A69">
              <w:rPr>
                <w:rFonts w:ascii="Arial" w:hAnsi="Arial" w:cs="Arial"/>
                <w:b/>
                <w:sz w:val="22"/>
                <w:lang w:val="de-DE"/>
              </w:rPr>
              <w:t>Ziel 1 - Bericht:</w:t>
            </w:r>
            <w:r w:rsidRPr="00914A69">
              <w:rPr>
                <w:rFonts w:ascii="Arial" w:hAnsi="Arial" w:cs="Arial"/>
                <w:sz w:val="22"/>
                <w:lang w:val="de-DE"/>
              </w:rPr>
              <w:t xml:space="preserve"> </w:t>
            </w:r>
            <w:r w:rsidRPr="00685193">
              <w:rPr>
                <w:rFonts w:ascii="Arial" w:hAnsi="Arial" w:cs="Arial"/>
                <w:sz w:val="22"/>
                <w:lang w:val="de-DE"/>
              </w:rPr>
              <w:t>Eine fristgerechte und für die breite Öffentlichkeit verständliche und zugängliche Berichterstattung zu gewährleisten, die auf einem transparenten, offenen und innovativen EITI-Prozess in Deutschland basiert.</w:t>
            </w:r>
          </w:p>
          <w:p w14:paraId="6F75AECA" w14:textId="2EAD75C1" w:rsidR="00C86530" w:rsidRPr="00C86530" w:rsidRDefault="00C86530" w:rsidP="00914A69">
            <w:pPr>
              <w:widowControl/>
              <w:suppressAutoHyphens w:val="0"/>
              <w:autoSpaceDE w:val="0"/>
              <w:autoSpaceDN w:val="0"/>
              <w:adjustRightInd w:val="0"/>
              <w:spacing w:after="0" w:line="240" w:lineRule="auto"/>
              <w:rPr>
                <w:rFonts w:ascii="Arial" w:hAnsi="Arial" w:cs="Arial"/>
                <w:sz w:val="6"/>
                <w:szCs w:val="6"/>
                <w:lang w:val="de-DE"/>
              </w:rPr>
            </w:pPr>
          </w:p>
        </w:tc>
      </w:tr>
      <w:tr w:rsidR="00430D2F" w:rsidRPr="008B0997" w14:paraId="183BFB1A" w14:textId="77777777" w:rsidTr="003022B7">
        <w:trPr>
          <w:trHeight w:val="423"/>
        </w:trPr>
        <w:tc>
          <w:tcPr>
            <w:tcW w:w="2600" w:type="dxa"/>
          </w:tcPr>
          <w:p w14:paraId="1B48AE96" w14:textId="77777777" w:rsidR="00430D2F" w:rsidRPr="00685193" w:rsidRDefault="00430D2F" w:rsidP="00C86530">
            <w:pPr>
              <w:spacing w:after="0" w:line="240" w:lineRule="auto"/>
              <w:jc w:val="center"/>
              <w:rPr>
                <w:rFonts w:ascii="Arial" w:hAnsi="Arial" w:cs="Arial"/>
                <w:b/>
                <w:sz w:val="22"/>
                <w:lang w:val="de-DE"/>
              </w:rPr>
            </w:pPr>
            <w:r w:rsidRPr="00685193">
              <w:rPr>
                <w:rFonts w:ascii="Arial" w:hAnsi="Arial" w:cs="Arial"/>
                <w:b/>
                <w:sz w:val="22"/>
                <w:lang w:val="de-DE"/>
              </w:rPr>
              <w:t>Teilziel</w:t>
            </w:r>
          </w:p>
        </w:tc>
        <w:tc>
          <w:tcPr>
            <w:tcW w:w="7027" w:type="dxa"/>
          </w:tcPr>
          <w:p w14:paraId="4E5E71AE" w14:textId="77777777" w:rsidR="00430D2F" w:rsidRPr="00685193" w:rsidRDefault="00430D2F" w:rsidP="00C86530">
            <w:pPr>
              <w:spacing w:after="0" w:line="240" w:lineRule="auto"/>
              <w:jc w:val="center"/>
              <w:rPr>
                <w:rFonts w:ascii="Arial" w:hAnsi="Arial" w:cs="Arial"/>
                <w:b/>
                <w:sz w:val="22"/>
                <w:lang w:val="de-DE"/>
              </w:rPr>
            </w:pPr>
            <w:r w:rsidRPr="00685193">
              <w:rPr>
                <w:rFonts w:ascii="Arial" w:hAnsi="Arial" w:cs="Arial"/>
                <w:b/>
                <w:sz w:val="22"/>
                <w:lang w:val="de-DE"/>
              </w:rPr>
              <w:t>Fortschritt / Aktivitäten</w:t>
            </w:r>
          </w:p>
        </w:tc>
      </w:tr>
      <w:tr w:rsidR="00430D2F" w:rsidRPr="007F472F" w14:paraId="0D96A8B2" w14:textId="77777777" w:rsidTr="003022B7">
        <w:tc>
          <w:tcPr>
            <w:tcW w:w="2600" w:type="dxa"/>
          </w:tcPr>
          <w:p w14:paraId="501CD495" w14:textId="52186A1D" w:rsidR="00430D2F" w:rsidRPr="00C32C6C" w:rsidRDefault="00430D2F" w:rsidP="00C32C6C">
            <w:pPr>
              <w:pStyle w:val="Listenabsatz"/>
              <w:numPr>
                <w:ilvl w:val="1"/>
                <w:numId w:val="15"/>
              </w:numPr>
              <w:spacing w:line="240" w:lineRule="auto"/>
              <w:jc w:val="left"/>
              <w:rPr>
                <w:rFonts w:ascii="Arial" w:hAnsi="Arial" w:cs="Arial"/>
                <w:i/>
                <w:sz w:val="22"/>
                <w:lang w:val="de-DE"/>
              </w:rPr>
            </w:pPr>
            <w:r w:rsidRPr="00C32C6C">
              <w:rPr>
                <w:rFonts w:ascii="Arial" w:hAnsi="Arial" w:cs="Arial"/>
                <w:i/>
                <w:sz w:val="22"/>
                <w:lang w:val="de-DE"/>
              </w:rPr>
              <w:t xml:space="preserve"> </w:t>
            </w:r>
            <w:r w:rsidRPr="00C32C6C">
              <w:rPr>
                <w:rFonts w:ascii="Arial" w:hAnsi="Arial" w:cs="Arial"/>
                <w:sz w:val="22"/>
                <w:lang w:val="de-DE"/>
              </w:rPr>
              <w:t>Fristgerechte Berichterstattung</w:t>
            </w:r>
          </w:p>
        </w:tc>
        <w:tc>
          <w:tcPr>
            <w:tcW w:w="7027" w:type="dxa"/>
          </w:tcPr>
          <w:p w14:paraId="06F14442" w14:textId="601A77F2" w:rsidR="003A02B4" w:rsidRDefault="00AD1AD1" w:rsidP="003A02B4">
            <w:pPr>
              <w:widowControl/>
              <w:suppressAutoHyphens w:val="0"/>
              <w:autoSpaceDE w:val="0"/>
              <w:autoSpaceDN w:val="0"/>
              <w:adjustRightInd w:val="0"/>
              <w:spacing w:after="0" w:line="240" w:lineRule="auto"/>
              <w:rPr>
                <w:rFonts w:ascii="Arial" w:hAnsi="Arial" w:cs="Arial"/>
                <w:sz w:val="22"/>
                <w:lang w:val="de-DE"/>
              </w:rPr>
            </w:pPr>
            <w:r>
              <w:rPr>
                <w:rFonts w:ascii="Arial" w:hAnsi="Arial" w:cs="Arial"/>
                <w:sz w:val="22"/>
                <w:lang w:val="de-DE"/>
              </w:rPr>
              <w:t>Die Berichterstattung zum</w:t>
            </w:r>
            <w:r w:rsidR="003A02B4" w:rsidRPr="00685193">
              <w:rPr>
                <w:rFonts w:ascii="Arial" w:hAnsi="Arial" w:cs="Arial"/>
                <w:sz w:val="22"/>
                <w:lang w:val="de-DE"/>
              </w:rPr>
              <w:t xml:space="preserve"> </w:t>
            </w:r>
            <w:r w:rsidR="003A02B4">
              <w:rPr>
                <w:rFonts w:ascii="Arial" w:hAnsi="Arial" w:cs="Arial"/>
                <w:sz w:val="22"/>
                <w:lang w:val="de-DE"/>
              </w:rPr>
              <w:t>5</w:t>
            </w:r>
            <w:r w:rsidR="003A02B4" w:rsidRPr="00685193">
              <w:rPr>
                <w:rFonts w:ascii="Arial" w:hAnsi="Arial" w:cs="Arial"/>
                <w:sz w:val="22"/>
                <w:lang w:val="de-DE"/>
              </w:rPr>
              <w:t xml:space="preserve">. D-EITI Bericht wurde </w:t>
            </w:r>
            <w:r w:rsidR="003A02B4">
              <w:rPr>
                <w:rFonts w:ascii="Arial" w:hAnsi="Arial" w:cs="Arial"/>
                <w:sz w:val="22"/>
                <w:lang w:val="de-DE"/>
              </w:rPr>
              <w:t xml:space="preserve">fristgerecht </w:t>
            </w:r>
            <w:r w:rsidR="003A02B4" w:rsidRPr="00685193">
              <w:rPr>
                <w:rFonts w:ascii="Arial" w:hAnsi="Arial" w:cs="Arial"/>
                <w:sz w:val="22"/>
                <w:lang w:val="de-DE"/>
              </w:rPr>
              <w:t xml:space="preserve">am </w:t>
            </w:r>
            <w:r w:rsidR="003A02B4">
              <w:rPr>
                <w:rFonts w:ascii="Arial" w:hAnsi="Arial" w:cs="Arial"/>
                <w:sz w:val="22"/>
                <w:lang w:val="de-DE"/>
              </w:rPr>
              <w:t>2</w:t>
            </w:r>
            <w:r w:rsidR="004E7E6F">
              <w:rPr>
                <w:rFonts w:ascii="Arial" w:hAnsi="Arial" w:cs="Arial"/>
                <w:sz w:val="22"/>
                <w:lang w:val="de-DE"/>
              </w:rPr>
              <w:t>2</w:t>
            </w:r>
            <w:r w:rsidR="003A02B4" w:rsidRPr="00685193">
              <w:rPr>
                <w:rFonts w:ascii="Arial" w:hAnsi="Arial" w:cs="Arial"/>
                <w:sz w:val="22"/>
                <w:lang w:val="de-DE"/>
              </w:rPr>
              <w:t>.</w:t>
            </w:r>
            <w:r w:rsidR="003A02B4">
              <w:rPr>
                <w:rFonts w:ascii="Arial" w:hAnsi="Arial" w:cs="Arial"/>
                <w:sz w:val="22"/>
                <w:lang w:val="de-DE"/>
              </w:rPr>
              <w:t>12</w:t>
            </w:r>
            <w:r w:rsidR="003A02B4" w:rsidRPr="00685193">
              <w:rPr>
                <w:rFonts w:ascii="Arial" w:hAnsi="Arial" w:cs="Arial"/>
                <w:sz w:val="22"/>
                <w:lang w:val="de-DE"/>
              </w:rPr>
              <w:t>.20</w:t>
            </w:r>
            <w:r w:rsidR="003A02B4">
              <w:rPr>
                <w:rFonts w:ascii="Arial" w:hAnsi="Arial" w:cs="Arial"/>
                <w:sz w:val="22"/>
                <w:lang w:val="de-DE"/>
              </w:rPr>
              <w:t>22</w:t>
            </w:r>
            <w:r w:rsidR="003A02B4" w:rsidRPr="00685193">
              <w:rPr>
                <w:rFonts w:ascii="Arial" w:hAnsi="Arial" w:cs="Arial"/>
                <w:sz w:val="22"/>
                <w:lang w:val="de-DE"/>
              </w:rPr>
              <w:t xml:space="preserve"> </w:t>
            </w:r>
            <w:r w:rsidR="003A02B4">
              <w:rPr>
                <w:rFonts w:ascii="Arial" w:hAnsi="Arial" w:cs="Arial"/>
                <w:sz w:val="22"/>
                <w:lang w:val="de-DE"/>
              </w:rPr>
              <w:t xml:space="preserve">auf der </w:t>
            </w:r>
            <w:hyperlink r:id="rId27" w:history="1">
              <w:r w:rsidR="003A02B4" w:rsidRPr="00AA12F9">
                <w:rPr>
                  <w:rStyle w:val="Hyperlink"/>
                  <w:rFonts w:ascii="Arial" w:hAnsi="Arial" w:cs="Arial"/>
                  <w:sz w:val="22"/>
                  <w:lang w:val="de-DE"/>
                </w:rPr>
                <w:t>Website</w:t>
              </w:r>
            </w:hyperlink>
            <w:r w:rsidR="003A02B4">
              <w:rPr>
                <w:rFonts w:ascii="Arial" w:hAnsi="Arial" w:cs="Arial"/>
                <w:sz w:val="22"/>
                <w:lang w:val="de-DE"/>
              </w:rPr>
              <w:t xml:space="preserve"> der D-EITI </w:t>
            </w:r>
            <w:r w:rsidR="003A02B4" w:rsidRPr="00685193">
              <w:rPr>
                <w:rFonts w:ascii="Arial" w:hAnsi="Arial" w:cs="Arial"/>
                <w:sz w:val="22"/>
                <w:lang w:val="de-DE"/>
              </w:rPr>
              <w:t xml:space="preserve">veröffentlicht und an das </w:t>
            </w:r>
            <w:r w:rsidR="003A02B4">
              <w:rPr>
                <w:rFonts w:ascii="Arial" w:hAnsi="Arial" w:cs="Arial"/>
                <w:sz w:val="22"/>
                <w:lang w:val="de-DE"/>
              </w:rPr>
              <w:t>i</w:t>
            </w:r>
            <w:r w:rsidR="003A02B4" w:rsidRPr="00685193">
              <w:rPr>
                <w:rFonts w:ascii="Arial" w:hAnsi="Arial" w:cs="Arial"/>
                <w:sz w:val="22"/>
                <w:lang w:val="de-DE"/>
              </w:rPr>
              <w:t xml:space="preserve">nternationale </w:t>
            </w:r>
            <w:r w:rsidR="003A02B4">
              <w:rPr>
                <w:rFonts w:ascii="Arial" w:hAnsi="Arial" w:cs="Arial"/>
                <w:sz w:val="22"/>
                <w:lang w:val="de-DE"/>
              </w:rPr>
              <w:t>EITI-</w:t>
            </w:r>
            <w:r w:rsidR="003A02B4" w:rsidRPr="00685193">
              <w:rPr>
                <w:rFonts w:ascii="Arial" w:hAnsi="Arial" w:cs="Arial"/>
                <w:sz w:val="22"/>
                <w:lang w:val="de-DE"/>
              </w:rPr>
              <w:t>Sekretariat gesendet.</w:t>
            </w:r>
            <w:r>
              <w:rPr>
                <w:rFonts w:ascii="Arial" w:hAnsi="Arial" w:cs="Arial"/>
                <w:sz w:val="22"/>
                <w:lang w:val="de-DE"/>
              </w:rPr>
              <w:t xml:space="preserve"> Alle Offenlegungspflichten gemäß EITI Standard 2019, inklusive der Offenlegung von Zahlungsdaten der an D-EITI teilnehmenden Unternehmen, wurden erfüllt. Die Qualitätssicherung der Ordnungsmäßigkeit von Zahlungsströmen wurde erneut vertieft und auf Basis des zweistufigen, risikobasierten Ansatzes (Piloten zum Zahlungsabgleich) durchgeführt. Die entsprechende Berichterstattung, der Arbeitsbericht des Unabhängigen Verwalters sowie ein</w:t>
            </w:r>
            <w:r w:rsidR="00187E8E">
              <w:rPr>
                <w:rFonts w:ascii="Arial" w:hAnsi="Arial" w:cs="Arial"/>
                <w:sz w:val="22"/>
                <w:lang w:val="de-DE"/>
              </w:rPr>
              <w:t xml:space="preserve"> neue</w:t>
            </w:r>
            <w:r>
              <w:rPr>
                <w:rFonts w:ascii="Arial" w:hAnsi="Arial" w:cs="Arial"/>
                <w:sz w:val="22"/>
                <w:lang w:val="de-DE"/>
              </w:rPr>
              <w:t>s</w:t>
            </w:r>
            <w:r w:rsidR="00187E8E">
              <w:rPr>
                <w:rFonts w:ascii="Arial" w:hAnsi="Arial" w:cs="Arial"/>
                <w:sz w:val="22"/>
                <w:lang w:val="de-DE"/>
              </w:rPr>
              <w:t xml:space="preserve"> Sonderkapitel zu</w:t>
            </w:r>
            <w:r>
              <w:rPr>
                <w:rFonts w:ascii="Arial" w:hAnsi="Arial" w:cs="Arial"/>
                <w:sz w:val="22"/>
                <w:lang w:val="de-DE"/>
              </w:rPr>
              <w:t xml:space="preserve"> Fragen der</w:t>
            </w:r>
            <w:r w:rsidR="00187E8E">
              <w:rPr>
                <w:rFonts w:ascii="Arial" w:hAnsi="Arial" w:cs="Arial"/>
                <w:sz w:val="22"/>
                <w:lang w:val="de-DE"/>
              </w:rPr>
              <w:t xml:space="preserve"> Versorgungssicherheit </w:t>
            </w:r>
            <w:r>
              <w:rPr>
                <w:rFonts w:ascii="Arial" w:hAnsi="Arial" w:cs="Arial"/>
                <w:sz w:val="22"/>
                <w:lang w:val="de-DE"/>
              </w:rPr>
              <w:t xml:space="preserve">in Deutschland und </w:t>
            </w:r>
            <w:r w:rsidRPr="00F71BCC">
              <w:rPr>
                <w:rFonts w:ascii="Arial" w:hAnsi="Arial" w:cs="Arial"/>
                <w:sz w:val="22"/>
                <w:lang w:val="de-DE"/>
              </w:rPr>
              <w:t>der Rolle Deutschlands im internationalen Rohstoffmarkt</w:t>
            </w:r>
            <w:r>
              <w:rPr>
                <w:rFonts w:ascii="Arial" w:hAnsi="Arial" w:cs="Arial"/>
                <w:sz w:val="22"/>
                <w:lang w:val="de-DE"/>
              </w:rPr>
              <w:t xml:space="preserve"> </w:t>
            </w:r>
            <w:r w:rsidR="00187E8E">
              <w:rPr>
                <w:rFonts w:ascii="Arial" w:hAnsi="Arial" w:cs="Arial"/>
                <w:sz w:val="22"/>
                <w:lang w:val="de-DE"/>
              </w:rPr>
              <w:t>wurden im April 2023</w:t>
            </w:r>
            <w:r>
              <w:rPr>
                <w:rFonts w:ascii="Arial" w:hAnsi="Arial" w:cs="Arial"/>
                <w:sz w:val="22"/>
                <w:lang w:val="de-DE"/>
              </w:rPr>
              <w:t xml:space="preserve"> ergänzend</w:t>
            </w:r>
            <w:r w:rsidR="00187E8E">
              <w:rPr>
                <w:rFonts w:ascii="Arial" w:hAnsi="Arial" w:cs="Arial"/>
                <w:sz w:val="22"/>
                <w:lang w:val="de-DE"/>
              </w:rPr>
              <w:t xml:space="preserve"> </w:t>
            </w:r>
            <w:r>
              <w:rPr>
                <w:rFonts w:ascii="Arial" w:hAnsi="Arial" w:cs="Arial"/>
                <w:sz w:val="22"/>
                <w:lang w:val="de-DE"/>
              </w:rPr>
              <w:t xml:space="preserve">als Gesamtberichtspaket </w:t>
            </w:r>
            <w:r w:rsidR="00187E8E">
              <w:rPr>
                <w:rFonts w:ascii="Arial" w:hAnsi="Arial" w:cs="Arial"/>
                <w:sz w:val="22"/>
                <w:lang w:val="de-DE"/>
              </w:rPr>
              <w:t xml:space="preserve">veröffentlicht und ebenfalls an das internationale Sekretariat gesendet. </w:t>
            </w:r>
            <w:r>
              <w:rPr>
                <w:rFonts w:ascii="Arial" w:hAnsi="Arial" w:cs="Arial"/>
                <w:sz w:val="22"/>
                <w:lang w:val="de-DE"/>
              </w:rPr>
              <w:t>Alle Berichtsinhalte werden sowohl auf Deutsch als auch auf Englisch online zur Verfügung gestellt.</w:t>
            </w:r>
          </w:p>
          <w:p w14:paraId="7D14448C" w14:textId="528353F7" w:rsidR="00975A88" w:rsidRPr="003A02B4" w:rsidRDefault="00975A88" w:rsidP="008102D5">
            <w:pPr>
              <w:widowControl/>
              <w:tabs>
                <w:tab w:val="left" w:pos="283"/>
              </w:tabs>
              <w:suppressAutoHyphens w:val="0"/>
              <w:autoSpaceDE w:val="0"/>
              <w:autoSpaceDN w:val="0"/>
              <w:adjustRightInd w:val="0"/>
              <w:spacing w:after="170" w:line="280" w:lineRule="atLeast"/>
              <w:jc w:val="left"/>
              <w:textAlignment w:val="center"/>
              <w:rPr>
                <w:rFonts w:ascii="Arial" w:eastAsia="Calibri" w:hAnsi="Arial" w:cs="Arial"/>
                <w:color w:val="000000"/>
                <w:sz w:val="22"/>
                <w:lang w:val="de-DE" w:bidi="ar-SA"/>
              </w:rPr>
            </w:pPr>
          </w:p>
        </w:tc>
      </w:tr>
      <w:tr w:rsidR="008102D5" w:rsidRPr="007F472F" w14:paraId="21495976" w14:textId="77777777" w:rsidTr="003022B7">
        <w:tc>
          <w:tcPr>
            <w:tcW w:w="2600" w:type="dxa"/>
          </w:tcPr>
          <w:p w14:paraId="67D275A0" w14:textId="1F6F3BFD" w:rsidR="008102D5" w:rsidRPr="00E81C1C" w:rsidRDefault="008102D5" w:rsidP="00E81C1C">
            <w:pPr>
              <w:pStyle w:val="Listenabsatz"/>
              <w:numPr>
                <w:ilvl w:val="1"/>
                <w:numId w:val="15"/>
              </w:numPr>
              <w:spacing w:line="240" w:lineRule="auto"/>
              <w:rPr>
                <w:rFonts w:ascii="Arial" w:hAnsi="Arial" w:cs="Arial"/>
                <w:sz w:val="22"/>
                <w:lang w:val="de-DE"/>
              </w:rPr>
            </w:pPr>
            <w:r w:rsidRPr="00E81C1C">
              <w:rPr>
                <w:rFonts w:ascii="Arial" w:hAnsi="Arial" w:cs="Arial"/>
                <w:sz w:val="22"/>
                <w:lang w:val="de-DE"/>
              </w:rPr>
              <w:t>Innovativer Prozess</w:t>
            </w:r>
          </w:p>
        </w:tc>
        <w:tc>
          <w:tcPr>
            <w:tcW w:w="7027" w:type="dxa"/>
          </w:tcPr>
          <w:p w14:paraId="64AD5CD4" w14:textId="4FB9694B" w:rsidR="00666C70" w:rsidRDefault="00187E8E" w:rsidP="008102D5">
            <w:pPr>
              <w:widowControl/>
              <w:suppressAutoHyphens w:val="0"/>
              <w:spacing w:after="0" w:line="240" w:lineRule="auto"/>
              <w:jc w:val="left"/>
              <w:rPr>
                <w:rFonts w:ascii="Arial" w:hAnsi="Arial" w:cs="Arial"/>
                <w:sz w:val="22"/>
                <w:lang w:val="de-DE"/>
              </w:rPr>
            </w:pPr>
            <w:r>
              <w:rPr>
                <w:rFonts w:ascii="Arial" w:eastAsia="Calibri" w:hAnsi="Arial" w:cs="Arial"/>
                <w:sz w:val="22"/>
                <w:lang w:val="de-DE" w:bidi="ar-SA"/>
              </w:rPr>
              <w:t xml:space="preserve">Die MSG hat für den fünften </w:t>
            </w:r>
            <w:r w:rsidR="00AD1AD1">
              <w:rPr>
                <w:rFonts w:ascii="Arial" w:eastAsia="Calibri" w:hAnsi="Arial" w:cs="Arial"/>
                <w:sz w:val="22"/>
                <w:lang w:val="de-DE" w:bidi="ar-SA"/>
              </w:rPr>
              <w:t xml:space="preserve">D-EITI </w:t>
            </w:r>
            <w:r>
              <w:rPr>
                <w:rFonts w:ascii="Arial" w:eastAsia="Calibri" w:hAnsi="Arial" w:cs="Arial"/>
                <w:sz w:val="22"/>
                <w:lang w:val="de-DE" w:bidi="ar-SA"/>
              </w:rPr>
              <w:t xml:space="preserve">Bericht beschlossen, das </w:t>
            </w:r>
            <w:r w:rsidR="00AD1AD1">
              <w:rPr>
                <w:rFonts w:ascii="Arial" w:eastAsia="Calibri" w:hAnsi="Arial" w:cs="Arial"/>
                <w:sz w:val="22"/>
                <w:lang w:val="de-DE" w:bidi="ar-SA"/>
              </w:rPr>
              <w:t xml:space="preserve">neue </w:t>
            </w:r>
            <w:r>
              <w:rPr>
                <w:rFonts w:ascii="Arial" w:eastAsia="Calibri" w:hAnsi="Arial" w:cs="Arial"/>
                <w:sz w:val="22"/>
                <w:lang w:val="de-DE" w:bidi="ar-SA"/>
              </w:rPr>
              <w:t xml:space="preserve">Sonderthema </w:t>
            </w:r>
            <w:r w:rsidRPr="00F71BCC">
              <w:rPr>
                <w:rFonts w:ascii="Arial" w:hAnsi="Arial" w:cs="Arial"/>
                <w:sz w:val="22"/>
                <w:lang w:val="de-DE"/>
              </w:rPr>
              <w:t>„Beitrag der heimischen Rohstoffgewinnung zur Versor</w:t>
            </w:r>
            <w:r w:rsidRPr="00F71BCC">
              <w:rPr>
                <w:rFonts w:ascii="Arial" w:hAnsi="Arial" w:cs="Arial"/>
                <w:sz w:val="22"/>
                <w:lang w:val="de-DE"/>
              </w:rPr>
              <w:lastRenderedPageBreak/>
              <w:t>gungssicherheit unter Einbeziehung der Rolle Deutschlands im internationalen Rohstoffmarkt“</w:t>
            </w:r>
            <w:r>
              <w:rPr>
                <w:rFonts w:ascii="Arial" w:hAnsi="Arial" w:cs="Arial"/>
                <w:sz w:val="22"/>
                <w:lang w:val="de-DE"/>
              </w:rPr>
              <w:t xml:space="preserve"> aufzunehmen. Damit hat die MSG auch für den fünften Bericht ein zusätzliches Thema, das nicht vom Standard </w:t>
            </w:r>
            <w:r w:rsidR="009B1353">
              <w:rPr>
                <w:rFonts w:ascii="Arial" w:hAnsi="Arial" w:cs="Arial"/>
                <w:sz w:val="22"/>
                <w:lang w:val="de-DE"/>
              </w:rPr>
              <w:t>gefordert</w:t>
            </w:r>
            <w:r>
              <w:rPr>
                <w:rFonts w:ascii="Arial" w:hAnsi="Arial" w:cs="Arial"/>
                <w:sz w:val="22"/>
                <w:lang w:val="de-DE"/>
              </w:rPr>
              <w:t xml:space="preserve"> ist und </w:t>
            </w:r>
            <w:r w:rsidR="00666C70">
              <w:rPr>
                <w:rFonts w:ascii="Arial" w:hAnsi="Arial" w:cs="Arial"/>
                <w:sz w:val="22"/>
                <w:lang w:val="de-DE"/>
              </w:rPr>
              <w:t xml:space="preserve">durch die aktuelle geopolitische Lage besondere </w:t>
            </w:r>
            <w:r>
              <w:rPr>
                <w:rFonts w:ascii="Arial" w:hAnsi="Arial" w:cs="Arial"/>
                <w:sz w:val="22"/>
                <w:lang w:val="de-DE"/>
              </w:rPr>
              <w:t>Relevanz in der öffentlichen Debatte besitz</w:t>
            </w:r>
            <w:r w:rsidR="00666C70">
              <w:rPr>
                <w:rFonts w:ascii="Arial" w:hAnsi="Arial" w:cs="Arial"/>
                <w:sz w:val="22"/>
                <w:lang w:val="de-DE"/>
              </w:rPr>
              <w:t>t</w:t>
            </w:r>
            <w:r>
              <w:rPr>
                <w:rFonts w:ascii="Arial" w:hAnsi="Arial" w:cs="Arial"/>
                <w:sz w:val="22"/>
                <w:lang w:val="de-DE"/>
              </w:rPr>
              <w:t xml:space="preserve">, behandelt. </w:t>
            </w:r>
          </w:p>
          <w:p w14:paraId="1CB60BBC" w14:textId="77777777" w:rsidR="00666C70" w:rsidRPr="00E81C1C" w:rsidRDefault="00666C70" w:rsidP="008102D5">
            <w:pPr>
              <w:widowControl/>
              <w:suppressAutoHyphens w:val="0"/>
              <w:spacing w:after="0" w:line="240" w:lineRule="auto"/>
              <w:jc w:val="left"/>
              <w:rPr>
                <w:rFonts w:ascii="Arial" w:hAnsi="Arial" w:cs="Arial"/>
                <w:sz w:val="22"/>
                <w:lang w:val="de-DE"/>
              </w:rPr>
            </w:pPr>
          </w:p>
          <w:p w14:paraId="0FF76779" w14:textId="401E3704" w:rsidR="008102D5" w:rsidRPr="003022B7" w:rsidRDefault="00666C70" w:rsidP="003022B7">
            <w:pPr>
              <w:widowControl/>
              <w:suppressAutoHyphens w:val="0"/>
              <w:spacing w:after="0" w:line="240" w:lineRule="auto"/>
              <w:jc w:val="left"/>
              <w:rPr>
                <w:rFonts w:ascii="Arial" w:eastAsia="Calibri" w:hAnsi="Arial" w:cs="Arial"/>
                <w:sz w:val="22"/>
                <w:lang w:val="de-DE" w:bidi="ar-SA"/>
              </w:rPr>
            </w:pPr>
            <w:r>
              <w:rPr>
                <w:rFonts w:ascii="Arial" w:eastAsia="Calibri" w:hAnsi="Arial" w:cs="Arial"/>
                <w:sz w:val="22"/>
                <w:lang w:val="de-DE" w:bidi="ar-SA"/>
              </w:rPr>
              <w:t xml:space="preserve">Darüber hinaus hat die MSG die </w:t>
            </w:r>
            <w:r w:rsidR="00AD1AD1">
              <w:rPr>
                <w:rFonts w:ascii="Arial" w:eastAsia="Calibri" w:hAnsi="Arial" w:cs="Arial"/>
                <w:sz w:val="22"/>
                <w:lang w:val="de-DE" w:bidi="ar-SA"/>
              </w:rPr>
              <w:t xml:space="preserve">erneute </w:t>
            </w:r>
            <w:r w:rsidR="00A4467B">
              <w:rPr>
                <w:rFonts w:ascii="Arial" w:eastAsia="Calibri" w:hAnsi="Arial" w:cs="Arial"/>
                <w:sz w:val="22"/>
                <w:lang w:val="de-DE" w:bidi="ar-SA"/>
              </w:rPr>
              <w:t>Weiterentwicklung</w:t>
            </w:r>
            <w:r w:rsidR="0021513A">
              <w:rPr>
                <w:rFonts w:ascii="Arial" w:eastAsia="Calibri" w:hAnsi="Arial" w:cs="Arial"/>
                <w:sz w:val="22"/>
                <w:lang w:val="de-DE" w:bidi="ar-SA"/>
              </w:rPr>
              <w:t xml:space="preserve"> </w:t>
            </w:r>
            <w:r>
              <w:rPr>
                <w:rFonts w:ascii="Arial" w:eastAsia="Calibri" w:hAnsi="Arial" w:cs="Arial"/>
                <w:sz w:val="22"/>
                <w:lang w:val="de-DE" w:bidi="ar-SA"/>
              </w:rPr>
              <w:t xml:space="preserve">des Piloten zum Zahlungsabgleich </w:t>
            </w:r>
            <w:r w:rsidR="00AD1AD1">
              <w:rPr>
                <w:rFonts w:ascii="Arial" w:eastAsia="Calibri" w:hAnsi="Arial" w:cs="Arial"/>
                <w:sz w:val="22"/>
                <w:lang w:val="de-DE" w:bidi="ar-SA"/>
              </w:rPr>
              <w:t xml:space="preserve">(Vertiefung im Bereich der staatlichen Einnahmen von Gewerbesteuern im Zusammenhang mit der Rohstoffförderung) </w:t>
            </w:r>
            <w:r>
              <w:rPr>
                <w:rFonts w:ascii="Arial" w:eastAsia="Calibri" w:hAnsi="Arial" w:cs="Arial"/>
                <w:sz w:val="22"/>
                <w:lang w:val="de-DE" w:bidi="ar-SA"/>
              </w:rPr>
              <w:t xml:space="preserve">beschlossen und </w:t>
            </w:r>
            <w:r w:rsidR="00A4467B">
              <w:rPr>
                <w:rFonts w:ascii="Arial" w:eastAsia="Calibri" w:hAnsi="Arial" w:cs="Arial"/>
                <w:sz w:val="22"/>
                <w:lang w:val="de-DE" w:bidi="ar-SA"/>
              </w:rPr>
              <w:t>damit</w:t>
            </w:r>
            <w:r w:rsidR="00E81C1C">
              <w:rPr>
                <w:rFonts w:ascii="Arial" w:eastAsia="Calibri" w:hAnsi="Arial" w:cs="Arial"/>
                <w:sz w:val="22"/>
                <w:lang w:val="de-DE" w:bidi="ar-SA"/>
              </w:rPr>
              <w:t xml:space="preserve"> </w:t>
            </w:r>
            <w:r>
              <w:rPr>
                <w:rFonts w:ascii="Arial" w:eastAsia="Calibri" w:hAnsi="Arial" w:cs="Arial"/>
                <w:sz w:val="22"/>
                <w:lang w:val="de-DE" w:bidi="ar-SA"/>
              </w:rPr>
              <w:t xml:space="preserve">einen Beitrag zu Innovationen in der EITI Berichterstattung geleistet. </w:t>
            </w:r>
            <w:r w:rsidR="00AD1AD1">
              <w:rPr>
                <w:rFonts w:ascii="Arial" w:eastAsia="Calibri" w:hAnsi="Arial" w:cs="Arial"/>
                <w:sz w:val="22"/>
                <w:lang w:val="de-DE" w:bidi="ar-SA"/>
              </w:rPr>
              <w:t>Die entsprechende Qualitätssicherung der Ordnungsmäßigkeit von Zahlungsströmen</w:t>
            </w:r>
            <w:r>
              <w:rPr>
                <w:rFonts w:ascii="Arial" w:eastAsia="Calibri" w:hAnsi="Arial" w:cs="Arial"/>
                <w:sz w:val="22"/>
                <w:lang w:val="de-DE" w:bidi="ar-SA"/>
              </w:rPr>
              <w:t xml:space="preserve"> wurde </w:t>
            </w:r>
            <w:r w:rsidR="00AD1AD1">
              <w:rPr>
                <w:rFonts w:ascii="Arial" w:eastAsia="Calibri" w:hAnsi="Arial" w:cs="Arial"/>
                <w:sz w:val="22"/>
                <w:lang w:val="de-DE" w:bidi="ar-SA"/>
              </w:rPr>
              <w:t xml:space="preserve">nach Rücksprache mit dem Internationalen EITI Sekretariat </w:t>
            </w:r>
            <w:r>
              <w:rPr>
                <w:rFonts w:ascii="Arial" w:eastAsia="Calibri" w:hAnsi="Arial" w:cs="Arial"/>
                <w:sz w:val="22"/>
                <w:lang w:val="de-DE" w:bidi="ar-SA"/>
              </w:rPr>
              <w:t xml:space="preserve">im April 2023 abgeschlossen. </w:t>
            </w:r>
          </w:p>
        </w:tc>
      </w:tr>
      <w:tr w:rsidR="008102D5" w:rsidRPr="007F472F" w14:paraId="731236AC" w14:textId="77777777" w:rsidTr="003022B7">
        <w:tc>
          <w:tcPr>
            <w:tcW w:w="2600" w:type="dxa"/>
          </w:tcPr>
          <w:p w14:paraId="19478F91" w14:textId="4A454384" w:rsidR="008102D5" w:rsidRPr="0021513A" w:rsidRDefault="008102D5" w:rsidP="0021513A">
            <w:pPr>
              <w:pStyle w:val="Listenabsatz"/>
              <w:numPr>
                <w:ilvl w:val="1"/>
                <w:numId w:val="15"/>
              </w:numPr>
              <w:spacing w:line="240" w:lineRule="auto"/>
              <w:rPr>
                <w:rFonts w:ascii="Arial" w:hAnsi="Arial" w:cs="Arial"/>
                <w:sz w:val="22"/>
                <w:lang w:val="de-DE"/>
              </w:rPr>
            </w:pPr>
            <w:r w:rsidRPr="0021513A">
              <w:rPr>
                <w:rFonts w:ascii="Arial" w:hAnsi="Arial" w:cs="Arial"/>
                <w:sz w:val="22"/>
                <w:lang w:val="de-DE"/>
              </w:rPr>
              <w:lastRenderedPageBreak/>
              <w:t>Transparenter Prozess</w:t>
            </w:r>
          </w:p>
        </w:tc>
        <w:tc>
          <w:tcPr>
            <w:tcW w:w="7027" w:type="dxa"/>
          </w:tcPr>
          <w:p w14:paraId="695B6A84" w14:textId="395196EA" w:rsidR="008102D5" w:rsidRPr="00685193" w:rsidRDefault="008102D5" w:rsidP="008102D5">
            <w:pPr>
              <w:spacing w:line="240" w:lineRule="auto"/>
              <w:rPr>
                <w:rFonts w:ascii="Arial" w:hAnsi="Arial" w:cs="Arial"/>
                <w:sz w:val="22"/>
                <w:lang w:val="de-DE"/>
              </w:rPr>
            </w:pPr>
            <w:r w:rsidRPr="00685193">
              <w:rPr>
                <w:rFonts w:ascii="Arial" w:hAnsi="Arial" w:cs="Arial"/>
                <w:sz w:val="22"/>
                <w:lang w:val="de-DE"/>
              </w:rPr>
              <w:t>Die Protokolle</w:t>
            </w:r>
            <w:r>
              <w:rPr>
                <w:rFonts w:ascii="Arial" w:hAnsi="Arial" w:cs="Arial"/>
                <w:sz w:val="22"/>
                <w:lang w:val="de-DE"/>
              </w:rPr>
              <w:t xml:space="preserve"> und </w:t>
            </w:r>
            <w:r w:rsidRPr="00685193">
              <w:rPr>
                <w:rFonts w:ascii="Arial" w:hAnsi="Arial" w:cs="Arial"/>
                <w:sz w:val="22"/>
                <w:lang w:val="de-DE"/>
              </w:rPr>
              <w:t xml:space="preserve">Agenden aller MSG-Sitzungen sowie </w:t>
            </w:r>
            <w:r>
              <w:rPr>
                <w:rFonts w:ascii="Arial" w:hAnsi="Arial" w:cs="Arial"/>
                <w:sz w:val="22"/>
                <w:lang w:val="de-DE"/>
              </w:rPr>
              <w:t xml:space="preserve">von der MSG </w:t>
            </w:r>
            <w:r w:rsidRPr="00685193">
              <w:rPr>
                <w:rFonts w:ascii="Arial" w:hAnsi="Arial" w:cs="Arial"/>
                <w:sz w:val="22"/>
                <w:lang w:val="de-DE"/>
              </w:rPr>
              <w:t xml:space="preserve">erarbeitete Konzepte und Strategien sind auf der D-EITI </w:t>
            </w:r>
            <w:hyperlink r:id="rId28" w:history="1">
              <w:r w:rsidRPr="00685193">
                <w:rPr>
                  <w:rStyle w:val="Hyperlink"/>
                  <w:rFonts w:ascii="Arial" w:hAnsi="Arial" w:cs="Arial"/>
                  <w:sz w:val="22"/>
                  <w:lang w:val="de-DE"/>
                </w:rPr>
                <w:t>Website</w:t>
              </w:r>
            </w:hyperlink>
            <w:r w:rsidRPr="00685193">
              <w:rPr>
                <w:rFonts w:ascii="Arial" w:hAnsi="Arial" w:cs="Arial"/>
                <w:sz w:val="22"/>
                <w:lang w:val="de-DE"/>
              </w:rPr>
              <w:t xml:space="preserve"> </w:t>
            </w:r>
            <w:r>
              <w:rPr>
                <w:rFonts w:ascii="Arial" w:hAnsi="Arial" w:cs="Arial"/>
                <w:sz w:val="22"/>
                <w:lang w:val="de-DE"/>
              </w:rPr>
              <w:t xml:space="preserve">öffentlich </w:t>
            </w:r>
            <w:r w:rsidRPr="00685193">
              <w:rPr>
                <w:rFonts w:ascii="Arial" w:hAnsi="Arial" w:cs="Arial"/>
                <w:sz w:val="22"/>
                <w:lang w:val="de-DE"/>
              </w:rPr>
              <w:t xml:space="preserve">einsehbar. </w:t>
            </w:r>
          </w:p>
        </w:tc>
      </w:tr>
      <w:tr w:rsidR="00666C70" w:rsidRPr="003022B7" w14:paraId="0750E262" w14:textId="77777777" w:rsidTr="003022B7">
        <w:tc>
          <w:tcPr>
            <w:tcW w:w="2600" w:type="dxa"/>
          </w:tcPr>
          <w:p w14:paraId="1114E370" w14:textId="00DD2931" w:rsidR="00666C70" w:rsidRPr="005044EC" w:rsidRDefault="0021513A" w:rsidP="005044EC">
            <w:pPr>
              <w:pStyle w:val="Listenabsatz"/>
              <w:numPr>
                <w:ilvl w:val="1"/>
                <w:numId w:val="9"/>
              </w:numPr>
              <w:spacing w:line="240" w:lineRule="auto"/>
              <w:rPr>
                <w:rFonts w:ascii="Arial" w:hAnsi="Arial" w:cs="Arial"/>
                <w:sz w:val="22"/>
                <w:lang w:val="de-DE"/>
              </w:rPr>
            </w:pPr>
            <w:r>
              <w:rPr>
                <w:rFonts w:ascii="Arial" w:hAnsi="Arial" w:cs="Arial"/>
                <w:sz w:val="22"/>
                <w:lang w:val="de-DE"/>
              </w:rPr>
              <w:t xml:space="preserve">Verständlicher Bericht </w:t>
            </w:r>
          </w:p>
        </w:tc>
        <w:tc>
          <w:tcPr>
            <w:tcW w:w="7027" w:type="dxa"/>
          </w:tcPr>
          <w:p w14:paraId="6965F40F" w14:textId="46D176D1" w:rsidR="00666C70" w:rsidRPr="00685193" w:rsidRDefault="003022B7" w:rsidP="008102D5">
            <w:pPr>
              <w:spacing w:line="240" w:lineRule="auto"/>
              <w:rPr>
                <w:rFonts w:ascii="Arial" w:hAnsi="Arial" w:cs="Arial"/>
                <w:sz w:val="22"/>
                <w:lang w:val="de-DE"/>
              </w:rPr>
            </w:pPr>
            <w:r>
              <w:rPr>
                <w:rFonts w:ascii="Arial" w:hAnsi="Arial" w:cs="Arial"/>
                <w:sz w:val="22"/>
                <w:lang w:val="de-DE"/>
              </w:rPr>
              <w:t xml:space="preserve">Die MSG arbeitete neben der Aktualisierung von Daten in der Berichterstattung erneut an der Verbesserung der Texte. Dieser Prozess soll weitergeführt werden, um die teils komplexen Inhalte weiter für eine breite Öffentlichkeit zugänglich zu erhalten. </w:t>
            </w:r>
            <w:r w:rsidR="005044EC" w:rsidRPr="00685193">
              <w:rPr>
                <w:rFonts w:ascii="Arial" w:hAnsi="Arial" w:cs="Arial"/>
                <w:sz w:val="22"/>
                <w:lang w:val="de-DE"/>
              </w:rPr>
              <w:t xml:space="preserve">Die MSG hat beschlossen, </w:t>
            </w:r>
            <w:r w:rsidR="005044EC">
              <w:rPr>
                <w:rFonts w:ascii="Arial" w:hAnsi="Arial" w:cs="Arial"/>
                <w:sz w:val="22"/>
                <w:lang w:val="de-DE"/>
              </w:rPr>
              <w:t xml:space="preserve">den fünften </w:t>
            </w:r>
            <w:r>
              <w:rPr>
                <w:rFonts w:ascii="Arial" w:hAnsi="Arial" w:cs="Arial"/>
                <w:sz w:val="22"/>
                <w:lang w:val="de-DE"/>
              </w:rPr>
              <w:t xml:space="preserve">D-EITI </w:t>
            </w:r>
            <w:r w:rsidR="005044EC">
              <w:rPr>
                <w:rFonts w:ascii="Arial" w:hAnsi="Arial" w:cs="Arial"/>
                <w:sz w:val="22"/>
                <w:lang w:val="de-DE"/>
              </w:rPr>
              <w:t xml:space="preserve">Bericht und - sofern verfügbar - aktuellere Daten als die des Berichtsjahres </w:t>
            </w:r>
            <w:r>
              <w:rPr>
                <w:rFonts w:ascii="Arial" w:hAnsi="Arial" w:cs="Arial"/>
                <w:sz w:val="22"/>
                <w:lang w:val="de-DE"/>
              </w:rPr>
              <w:t xml:space="preserve">2020 </w:t>
            </w:r>
            <w:r w:rsidR="005044EC" w:rsidRPr="00685193">
              <w:rPr>
                <w:rFonts w:ascii="Arial" w:hAnsi="Arial" w:cs="Arial"/>
                <w:sz w:val="22"/>
                <w:lang w:val="de-DE"/>
              </w:rPr>
              <w:t xml:space="preserve">auf dem </w:t>
            </w:r>
            <w:r>
              <w:rPr>
                <w:rFonts w:ascii="Arial" w:hAnsi="Arial" w:cs="Arial"/>
                <w:sz w:val="22"/>
                <w:lang w:val="de-DE"/>
              </w:rPr>
              <w:t>Berichts</w:t>
            </w:r>
            <w:r w:rsidR="005044EC" w:rsidRPr="00685193">
              <w:rPr>
                <w:rFonts w:ascii="Arial" w:hAnsi="Arial" w:cs="Arial"/>
                <w:sz w:val="22"/>
                <w:lang w:val="de-DE"/>
              </w:rPr>
              <w:t xml:space="preserve">portal zu veröffentlichen. Das Berichtsportal </w:t>
            </w:r>
            <w:hyperlink r:id="rId29" w:history="1">
              <w:r w:rsidR="005044EC" w:rsidRPr="00685193">
                <w:rPr>
                  <w:rStyle w:val="Hyperlink"/>
                  <w:rFonts w:ascii="Arial" w:hAnsi="Arial" w:cs="Arial"/>
                  <w:sz w:val="22"/>
                  <w:lang w:val="de-DE"/>
                </w:rPr>
                <w:t>www.rohstofftransparenz.de</w:t>
              </w:r>
            </w:hyperlink>
            <w:r w:rsidR="005044EC" w:rsidRPr="00685193">
              <w:rPr>
                <w:rFonts w:ascii="Arial" w:hAnsi="Arial" w:cs="Arial"/>
                <w:sz w:val="22"/>
                <w:lang w:val="de-DE"/>
              </w:rPr>
              <w:t xml:space="preserve"> w</w:t>
            </w:r>
            <w:r>
              <w:rPr>
                <w:rFonts w:ascii="Arial" w:hAnsi="Arial" w:cs="Arial"/>
                <w:sz w:val="22"/>
                <w:lang w:val="de-DE"/>
              </w:rPr>
              <w:t>ird entsprechend laufend</w:t>
            </w:r>
            <w:r w:rsidR="005044EC" w:rsidRPr="00685193">
              <w:rPr>
                <w:rFonts w:ascii="Arial" w:hAnsi="Arial" w:cs="Arial"/>
                <w:sz w:val="22"/>
                <w:lang w:val="de-DE"/>
              </w:rPr>
              <w:t xml:space="preserve"> </w:t>
            </w:r>
            <w:r w:rsidR="005044EC">
              <w:rPr>
                <w:rFonts w:ascii="Arial" w:hAnsi="Arial" w:cs="Arial"/>
                <w:sz w:val="22"/>
                <w:lang w:val="de-DE"/>
              </w:rPr>
              <w:t>aktualisiert.</w:t>
            </w:r>
          </w:p>
        </w:tc>
      </w:tr>
      <w:tr w:rsidR="008102D5" w:rsidRPr="007F472F" w14:paraId="4C44C2DB" w14:textId="77777777" w:rsidTr="006A53EB">
        <w:tc>
          <w:tcPr>
            <w:tcW w:w="9627" w:type="dxa"/>
            <w:gridSpan w:val="2"/>
            <w:shd w:val="clear" w:color="auto" w:fill="FFFFFF" w:themeFill="background1"/>
          </w:tcPr>
          <w:p w14:paraId="1CC853D5" w14:textId="42C66DC3" w:rsidR="008102D5" w:rsidRPr="00685193" w:rsidRDefault="008102D5" w:rsidP="008102D5">
            <w:pPr>
              <w:spacing w:line="240" w:lineRule="auto"/>
              <w:rPr>
                <w:rFonts w:ascii="Arial" w:hAnsi="Arial" w:cs="Arial"/>
                <w:sz w:val="22"/>
                <w:lang w:val="de-DE"/>
              </w:rPr>
            </w:pPr>
            <w:r w:rsidRPr="00685193">
              <w:rPr>
                <w:rFonts w:ascii="Arial" w:hAnsi="Arial" w:cs="Arial"/>
                <w:b/>
                <w:sz w:val="22"/>
                <w:shd w:val="clear" w:color="auto" w:fill="FFFFFF" w:themeFill="background1"/>
                <w:lang w:val="de-DE"/>
              </w:rPr>
              <w:t>Einschätzung zur Zielerreichung</w:t>
            </w:r>
            <w:r w:rsidRPr="00685193">
              <w:rPr>
                <w:rFonts w:ascii="Arial" w:hAnsi="Arial" w:cs="Arial"/>
                <w:sz w:val="22"/>
                <w:shd w:val="clear" w:color="auto" w:fill="FFFFFF" w:themeFill="background1"/>
                <w:lang w:val="de-DE"/>
              </w:rPr>
              <w:t>: Die oben dargestellten Aktivitäten führ</w:t>
            </w:r>
            <w:r w:rsidR="003022B7">
              <w:rPr>
                <w:rFonts w:ascii="Arial" w:hAnsi="Arial" w:cs="Arial"/>
                <w:sz w:val="22"/>
                <w:shd w:val="clear" w:color="auto" w:fill="FFFFFF" w:themeFill="background1"/>
                <w:lang w:val="de-DE"/>
              </w:rPr>
              <w:t>t</w:t>
            </w:r>
            <w:r w:rsidRPr="00685193">
              <w:rPr>
                <w:rFonts w:ascii="Arial" w:hAnsi="Arial" w:cs="Arial"/>
                <w:sz w:val="22"/>
                <w:shd w:val="clear" w:color="auto" w:fill="FFFFFF" w:themeFill="background1"/>
                <w:lang w:val="de-DE"/>
              </w:rPr>
              <w:t>en zur Zielerreichung</w:t>
            </w:r>
            <w:r w:rsidR="003022B7">
              <w:rPr>
                <w:rFonts w:ascii="Arial" w:hAnsi="Arial" w:cs="Arial"/>
                <w:sz w:val="22"/>
                <w:shd w:val="clear" w:color="auto" w:fill="FFFFFF" w:themeFill="background1"/>
                <w:lang w:val="de-DE"/>
              </w:rPr>
              <w:t xml:space="preserve"> der im Einzelnen im Arbeitsplan aufgeführten Ziele und Unterziele</w:t>
            </w:r>
            <w:r w:rsidRPr="00685193">
              <w:rPr>
                <w:rFonts w:ascii="Arial" w:hAnsi="Arial" w:cs="Arial"/>
                <w:sz w:val="22"/>
                <w:lang w:val="de-DE"/>
              </w:rPr>
              <w:t xml:space="preserve">. </w:t>
            </w:r>
          </w:p>
        </w:tc>
      </w:tr>
    </w:tbl>
    <w:p w14:paraId="04F43968" w14:textId="2246EE9A" w:rsidR="00B26297" w:rsidRDefault="00B26297" w:rsidP="008B0997">
      <w:pPr>
        <w:spacing w:line="240" w:lineRule="auto"/>
        <w:rPr>
          <w:rFonts w:ascii="Arial" w:hAnsi="Arial" w:cs="Arial"/>
          <w:i/>
          <w:sz w:val="22"/>
          <w:lang w:val="de-DE"/>
        </w:rPr>
      </w:pPr>
    </w:p>
    <w:p w14:paraId="163C3EFF" w14:textId="77777777" w:rsidR="00AD5D00" w:rsidRPr="00685193" w:rsidRDefault="00AD5D00" w:rsidP="008B0997">
      <w:pPr>
        <w:spacing w:line="240" w:lineRule="auto"/>
        <w:rPr>
          <w:rFonts w:ascii="Arial" w:hAnsi="Arial" w:cs="Arial"/>
          <w:i/>
          <w:sz w:val="22"/>
          <w:lang w:val="de-DE"/>
        </w:rPr>
      </w:pPr>
    </w:p>
    <w:tbl>
      <w:tblPr>
        <w:tblStyle w:val="Tabellenraster"/>
        <w:tblW w:w="0" w:type="auto"/>
        <w:tblLook w:val="04A0" w:firstRow="1" w:lastRow="0" w:firstColumn="1" w:lastColumn="0" w:noHBand="0" w:noVBand="1"/>
      </w:tblPr>
      <w:tblGrid>
        <w:gridCol w:w="2547"/>
        <w:gridCol w:w="7080"/>
      </w:tblGrid>
      <w:tr w:rsidR="00EE1991" w:rsidRPr="007F472F" w14:paraId="61ACA8C4" w14:textId="77777777" w:rsidTr="003231A5">
        <w:tc>
          <w:tcPr>
            <w:tcW w:w="9627" w:type="dxa"/>
            <w:gridSpan w:val="2"/>
          </w:tcPr>
          <w:p w14:paraId="284B0933" w14:textId="77777777" w:rsidR="00EE1991" w:rsidRPr="00685193" w:rsidRDefault="00B35412" w:rsidP="00C86530">
            <w:pPr>
              <w:spacing w:after="0" w:line="240" w:lineRule="auto"/>
              <w:rPr>
                <w:rFonts w:ascii="Arial" w:hAnsi="Arial" w:cs="Arial"/>
                <w:sz w:val="22"/>
                <w:lang w:val="de-DE"/>
              </w:rPr>
            </w:pPr>
            <w:r w:rsidRPr="00685193">
              <w:rPr>
                <w:rFonts w:ascii="Arial" w:hAnsi="Arial" w:cs="Arial"/>
                <w:b/>
                <w:sz w:val="22"/>
                <w:lang w:val="de-DE"/>
              </w:rPr>
              <w:t>Ziel 2</w:t>
            </w:r>
            <w:r w:rsidR="00142AA2" w:rsidRPr="00685193">
              <w:rPr>
                <w:rFonts w:ascii="Arial" w:hAnsi="Arial" w:cs="Arial"/>
                <w:b/>
                <w:sz w:val="22"/>
                <w:lang w:val="de-DE"/>
              </w:rPr>
              <w:t xml:space="preserve"> – breite Diskussion zum Rohstoffsektor</w:t>
            </w:r>
            <w:r w:rsidR="00EE1991" w:rsidRPr="00685193">
              <w:rPr>
                <w:rFonts w:ascii="Arial" w:hAnsi="Arial" w:cs="Arial"/>
                <w:b/>
                <w:sz w:val="22"/>
                <w:lang w:val="de-DE"/>
              </w:rPr>
              <w:t>:</w:t>
            </w:r>
            <w:r w:rsidR="00EE1991" w:rsidRPr="00685193">
              <w:rPr>
                <w:rFonts w:ascii="Arial" w:hAnsi="Arial" w:cs="Arial"/>
                <w:i/>
                <w:sz w:val="22"/>
                <w:lang w:val="de-DE"/>
              </w:rPr>
              <w:t xml:space="preserve"> </w:t>
            </w:r>
            <w:r w:rsidRPr="00685193">
              <w:rPr>
                <w:rFonts w:ascii="Arial" w:hAnsi="Arial" w:cs="Arial"/>
                <w:sz w:val="22"/>
                <w:lang w:val="de-DE"/>
              </w:rPr>
              <w:t>Die Aufbereitung von Kontextinformationen über den deutschen Rohstoffsektor zur Förderung einer breiten rohstoffpolitischen Diskussion, die auch Aspekte der Nachhaltigkeit (Wirtschaft, Umwelt und Soziales) beinhaltet.</w:t>
            </w:r>
          </w:p>
        </w:tc>
      </w:tr>
      <w:tr w:rsidR="00EE1991" w:rsidRPr="008B0997" w14:paraId="12D54475" w14:textId="77777777" w:rsidTr="00735594">
        <w:tc>
          <w:tcPr>
            <w:tcW w:w="2547" w:type="dxa"/>
          </w:tcPr>
          <w:p w14:paraId="37D34CBB" w14:textId="77777777" w:rsidR="00EE1991" w:rsidRPr="00685193" w:rsidRDefault="00EE1991" w:rsidP="00C86530">
            <w:pPr>
              <w:spacing w:after="0" w:line="240" w:lineRule="auto"/>
              <w:jc w:val="center"/>
              <w:rPr>
                <w:rFonts w:ascii="Arial" w:hAnsi="Arial" w:cs="Arial"/>
                <w:b/>
                <w:sz w:val="22"/>
                <w:lang w:val="de-DE"/>
              </w:rPr>
            </w:pPr>
            <w:r w:rsidRPr="00685193">
              <w:rPr>
                <w:rFonts w:ascii="Arial" w:hAnsi="Arial" w:cs="Arial"/>
                <w:b/>
                <w:sz w:val="22"/>
                <w:lang w:val="de-DE"/>
              </w:rPr>
              <w:t>Teilziel</w:t>
            </w:r>
          </w:p>
        </w:tc>
        <w:tc>
          <w:tcPr>
            <w:tcW w:w="7080" w:type="dxa"/>
          </w:tcPr>
          <w:p w14:paraId="4033807E" w14:textId="77777777" w:rsidR="00EE1991" w:rsidRPr="00685193" w:rsidRDefault="00754447" w:rsidP="00C86530">
            <w:pPr>
              <w:spacing w:after="0" w:line="240" w:lineRule="auto"/>
              <w:jc w:val="center"/>
              <w:rPr>
                <w:rFonts w:ascii="Arial" w:hAnsi="Arial" w:cs="Arial"/>
                <w:b/>
                <w:sz w:val="22"/>
                <w:lang w:val="de-DE"/>
              </w:rPr>
            </w:pPr>
            <w:r w:rsidRPr="00685193">
              <w:rPr>
                <w:rFonts w:ascii="Arial" w:hAnsi="Arial" w:cs="Arial"/>
                <w:b/>
                <w:sz w:val="22"/>
                <w:lang w:val="de-DE"/>
              </w:rPr>
              <w:t>Fortschritt</w:t>
            </w:r>
          </w:p>
        </w:tc>
      </w:tr>
      <w:tr w:rsidR="00EE1991" w:rsidRPr="007F472F" w14:paraId="53A96A90" w14:textId="77777777" w:rsidTr="00BF7AEA">
        <w:trPr>
          <w:trHeight w:val="669"/>
        </w:trPr>
        <w:tc>
          <w:tcPr>
            <w:tcW w:w="2547" w:type="dxa"/>
          </w:tcPr>
          <w:p w14:paraId="1AAFF873" w14:textId="77777777" w:rsidR="00EE1991" w:rsidRPr="00685193" w:rsidRDefault="00322448" w:rsidP="008B0997">
            <w:pPr>
              <w:spacing w:line="240" w:lineRule="auto"/>
              <w:jc w:val="left"/>
              <w:rPr>
                <w:rFonts w:ascii="Arial" w:hAnsi="Arial" w:cs="Arial"/>
                <w:i/>
                <w:sz w:val="22"/>
                <w:lang w:val="de-DE"/>
              </w:rPr>
            </w:pPr>
            <w:r w:rsidRPr="00685193">
              <w:rPr>
                <w:rFonts w:ascii="Arial" w:hAnsi="Arial" w:cs="Arial"/>
                <w:sz w:val="22"/>
                <w:lang w:val="de-DE"/>
              </w:rPr>
              <w:t>2</w:t>
            </w:r>
            <w:r w:rsidR="00EE1991" w:rsidRPr="00685193">
              <w:rPr>
                <w:rFonts w:ascii="Arial" w:hAnsi="Arial" w:cs="Arial"/>
                <w:sz w:val="22"/>
                <w:lang w:val="de-DE"/>
              </w:rPr>
              <w:t>.1</w:t>
            </w:r>
            <w:r w:rsidR="00EE1991" w:rsidRPr="00685193">
              <w:rPr>
                <w:rFonts w:ascii="Arial" w:hAnsi="Arial" w:cs="Arial"/>
                <w:i/>
                <w:sz w:val="22"/>
                <w:lang w:val="de-DE"/>
              </w:rPr>
              <w:t xml:space="preserve"> </w:t>
            </w:r>
            <w:r w:rsidR="00B35412" w:rsidRPr="00685193">
              <w:rPr>
                <w:rFonts w:ascii="Arial" w:hAnsi="Arial" w:cs="Arial"/>
                <w:sz w:val="22"/>
                <w:lang w:val="de-DE"/>
              </w:rPr>
              <w:t>Förderung einer breiten rohstoffpolitischen Diskussion</w:t>
            </w:r>
          </w:p>
        </w:tc>
        <w:tc>
          <w:tcPr>
            <w:tcW w:w="7080" w:type="dxa"/>
            <w:shd w:val="clear" w:color="auto" w:fill="auto"/>
          </w:tcPr>
          <w:p w14:paraId="6BDB133D" w14:textId="55D21F02" w:rsidR="004470DC" w:rsidRDefault="00901B0E" w:rsidP="00DF3E77">
            <w:pPr>
              <w:spacing w:line="240" w:lineRule="auto"/>
              <w:rPr>
                <w:rFonts w:ascii="Arial" w:hAnsi="Arial" w:cs="Arial"/>
                <w:sz w:val="22"/>
                <w:lang w:val="de-DE"/>
              </w:rPr>
            </w:pPr>
            <w:r>
              <w:rPr>
                <w:rFonts w:ascii="Arial" w:hAnsi="Arial" w:cs="Arial"/>
                <w:sz w:val="22"/>
                <w:lang w:val="de-DE"/>
              </w:rPr>
              <w:t xml:space="preserve">Die Maßnahmen der </w:t>
            </w:r>
            <w:r w:rsidR="00A51C25" w:rsidRPr="00BF7AEA">
              <w:rPr>
                <w:rFonts w:ascii="Arial" w:hAnsi="Arial" w:cs="Arial"/>
                <w:sz w:val="22"/>
                <w:lang w:val="de-DE"/>
              </w:rPr>
              <w:t>Kommunikationsstrategie</w:t>
            </w:r>
            <w:r>
              <w:rPr>
                <w:rFonts w:ascii="Arial" w:hAnsi="Arial" w:cs="Arial"/>
                <w:sz w:val="22"/>
                <w:lang w:val="de-DE"/>
              </w:rPr>
              <w:t xml:space="preserve"> (KS)</w:t>
            </w:r>
            <w:r w:rsidR="00A51C25" w:rsidRPr="00BF7AEA">
              <w:rPr>
                <w:rFonts w:ascii="Arial" w:hAnsi="Arial" w:cs="Arial"/>
                <w:sz w:val="22"/>
                <w:lang w:val="de-DE"/>
              </w:rPr>
              <w:t xml:space="preserve"> </w:t>
            </w:r>
            <w:r>
              <w:rPr>
                <w:rFonts w:ascii="Arial" w:hAnsi="Arial" w:cs="Arial"/>
                <w:sz w:val="22"/>
                <w:lang w:val="de-DE"/>
              </w:rPr>
              <w:t>w</w:t>
            </w:r>
            <w:r w:rsidR="00916922">
              <w:rPr>
                <w:rFonts w:ascii="Arial" w:hAnsi="Arial" w:cs="Arial"/>
                <w:sz w:val="22"/>
                <w:lang w:val="de-DE"/>
              </w:rPr>
              <w:t>u</w:t>
            </w:r>
            <w:r>
              <w:rPr>
                <w:rFonts w:ascii="Arial" w:hAnsi="Arial" w:cs="Arial"/>
                <w:sz w:val="22"/>
                <w:lang w:val="de-DE"/>
              </w:rPr>
              <w:t xml:space="preserve">rden </w:t>
            </w:r>
            <w:r w:rsidR="0029187E">
              <w:rPr>
                <w:rFonts w:ascii="Arial" w:hAnsi="Arial" w:cs="Arial"/>
                <w:sz w:val="22"/>
                <w:lang w:val="de-DE"/>
              </w:rPr>
              <w:t>weiter umgesetzt</w:t>
            </w:r>
            <w:r w:rsidR="00186D11">
              <w:rPr>
                <w:rFonts w:ascii="Arial" w:hAnsi="Arial" w:cs="Arial"/>
                <w:sz w:val="22"/>
                <w:lang w:val="de-DE"/>
              </w:rPr>
              <w:t xml:space="preserve">. </w:t>
            </w:r>
            <w:r>
              <w:rPr>
                <w:rFonts w:ascii="Arial" w:hAnsi="Arial" w:cs="Arial"/>
                <w:sz w:val="22"/>
                <w:lang w:val="de-DE"/>
              </w:rPr>
              <w:t>Die Kommunikationspakete (u.a. Foliensammlung zu D-EITI auf Deutsch und Englisch</w:t>
            </w:r>
            <w:r w:rsidR="00403A49">
              <w:rPr>
                <w:rFonts w:ascii="Arial" w:hAnsi="Arial" w:cs="Arial"/>
                <w:sz w:val="22"/>
                <w:lang w:val="de-DE"/>
              </w:rPr>
              <w:t>, zielgruppengerichtete Factsheets</w:t>
            </w:r>
            <w:r>
              <w:rPr>
                <w:rFonts w:ascii="Arial" w:hAnsi="Arial" w:cs="Arial"/>
                <w:sz w:val="22"/>
                <w:lang w:val="de-DE"/>
              </w:rPr>
              <w:t>) wurden aktualisiert und der MSG zur Verfügung gestellt.</w:t>
            </w:r>
            <w:r w:rsidR="008031D9" w:rsidRPr="00BF7AEA">
              <w:rPr>
                <w:rFonts w:ascii="Arial" w:hAnsi="Arial" w:cs="Arial"/>
                <w:sz w:val="22"/>
                <w:lang w:val="de-DE"/>
              </w:rPr>
              <w:t xml:space="preserve"> </w:t>
            </w:r>
            <w:r w:rsidR="003C0F10">
              <w:rPr>
                <w:rFonts w:ascii="Arial" w:hAnsi="Arial" w:cs="Arial"/>
                <w:sz w:val="22"/>
                <w:lang w:val="de-DE"/>
              </w:rPr>
              <w:t xml:space="preserve">Das Content Management System der Website der D-EITI wurde </w:t>
            </w:r>
            <w:r w:rsidR="00114A1E">
              <w:rPr>
                <w:rFonts w:ascii="Arial" w:hAnsi="Arial" w:cs="Arial"/>
                <w:sz w:val="22"/>
                <w:lang w:val="de-DE"/>
              </w:rPr>
              <w:t xml:space="preserve">optimiert und die Inhalte regelmäßig aktualisiert. </w:t>
            </w:r>
            <w:r w:rsidR="001A4E70">
              <w:rPr>
                <w:rFonts w:ascii="Arial" w:hAnsi="Arial" w:cs="Arial"/>
                <w:sz w:val="22"/>
                <w:lang w:val="de-DE"/>
              </w:rPr>
              <w:t>A</w:t>
            </w:r>
            <w:r w:rsidR="003B4F1A" w:rsidRPr="00BF7AEA">
              <w:rPr>
                <w:rFonts w:ascii="Arial" w:hAnsi="Arial" w:cs="Arial"/>
                <w:sz w:val="22"/>
                <w:lang w:val="de-DE"/>
              </w:rPr>
              <w:t xml:space="preserve">uf Twitter </w:t>
            </w:r>
            <w:r w:rsidR="001A4E70">
              <w:rPr>
                <w:rFonts w:ascii="Arial" w:hAnsi="Arial" w:cs="Arial"/>
                <w:sz w:val="22"/>
                <w:lang w:val="de-DE"/>
              </w:rPr>
              <w:t>konnte</w:t>
            </w:r>
            <w:r w:rsidR="008031D9" w:rsidRPr="00BF7AEA">
              <w:rPr>
                <w:rFonts w:ascii="Arial" w:hAnsi="Arial" w:cs="Arial"/>
                <w:sz w:val="22"/>
                <w:lang w:val="de-DE"/>
              </w:rPr>
              <w:t xml:space="preserve"> die Anzahl der Follower </w:t>
            </w:r>
            <w:r w:rsidR="001A4E70">
              <w:rPr>
                <w:rFonts w:ascii="Arial" w:hAnsi="Arial" w:cs="Arial"/>
                <w:sz w:val="22"/>
                <w:lang w:val="de-DE"/>
              </w:rPr>
              <w:t xml:space="preserve">weiter erhöht </w:t>
            </w:r>
            <w:r w:rsidR="008031D9" w:rsidRPr="00BF7AEA">
              <w:rPr>
                <w:rFonts w:ascii="Arial" w:hAnsi="Arial" w:cs="Arial"/>
                <w:sz w:val="22"/>
                <w:lang w:val="de-DE"/>
              </w:rPr>
              <w:t>werden</w:t>
            </w:r>
            <w:r w:rsidR="003B4F1A" w:rsidRPr="00BF7AEA">
              <w:rPr>
                <w:rFonts w:ascii="Arial" w:hAnsi="Arial" w:cs="Arial"/>
                <w:sz w:val="22"/>
                <w:lang w:val="de-DE"/>
              </w:rPr>
              <w:t>.</w:t>
            </w:r>
            <w:r w:rsidR="00F72351" w:rsidRPr="00BF7AEA">
              <w:rPr>
                <w:rFonts w:ascii="Arial" w:hAnsi="Arial" w:cs="Arial"/>
                <w:sz w:val="22"/>
                <w:lang w:val="de-DE"/>
              </w:rPr>
              <w:t xml:space="preserve"> </w:t>
            </w:r>
          </w:p>
          <w:p w14:paraId="4E7E0598" w14:textId="60CA94B9" w:rsidR="00535124" w:rsidRPr="00186D11" w:rsidRDefault="001A4E70" w:rsidP="00535124">
            <w:pPr>
              <w:spacing w:line="240" w:lineRule="auto"/>
              <w:rPr>
                <w:rFonts w:ascii="Arial" w:hAnsi="Arial" w:cs="Arial"/>
                <w:sz w:val="22"/>
                <w:lang w:val="de-DE"/>
              </w:rPr>
            </w:pPr>
            <w:r w:rsidRPr="00900385">
              <w:rPr>
                <w:rFonts w:ascii="Arial" w:hAnsi="Arial" w:cs="Arial"/>
                <w:sz w:val="22"/>
                <w:lang w:val="de-DE"/>
              </w:rPr>
              <w:t xml:space="preserve">Die zu den D-EITI Daten gehörigen Metadaten wurden auf </w:t>
            </w:r>
            <w:hyperlink r:id="rId30" w:history="1">
              <w:r w:rsidRPr="003765FC">
                <w:rPr>
                  <w:rStyle w:val="Hyperlink"/>
                  <w:rFonts w:ascii="Arial" w:hAnsi="Arial" w:cs="Arial"/>
                  <w:sz w:val="22"/>
                  <w:lang w:val="de-DE"/>
                </w:rPr>
                <w:t>GovData</w:t>
              </w:r>
            </w:hyperlink>
            <w:r w:rsidRPr="00900385">
              <w:rPr>
                <w:rFonts w:ascii="Arial" w:hAnsi="Arial" w:cs="Arial"/>
                <w:sz w:val="22"/>
                <w:lang w:val="de-DE"/>
              </w:rPr>
              <w:t xml:space="preserve"> veröffentlicht.</w:t>
            </w:r>
          </w:p>
        </w:tc>
      </w:tr>
      <w:tr w:rsidR="00EE1991" w:rsidRPr="007F472F" w14:paraId="4625D99E" w14:textId="77777777" w:rsidTr="00735594">
        <w:tc>
          <w:tcPr>
            <w:tcW w:w="2547" w:type="dxa"/>
          </w:tcPr>
          <w:p w14:paraId="256A080E" w14:textId="0D49991F" w:rsidR="00EE1991" w:rsidRPr="00685193" w:rsidRDefault="00322448" w:rsidP="008B0997">
            <w:pPr>
              <w:spacing w:line="240" w:lineRule="auto"/>
              <w:rPr>
                <w:rFonts w:ascii="Arial" w:hAnsi="Arial" w:cs="Arial"/>
                <w:sz w:val="22"/>
                <w:lang w:val="de-DE"/>
              </w:rPr>
            </w:pPr>
            <w:r w:rsidRPr="00685193">
              <w:rPr>
                <w:rFonts w:ascii="Arial" w:hAnsi="Arial" w:cs="Arial"/>
                <w:sz w:val="22"/>
                <w:lang w:val="de-DE"/>
              </w:rPr>
              <w:t>2</w:t>
            </w:r>
            <w:r w:rsidR="00EE1991" w:rsidRPr="00685193">
              <w:rPr>
                <w:rFonts w:ascii="Arial" w:hAnsi="Arial" w:cs="Arial"/>
                <w:sz w:val="22"/>
                <w:lang w:val="de-DE"/>
              </w:rPr>
              <w:t>.2</w:t>
            </w:r>
            <w:r w:rsidR="00B5675A">
              <w:rPr>
                <w:rFonts w:ascii="Arial" w:hAnsi="Arial" w:cs="Arial"/>
                <w:sz w:val="22"/>
                <w:lang w:val="de-DE"/>
              </w:rPr>
              <w:t xml:space="preserve"> </w:t>
            </w:r>
            <w:r w:rsidR="00B35412" w:rsidRPr="00685193">
              <w:rPr>
                <w:rFonts w:ascii="Arial" w:hAnsi="Arial" w:cs="Arial"/>
                <w:sz w:val="22"/>
                <w:lang w:val="de-DE"/>
              </w:rPr>
              <w:t>Aspekte der Nachhaltigkeit sind im Kontextbericht enthalten</w:t>
            </w:r>
          </w:p>
        </w:tc>
        <w:tc>
          <w:tcPr>
            <w:tcW w:w="7080" w:type="dxa"/>
          </w:tcPr>
          <w:p w14:paraId="059E121D" w14:textId="2E0E5DBA" w:rsidR="005044EC" w:rsidRDefault="005044EC" w:rsidP="005044EC">
            <w:pPr>
              <w:spacing w:line="240" w:lineRule="auto"/>
              <w:rPr>
                <w:rFonts w:ascii="Arial" w:hAnsi="Arial" w:cs="Arial"/>
                <w:sz w:val="22"/>
                <w:lang w:val="de-DE"/>
              </w:rPr>
            </w:pPr>
            <w:r>
              <w:rPr>
                <w:rFonts w:ascii="Arial" w:hAnsi="Arial" w:cs="Arial"/>
                <w:sz w:val="22"/>
                <w:lang w:val="de-DE"/>
              </w:rPr>
              <w:t xml:space="preserve"> Für den </w:t>
            </w:r>
            <w:r w:rsidR="00A40E39">
              <w:rPr>
                <w:rFonts w:ascii="Arial" w:hAnsi="Arial" w:cs="Arial"/>
                <w:sz w:val="22"/>
                <w:lang w:val="de-DE"/>
              </w:rPr>
              <w:t>5.</w:t>
            </w:r>
            <w:r>
              <w:rPr>
                <w:rFonts w:ascii="Arial" w:hAnsi="Arial" w:cs="Arial"/>
                <w:sz w:val="22"/>
                <w:lang w:val="de-DE"/>
              </w:rPr>
              <w:t xml:space="preserve"> </w:t>
            </w:r>
            <w:r w:rsidR="003022B7">
              <w:rPr>
                <w:rFonts w:ascii="Arial" w:hAnsi="Arial" w:cs="Arial"/>
                <w:sz w:val="22"/>
                <w:lang w:val="de-DE"/>
              </w:rPr>
              <w:t xml:space="preserve">D-EITI </w:t>
            </w:r>
            <w:r>
              <w:rPr>
                <w:rFonts w:ascii="Arial" w:hAnsi="Arial" w:cs="Arial"/>
                <w:sz w:val="22"/>
                <w:lang w:val="de-DE"/>
              </w:rPr>
              <w:t xml:space="preserve">Bericht wurden </w:t>
            </w:r>
            <w:r w:rsidR="00754918">
              <w:rPr>
                <w:rFonts w:ascii="Arial" w:hAnsi="Arial" w:cs="Arial"/>
                <w:sz w:val="22"/>
                <w:lang w:val="de-DE"/>
              </w:rPr>
              <w:t>die im Kapitel Nachhaltigkeit in der Rohstoffgewinnung zusammengefassten Sonderthemen Umgang mit Eingriffen in Natur und Landschaft, Erneuerbare Energien, Beschäftigung und Soziales und Kreislaufwirtschaft, insbesondere Recycling</w:t>
            </w:r>
            <w:r w:rsidR="00A40E39">
              <w:rPr>
                <w:rFonts w:ascii="Arial" w:hAnsi="Arial" w:cs="Arial"/>
                <w:sz w:val="22"/>
                <w:lang w:val="de-DE"/>
              </w:rPr>
              <w:t>,</w:t>
            </w:r>
            <w:r w:rsidR="00754918">
              <w:rPr>
                <w:rFonts w:ascii="Arial" w:hAnsi="Arial" w:cs="Arial"/>
                <w:sz w:val="22"/>
                <w:lang w:val="de-DE"/>
              </w:rPr>
              <w:t xml:space="preserve"> aktualisiert. Ebenfalls wurden die im </w:t>
            </w:r>
            <w:r w:rsidR="00A40E39">
              <w:rPr>
                <w:rFonts w:ascii="Arial" w:hAnsi="Arial" w:cs="Arial"/>
                <w:sz w:val="22"/>
                <w:lang w:val="de-DE"/>
              </w:rPr>
              <w:t xml:space="preserve">4. </w:t>
            </w:r>
            <w:r w:rsidR="003022B7">
              <w:rPr>
                <w:rFonts w:ascii="Arial" w:hAnsi="Arial" w:cs="Arial"/>
                <w:sz w:val="22"/>
                <w:lang w:val="de-DE"/>
              </w:rPr>
              <w:t xml:space="preserve">D-EITI </w:t>
            </w:r>
            <w:r w:rsidR="00754918">
              <w:rPr>
                <w:rFonts w:ascii="Arial" w:hAnsi="Arial" w:cs="Arial"/>
                <w:sz w:val="22"/>
                <w:lang w:val="de-DE"/>
              </w:rPr>
              <w:t xml:space="preserve">Bericht aufgenommenen Kapitel zu </w:t>
            </w:r>
            <w:r w:rsidR="00A40E39">
              <w:rPr>
                <w:rFonts w:ascii="Arial" w:hAnsi="Arial" w:cs="Arial"/>
                <w:sz w:val="22"/>
                <w:lang w:val="de-DE"/>
              </w:rPr>
              <w:t xml:space="preserve">den </w:t>
            </w:r>
            <w:r w:rsidR="00754918">
              <w:rPr>
                <w:rFonts w:ascii="Arial" w:hAnsi="Arial" w:cs="Arial"/>
                <w:sz w:val="22"/>
                <w:lang w:val="de-DE"/>
              </w:rPr>
              <w:t xml:space="preserve">Auswirkungen der Energiewende und des Strukturwandels auf die Rohstoffförderung in Deutschland und </w:t>
            </w:r>
            <w:r w:rsidR="00754918">
              <w:rPr>
                <w:rFonts w:ascii="Arial" w:hAnsi="Arial" w:cs="Arial"/>
                <w:sz w:val="22"/>
                <w:lang w:val="de-DE"/>
              </w:rPr>
              <w:lastRenderedPageBreak/>
              <w:t xml:space="preserve">Umweltschutz, Renaturierung, Rekultivierung aktualisiert. </w:t>
            </w:r>
          </w:p>
          <w:p w14:paraId="6FC3D095" w14:textId="1735B290" w:rsidR="00EE1991" w:rsidRPr="00754918" w:rsidRDefault="00754918" w:rsidP="008B0997">
            <w:pPr>
              <w:spacing w:line="240" w:lineRule="auto"/>
              <w:rPr>
                <w:rFonts w:ascii="Arial" w:hAnsi="Arial" w:cs="Arial"/>
                <w:sz w:val="22"/>
                <w:lang w:val="de-DE"/>
              </w:rPr>
            </w:pPr>
            <w:r>
              <w:rPr>
                <w:rFonts w:ascii="Arial" w:hAnsi="Arial" w:cs="Arial"/>
                <w:sz w:val="22"/>
                <w:lang w:val="de-DE"/>
              </w:rPr>
              <w:t xml:space="preserve">Auch das für den </w:t>
            </w:r>
            <w:r w:rsidR="00A40E39">
              <w:rPr>
                <w:rFonts w:ascii="Arial" w:hAnsi="Arial" w:cs="Arial"/>
                <w:sz w:val="22"/>
                <w:lang w:val="de-DE"/>
              </w:rPr>
              <w:t xml:space="preserve">5. </w:t>
            </w:r>
            <w:r>
              <w:rPr>
                <w:rFonts w:ascii="Arial" w:hAnsi="Arial" w:cs="Arial"/>
                <w:sz w:val="22"/>
                <w:lang w:val="de-DE"/>
              </w:rPr>
              <w:t>Bericht neu erarbeitete Kapitel „</w:t>
            </w:r>
            <w:r w:rsidRPr="00F71BCC">
              <w:rPr>
                <w:rFonts w:ascii="Arial" w:hAnsi="Arial" w:cs="Arial"/>
                <w:sz w:val="22"/>
                <w:lang w:val="de-DE"/>
              </w:rPr>
              <w:t>Beitrag der heimischen Rohstoffgewinnung zur Versorgungssicherheit unter Einbeziehung der Rolle Deutschlands im internationalen Rohstoffmarkt</w:t>
            </w:r>
            <w:r>
              <w:rPr>
                <w:rFonts w:ascii="Arial" w:hAnsi="Arial" w:cs="Arial"/>
                <w:sz w:val="22"/>
                <w:lang w:val="de-DE"/>
              </w:rPr>
              <w:t xml:space="preserve">“ behandelt wichtige Nachhaltigkeitsaspekte wie z.B. Kreislaufwirtschaft und Recycling. </w:t>
            </w:r>
          </w:p>
        </w:tc>
      </w:tr>
      <w:tr w:rsidR="00EE1991" w:rsidRPr="007F472F" w14:paraId="4E3D6E3F" w14:textId="77777777" w:rsidTr="003231A5">
        <w:tc>
          <w:tcPr>
            <w:tcW w:w="9627" w:type="dxa"/>
            <w:gridSpan w:val="2"/>
          </w:tcPr>
          <w:p w14:paraId="351A550C" w14:textId="70451E10" w:rsidR="00471CFB" w:rsidRPr="00685193" w:rsidRDefault="00EE1991" w:rsidP="00C86530">
            <w:pPr>
              <w:spacing w:after="0" w:line="240" w:lineRule="auto"/>
              <w:rPr>
                <w:rFonts w:ascii="Arial" w:hAnsi="Arial" w:cs="Arial"/>
                <w:sz w:val="22"/>
                <w:lang w:val="de-DE"/>
              </w:rPr>
            </w:pPr>
            <w:r w:rsidRPr="00685193">
              <w:rPr>
                <w:rFonts w:ascii="Arial" w:hAnsi="Arial" w:cs="Arial"/>
                <w:b/>
                <w:sz w:val="22"/>
                <w:lang w:val="de-DE"/>
              </w:rPr>
              <w:lastRenderedPageBreak/>
              <w:t>Einschätzung zur Zielerreichung</w:t>
            </w:r>
            <w:r w:rsidRPr="00685193">
              <w:rPr>
                <w:rFonts w:ascii="Arial" w:hAnsi="Arial" w:cs="Arial"/>
                <w:sz w:val="22"/>
                <w:lang w:val="de-DE"/>
              </w:rPr>
              <w:t>:</w:t>
            </w:r>
            <w:r w:rsidR="00941B67" w:rsidRPr="00685193">
              <w:rPr>
                <w:rFonts w:ascii="Arial" w:hAnsi="Arial" w:cs="Arial"/>
                <w:sz w:val="22"/>
                <w:lang w:val="de-DE"/>
              </w:rPr>
              <w:t xml:space="preserve"> </w:t>
            </w:r>
            <w:bookmarkStart w:id="13" w:name="_Hlk138772173"/>
            <w:r w:rsidR="00500670">
              <w:rPr>
                <w:rFonts w:ascii="Arial" w:hAnsi="Arial" w:cs="Arial"/>
                <w:sz w:val="22"/>
                <w:lang w:val="de-DE"/>
              </w:rPr>
              <w:t xml:space="preserve">Die </w:t>
            </w:r>
            <w:r w:rsidR="00543C90">
              <w:rPr>
                <w:rFonts w:ascii="Arial" w:hAnsi="Arial" w:cs="Arial"/>
                <w:sz w:val="22"/>
                <w:lang w:val="de-DE"/>
              </w:rPr>
              <w:t>Aktualisierungen</w:t>
            </w:r>
            <w:r w:rsidR="00500670">
              <w:rPr>
                <w:rFonts w:ascii="Arial" w:hAnsi="Arial" w:cs="Arial"/>
                <w:sz w:val="22"/>
                <w:lang w:val="de-DE"/>
              </w:rPr>
              <w:t xml:space="preserve"> von Sonderthemen tragen dazu bei, die Relevanz der D-EITI-Berichte zu erhöhen.</w:t>
            </w:r>
            <w:r w:rsidR="00403A49">
              <w:rPr>
                <w:rFonts w:ascii="Arial" w:hAnsi="Arial" w:cs="Arial"/>
                <w:sz w:val="22"/>
                <w:lang w:val="de-DE"/>
              </w:rPr>
              <w:t xml:space="preserve"> </w:t>
            </w:r>
            <w:bookmarkEnd w:id="13"/>
            <w:r w:rsidR="00403A49">
              <w:rPr>
                <w:rFonts w:ascii="Arial" w:hAnsi="Arial" w:cs="Arial"/>
                <w:sz w:val="22"/>
                <w:lang w:val="de-DE"/>
              </w:rPr>
              <w:t xml:space="preserve">Das </w:t>
            </w:r>
            <w:r w:rsidR="00F37756">
              <w:rPr>
                <w:rFonts w:ascii="Arial" w:hAnsi="Arial" w:cs="Arial"/>
                <w:sz w:val="22"/>
                <w:lang w:val="de-DE"/>
              </w:rPr>
              <w:t xml:space="preserve">erneute </w:t>
            </w:r>
            <w:r w:rsidR="00403A49">
              <w:rPr>
                <w:rFonts w:ascii="Arial" w:hAnsi="Arial" w:cs="Arial"/>
                <w:sz w:val="22"/>
                <w:lang w:val="de-DE"/>
              </w:rPr>
              <w:t xml:space="preserve">Anlaufen von Präsenzveranstaltungen </w:t>
            </w:r>
            <w:r w:rsidR="00F37756">
              <w:rPr>
                <w:rFonts w:ascii="Arial" w:hAnsi="Arial" w:cs="Arial"/>
                <w:sz w:val="22"/>
                <w:lang w:val="de-DE"/>
              </w:rPr>
              <w:t xml:space="preserve">durch gelockerte Corona-Maßnahmen förderte die Multiplikator/innenfunktion der MSG-Mitglieder. </w:t>
            </w:r>
          </w:p>
        </w:tc>
      </w:tr>
    </w:tbl>
    <w:p w14:paraId="25BB4C44" w14:textId="77777777" w:rsidR="00322448" w:rsidRPr="00685193" w:rsidRDefault="00322448" w:rsidP="00685193">
      <w:pPr>
        <w:pStyle w:val="Listenabsatz"/>
        <w:spacing w:after="0" w:line="240" w:lineRule="auto"/>
        <w:rPr>
          <w:rFonts w:ascii="Arial" w:hAnsi="Arial" w:cs="Arial"/>
          <w:b/>
          <w:sz w:val="22"/>
          <w:lang w:val="de-DE"/>
        </w:rPr>
      </w:pPr>
    </w:p>
    <w:tbl>
      <w:tblPr>
        <w:tblStyle w:val="Tabellenraster"/>
        <w:tblW w:w="0" w:type="auto"/>
        <w:tblLook w:val="04A0" w:firstRow="1" w:lastRow="0" w:firstColumn="1" w:lastColumn="0" w:noHBand="0" w:noVBand="1"/>
      </w:tblPr>
      <w:tblGrid>
        <w:gridCol w:w="2547"/>
        <w:gridCol w:w="7080"/>
      </w:tblGrid>
      <w:tr w:rsidR="00322448" w:rsidRPr="009A092E" w14:paraId="77C56412" w14:textId="77777777" w:rsidTr="003231A5">
        <w:tc>
          <w:tcPr>
            <w:tcW w:w="9627" w:type="dxa"/>
            <w:gridSpan w:val="2"/>
          </w:tcPr>
          <w:p w14:paraId="1D699D54" w14:textId="0A45C1CE" w:rsidR="00322448" w:rsidRPr="00685193" w:rsidRDefault="00322448" w:rsidP="00C86530">
            <w:pPr>
              <w:spacing w:after="0" w:line="240" w:lineRule="auto"/>
              <w:rPr>
                <w:rFonts w:ascii="Arial" w:hAnsi="Arial" w:cs="Arial"/>
                <w:sz w:val="22"/>
                <w:lang w:val="de-DE"/>
              </w:rPr>
            </w:pPr>
            <w:r w:rsidRPr="00685193">
              <w:rPr>
                <w:rFonts w:ascii="Arial" w:hAnsi="Arial" w:cs="Arial"/>
                <w:b/>
                <w:sz w:val="22"/>
                <w:lang w:val="de-DE"/>
              </w:rPr>
              <w:t>Ziel 3</w:t>
            </w:r>
            <w:r w:rsidR="00142AA2" w:rsidRPr="00685193">
              <w:rPr>
                <w:rFonts w:ascii="Arial" w:hAnsi="Arial" w:cs="Arial"/>
                <w:b/>
                <w:sz w:val="22"/>
                <w:lang w:val="de-DE"/>
              </w:rPr>
              <w:t xml:space="preserve"> – </w:t>
            </w:r>
            <w:r w:rsidR="00B30FC3">
              <w:rPr>
                <w:rFonts w:ascii="Arial" w:hAnsi="Arial" w:cs="Arial"/>
                <w:b/>
                <w:sz w:val="22"/>
                <w:lang w:val="de-DE"/>
              </w:rPr>
              <w:t>Mehrwert der D-EITI und Harmonisierung mit</w:t>
            </w:r>
            <w:r w:rsidR="00A43A83">
              <w:rPr>
                <w:rFonts w:ascii="Arial" w:hAnsi="Arial" w:cs="Arial"/>
                <w:b/>
                <w:sz w:val="22"/>
                <w:lang w:val="de-DE"/>
              </w:rPr>
              <w:t xml:space="preserve"> handelsrechtlichen Offenlegungspflichten</w:t>
            </w:r>
            <w:r w:rsidR="00B30FC3">
              <w:rPr>
                <w:rFonts w:ascii="Arial" w:hAnsi="Arial" w:cs="Arial"/>
                <w:b/>
                <w:sz w:val="22"/>
                <w:lang w:val="de-DE"/>
              </w:rPr>
              <w:t xml:space="preserve"> </w:t>
            </w:r>
            <w:r w:rsidR="00A43A83">
              <w:rPr>
                <w:rFonts w:ascii="Arial" w:hAnsi="Arial" w:cs="Arial"/>
                <w:b/>
                <w:sz w:val="22"/>
                <w:lang w:val="de-DE"/>
              </w:rPr>
              <w:t>(</w:t>
            </w:r>
            <w:r w:rsidR="00E96B2C">
              <w:rPr>
                <w:rFonts w:ascii="Arial" w:hAnsi="Arial" w:cs="Arial"/>
                <w:b/>
                <w:sz w:val="22"/>
                <w:lang w:val="de-DE"/>
              </w:rPr>
              <w:t xml:space="preserve">§§ </w:t>
            </w:r>
            <w:r w:rsidR="00A43A83">
              <w:rPr>
                <w:rFonts w:ascii="Arial" w:hAnsi="Arial" w:cs="Arial"/>
                <w:b/>
                <w:sz w:val="22"/>
                <w:lang w:val="de-DE"/>
              </w:rPr>
              <w:t>325</w:t>
            </w:r>
            <w:r w:rsidR="0081664B">
              <w:rPr>
                <w:rFonts w:ascii="Arial" w:hAnsi="Arial" w:cs="Arial"/>
                <w:b/>
                <w:sz w:val="22"/>
                <w:lang w:val="de-DE"/>
              </w:rPr>
              <w:t xml:space="preserve"> </w:t>
            </w:r>
            <w:r w:rsidR="00A43A83">
              <w:rPr>
                <w:rFonts w:ascii="Arial" w:hAnsi="Arial" w:cs="Arial"/>
                <w:b/>
                <w:sz w:val="22"/>
                <w:lang w:val="de-DE"/>
              </w:rPr>
              <w:t>ff</w:t>
            </w:r>
            <w:r w:rsidR="00572747">
              <w:rPr>
                <w:rFonts w:ascii="Arial" w:hAnsi="Arial" w:cs="Arial"/>
                <w:b/>
                <w:sz w:val="22"/>
                <w:lang w:val="de-DE"/>
              </w:rPr>
              <w:t>,</w:t>
            </w:r>
            <w:r w:rsidR="00A43A83">
              <w:rPr>
                <w:rFonts w:ascii="Arial" w:hAnsi="Arial" w:cs="Arial"/>
                <w:b/>
                <w:sz w:val="22"/>
                <w:lang w:val="de-DE"/>
              </w:rPr>
              <w:t xml:space="preserve"> </w:t>
            </w:r>
            <w:r w:rsidR="00E96B2C">
              <w:rPr>
                <w:rFonts w:ascii="Arial" w:hAnsi="Arial" w:cs="Arial"/>
                <w:b/>
                <w:sz w:val="22"/>
                <w:lang w:val="de-DE"/>
              </w:rPr>
              <w:t>341q ff. HGB</w:t>
            </w:r>
            <w:r w:rsidRPr="00685193">
              <w:rPr>
                <w:rFonts w:ascii="Arial" w:hAnsi="Arial" w:cs="Arial"/>
                <w:b/>
                <w:sz w:val="22"/>
                <w:lang w:val="de-DE"/>
              </w:rPr>
              <w:t>:</w:t>
            </w:r>
            <w:r w:rsidRPr="00685193">
              <w:rPr>
                <w:rFonts w:ascii="Arial" w:hAnsi="Arial" w:cs="Arial"/>
                <w:i/>
                <w:sz w:val="22"/>
                <w:lang w:val="de-DE"/>
              </w:rPr>
              <w:t xml:space="preserve"> </w:t>
            </w:r>
            <w:r w:rsidRPr="00685193">
              <w:rPr>
                <w:rFonts w:ascii="Arial" w:hAnsi="Arial" w:cs="Arial"/>
                <w:sz w:val="22"/>
                <w:lang w:val="de-DE"/>
              </w:rPr>
              <w:t>Eine schrittweise auszubauende, nachvollziehbare und verhältnismäßige Berichterstattung an die Bevölkerung zu erreichen, die dem EITI-Standard entspricht und mit de</w:t>
            </w:r>
            <w:r w:rsidR="00E96B2C">
              <w:rPr>
                <w:rFonts w:ascii="Arial" w:hAnsi="Arial" w:cs="Arial"/>
                <w:sz w:val="22"/>
                <w:lang w:val="de-DE"/>
              </w:rPr>
              <w:t>r</w:t>
            </w:r>
            <w:r w:rsidR="0081664B">
              <w:rPr>
                <w:rFonts w:ascii="Arial" w:hAnsi="Arial" w:cs="Arial"/>
                <w:sz w:val="22"/>
                <w:lang w:val="de-DE"/>
              </w:rPr>
              <w:t xml:space="preserve"> in nationales Recht umgesetzten</w:t>
            </w:r>
            <w:r w:rsidRPr="00685193">
              <w:rPr>
                <w:rFonts w:ascii="Arial" w:hAnsi="Arial" w:cs="Arial"/>
                <w:sz w:val="22"/>
                <w:lang w:val="de-DE"/>
              </w:rPr>
              <w:t xml:space="preserve"> EU-Bilanz- und </w:t>
            </w:r>
            <w:r w:rsidR="00E96B2C">
              <w:rPr>
                <w:rFonts w:ascii="Arial" w:hAnsi="Arial" w:cs="Arial"/>
                <w:sz w:val="22"/>
                <w:lang w:val="de-DE"/>
              </w:rPr>
              <w:t>der EU-</w:t>
            </w:r>
            <w:r w:rsidRPr="00685193">
              <w:rPr>
                <w:rFonts w:ascii="Arial" w:hAnsi="Arial" w:cs="Arial"/>
                <w:sz w:val="22"/>
                <w:lang w:val="de-DE"/>
              </w:rPr>
              <w:t>Transparenzrichtlinie harmoniert. Gleichzeitig soll ein Mehrwert geschaffen werden.</w:t>
            </w:r>
          </w:p>
        </w:tc>
      </w:tr>
      <w:tr w:rsidR="00322448" w:rsidRPr="008B0997" w14:paraId="15357889" w14:textId="77777777" w:rsidTr="00735594">
        <w:tc>
          <w:tcPr>
            <w:tcW w:w="2547" w:type="dxa"/>
          </w:tcPr>
          <w:p w14:paraId="6A9D0E75" w14:textId="77777777" w:rsidR="00322448" w:rsidRPr="00685193" w:rsidRDefault="00322448" w:rsidP="00C86530">
            <w:pPr>
              <w:spacing w:after="0" w:line="240" w:lineRule="auto"/>
              <w:jc w:val="center"/>
              <w:rPr>
                <w:rFonts w:ascii="Arial" w:hAnsi="Arial" w:cs="Arial"/>
                <w:b/>
                <w:sz w:val="22"/>
                <w:lang w:val="de-DE"/>
              </w:rPr>
            </w:pPr>
            <w:r w:rsidRPr="00685193">
              <w:rPr>
                <w:rFonts w:ascii="Arial" w:hAnsi="Arial" w:cs="Arial"/>
                <w:b/>
                <w:sz w:val="22"/>
                <w:lang w:val="de-DE"/>
              </w:rPr>
              <w:t>Teilziel</w:t>
            </w:r>
          </w:p>
        </w:tc>
        <w:tc>
          <w:tcPr>
            <w:tcW w:w="7080" w:type="dxa"/>
          </w:tcPr>
          <w:p w14:paraId="26408B87" w14:textId="77777777" w:rsidR="00322448" w:rsidRPr="00685193" w:rsidRDefault="00754447" w:rsidP="00C86530">
            <w:pPr>
              <w:spacing w:after="0" w:line="240" w:lineRule="auto"/>
              <w:jc w:val="center"/>
              <w:rPr>
                <w:rFonts w:ascii="Arial" w:hAnsi="Arial" w:cs="Arial"/>
                <w:b/>
                <w:sz w:val="22"/>
                <w:lang w:val="de-DE"/>
              </w:rPr>
            </w:pPr>
            <w:r w:rsidRPr="00685193">
              <w:rPr>
                <w:rFonts w:ascii="Arial" w:hAnsi="Arial" w:cs="Arial"/>
                <w:b/>
                <w:sz w:val="22"/>
                <w:lang w:val="de-DE"/>
              </w:rPr>
              <w:t>Fortschritt</w:t>
            </w:r>
          </w:p>
        </w:tc>
      </w:tr>
      <w:tr w:rsidR="00322448" w:rsidRPr="007F472F" w14:paraId="63395501" w14:textId="77777777" w:rsidTr="00735594">
        <w:trPr>
          <w:trHeight w:val="669"/>
        </w:trPr>
        <w:tc>
          <w:tcPr>
            <w:tcW w:w="2547" w:type="dxa"/>
          </w:tcPr>
          <w:p w14:paraId="3F5DE5FA" w14:textId="77777777" w:rsidR="00322448" w:rsidRPr="00685193" w:rsidRDefault="00322448" w:rsidP="001F28CA">
            <w:pPr>
              <w:spacing w:line="240" w:lineRule="auto"/>
              <w:jc w:val="left"/>
              <w:rPr>
                <w:rFonts w:ascii="Arial" w:hAnsi="Arial" w:cs="Arial"/>
                <w:i/>
                <w:sz w:val="22"/>
                <w:lang w:val="de-DE"/>
              </w:rPr>
            </w:pPr>
            <w:r w:rsidRPr="00685193">
              <w:rPr>
                <w:rFonts w:ascii="Arial" w:hAnsi="Arial" w:cs="Arial"/>
                <w:sz w:val="22"/>
                <w:lang w:val="de-DE"/>
              </w:rPr>
              <w:t>3.1</w:t>
            </w:r>
            <w:r w:rsidRPr="00685193">
              <w:rPr>
                <w:rFonts w:ascii="Arial" w:hAnsi="Arial" w:cs="Arial"/>
                <w:i/>
                <w:sz w:val="22"/>
                <w:lang w:val="de-DE"/>
              </w:rPr>
              <w:t xml:space="preserve"> </w:t>
            </w:r>
            <w:r w:rsidRPr="00685193">
              <w:rPr>
                <w:rFonts w:ascii="Arial" w:hAnsi="Arial" w:cs="Arial"/>
                <w:sz w:val="22"/>
                <w:lang w:val="de-DE"/>
              </w:rPr>
              <w:t>Verhältnismäßige, schrittweise auszubauende Berichterstattung und Schaffen von Mehrwert</w:t>
            </w:r>
          </w:p>
        </w:tc>
        <w:tc>
          <w:tcPr>
            <w:tcW w:w="7080" w:type="dxa"/>
          </w:tcPr>
          <w:p w14:paraId="104C893B" w14:textId="021008CC" w:rsidR="004334F9" w:rsidRPr="00685193" w:rsidRDefault="00B30FC3" w:rsidP="00AF476D">
            <w:pPr>
              <w:spacing w:line="240" w:lineRule="auto"/>
              <w:rPr>
                <w:rFonts w:ascii="Arial" w:hAnsi="Arial" w:cs="Arial"/>
                <w:sz w:val="22"/>
                <w:lang w:val="de-DE"/>
              </w:rPr>
            </w:pPr>
            <w:r>
              <w:rPr>
                <w:rFonts w:ascii="Arial" w:hAnsi="Arial" w:cs="Arial"/>
                <w:sz w:val="22"/>
                <w:lang w:val="de-DE"/>
              </w:rPr>
              <w:t xml:space="preserve">Die MSG hat die </w:t>
            </w:r>
            <w:r w:rsidR="00A925C6">
              <w:rPr>
                <w:rFonts w:ascii="Arial" w:hAnsi="Arial" w:cs="Arial"/>
                <w:sz w:val="22"/>
                <w:lang w:val="de-DE"/>
              </w:rPr>
              <w:t>Aktualisierung</w:t>
            </w:r>
            <w:r w:rsidR="00500670">
              <w:rPr>
                <w:rFonts w:ascii="Arial" w:hAnsi="Arial" w:cs="Arial"/>
                <w:sz w:val="22"/>
                <w:lang w:val="de-DE"/>
              </w:rPr>
              <w:t xml:space="preserve"> von Sondert</w:t>
            </w:r>
            <w:r w:rsidR="004334F9" w:rsidRPr="00685193">
              <w:rPr>
                <w:rFonts w:ascii="Arial" w:hAnsi="Arial" w:cs="Arial"/>
                <w:sz w:val="22"/>
                <w:lang w:val="de-DE"/>
              </w:rPr>
              <w:t>hem</w:t>
            </w:r>
            <w:r w:rsidR="00500670">
              <w:rPr>
                <w:rFonts w:ascii="Arial" w:hAnsi="Arial" w:cs="Arial"/>
                <w:sz w:val="22"/>
                <w:lang w:val="de-DE"/>
              </w:rPr>
              <w:t xml:space="preserve">en </w:t>
            </w:r>
            <w:r>
              <w:rPr>
                <w:rFonts w:ascii="Arial" w:hAnsi="Arial" w:cs="Arial"/>
                <w:sz w:val="22"/>
                <w:lang w:val="de-DE"/>
              </w:rPr>
              <w:t>im</w:t>
            </w:r>
            <w:r w:rsidR="00A925C6">
              <w:rPr>
                <w:rFonts w:ascii="Arial" w:hAnsi="Arial" w:cs="Arial"/>
                <w:sz w:val="22"/>
                <w:lang w:val="de-DE"/>
              </w:rPr>
              <w:t xml:space="preserve"> </w:t>
            </w:r>
            <w:r w:rsidR="00FF3AC8">
              <w:rPr>
                <w:rFonts w:ascii="Arial" w:hAnsi="Arial" w:cs="Arial"/>
                <w:sz w:val="22"/>
                <w:lang w:val="de-DE"/>
              </w:rPr>
              <w:t xml:space="preserve">5. </w:t>
            </w:r>
            <w:r>
              <w:rPr>
                <w:rFonts w:ascii="Arial" w:hAnsi="Arial" w:cs="Arial"/>
                <w:sz w:val="22"/>
                <w:lang w:val="de-DE"/>
              </w:rPr>
              <w:t>Bericht beschlossen, um einen Mehrwert für den nationalen Kontext zu schaffen</w:t>
            </w:r>
            <w:r w:rsidR="00AB20B8" w:rsidRPr="00685193">
              <w:rPr>
                <w:rFonts w:ascii="Arial" w:hAnsi="Arial" w:cs="Arial"/>
                <w:sz w:val="22"/>
                <w:lang w:val="de-DE"/>
              </w:rPr>
              <w:t xml:space="preserve">. </w:t>
            </w:r>
            <w:r w:rsidR="00611429">
              <w:rPr>
                <w:rFonts w:ascii="Arial" w:hAnsi="Arial" w:cs="Arial"/>
                <w:sz w:val="22"/>
                <w:lang w:val="de-DE"/>
              </w:rPr>
              <w:t xml:space="preserve"> </w:t>
            </w:r>
            <w:r w:rsidR="00FF3AC8">
              <w:rPr>
                <w:rFonts w:ascii="Arial" w:hAnsi="Arial" w:cs="Arial"/>
                <w:sz w:val="22"/>
                <w:lang w:val="de-DE"/>
              </w:rPr>
              <w:t xml:space="preserve">Zudem </w:t>
            </w:r>
            <w:r w:rsidR="003022B7">
              <w:rPr>
                <w:rFonts w:ascii="Arial" w:hAnsi="Arial" w:cs="Arial"/>
                <w:sz w:val="22"/>
                <w:lang w:val="de-DE"/>
              </w:rPr>
              <w:t>wurde</w:t>
            </w:r>
            <w:r w:rsidR="00611429">
              <w:rPr>
                <w:rFonts w:ascii="Arial" w:hAnsi="Arial" w:cs="Arial"/>
                <w:sz w:val="22"/>
                <w:lang w:val="de-DE"/>
              </w:rPr>
              <w:t xml:space="preserve"> ein Beitrag zur </w:t>
            </w:r>
            <w:r w:rsidR="00C70BCF">
              <w:rPr>
                <w:rFonts w:ascii="Arial" w:hAnsi="Arial" w:cs="Arial"/>
                <w:sz w:val="22"/>
                <w:lang w:val="de-DE"/>
              </w:rPr>
              <w:t xml:space="preserve">heimischen </w:t>
            </w:r>
            <w:r w:rsidR="00611429">
              <w:rPr>
                <w:rFonts w:ascii="Arial" w:hAnsi="Arial" w:cs="Arial"/>
                <w:sz w:val="22"/>
                <w:lang w:val="de-DE"/>
              </w:rPr>
              <w:t xml:space="preserve">Versorgungssicherheit vorbereitet. </w:t>
            </w:r>
            <w:r w:rsidR="00DB1082">
              <w:rPr>
                <w:rFonts w:ascii="Arial" w:hAnsi="Arial" w:cs="Arial"/>
                <w:sz w:val="22"/>
                <w:lang w:val="de-DE"/>
              </w:rPr>
              <w:t>Die MSG diskutiert</w:t>
            </w:r>
            <w:r w:rsidR="003022B7">
              <w:rPr>
                <w:rFonts w:ascii="Arial" w:hAnsi="Arial" w:cs="Arial"/>
                <w:sz w:val="22"/>
                <w:lang w:val="de-DE"/>
              </w:rPr>
              <w:t>e</w:t>
            </w:r>
            <w:r w:rsidR="00DB1082">
              <w:rPr>
                <w:rFonts w:ascii="Arial" w:hAnsi="Arial" w:cs="Arial"/>
                <w:sz w:val="22"/>
                <w:lang w:val="de-DE"/>
              </w:rPr>
              <w:t xml:space="preserve"> die Berichterstattung und hat auf dieser </w:t>
            </w:r>
            <w:r w:rsidR="004334F9" w:rsidRPr="00685193">
              <w:rPr>
                <w:rFonts w:ascii="Arial" w:hAnsi="Arial" w:cs="Arial"/>
                <w:sz w:val="22"/>
                <w:lang w:val="de-DE"/>
              </w:rPr>
              <w:t xml:space="preserve">Grundlage </w:t>
            </w:r>
            <w:r w:rsidR="00AF476D">
              <w:rPr>
                <w:rFonts w:ascii="Arial" w:hAnsi="Arial" w:cs="Arial"/>
                <w:sz w:val="22"/>
                <w:lang w:val="de-DE"/>
              </w:rPr>
              <w:t>bzw.</w:t>
            </w:r>
            <w:r w:rsidR="00DB1082">
              <w:rPr>
                <w:rFonts w:ascii="Arial" w:hAnsi="Arial" w:cs="Arial"/>
                <w:sz w:val="22"/>
                <w:lang w:val="de-DE"/>
              </w:rPr>
              <w:t xml:space="preserve"> </w:t>
            </w:r>
            <w:r w:rsidR="004334F9" w:rsidRPr="00685193">
              <w:rPr>
                <w:rFonts w:ascii="Arial" w:hAnsi="Arial" w:cs="Arial"/>
                <w:sz w:val="22"/>
                <w:lang w:val="de-DE"/>
              </w:rPr>
              <w:t>de</w:t>
            </w:r>
            <w:r w:rsidR="00AF476D">
              <w:rPr>
                <w:rFonts w:ascii="Arial" w:hAnsi="Arial" w:cs="Arial"/>
                <w:sz w:val="22"/>
                <w:lang w:val="de-DE"/>
              </w:rPr>
              <w:t>n</w:t>
            </w:r>
            <w:r w:rsidR="004334F9" w:rsidRPr="00685193">
              <w:rPr>
                <w:rFonts w:ascii="Arial" w:hAnsi="Arial" w:cs="Arial"/>
                <w:sz w:val="22"/>
                <w:lang w:val="de-DE"/>
              </w:rPr>
              <w:t xml:space="preserve"> Anforderungen des EITI</w:t>
            </w:r>
            <w:r w:rsidR="003022B7">
              <w:rPr>
                <w:rFonts w:ascii="Arial" w:hAnsi="Arial" w:cs="Arial"/>
                <w:sz w:val="22"/>
                <w:lang w:val="de-DE"/>
              </w:rPr>
              <w:t xml:space="preserve"> </w:t>
            </w:r>
            <w:r w:rsidR="004334F9" w:rsidRPr="00685193">
              <w:rPr>
                <w:rFonts w:ascii="Arial" w:hAnsi="Arial" w:cs="Arial"/>
                <w:sz w:val="22"/>
                <w:lang w:val="de-DE"/>
              </w:rPr>
              <w:t>Standards ihren Arbeitsplan für 20</w:t>
            </w:r>
            <w:r w:rsidR="00186D11">
              <w:rPr>
                <w:rFonts w:ascii="Arial" w:hAnsi="Arial" w:cs="Arial"/>
                <w:sz w:val="22"/>
                <w:lang w:val="de-DE"/>
              </w:rPr>
              <w:t>2</w:t>
            </w:r>
            <w:r w:rsidR="0006413A">
              <w:rPr>
                <w:rFonts w:ascii="Arial" w:hAnsi="Arial" w:cs="Arial"/>
                <w:sz w:val="22"/>
                <w:lang w:val="de-DE"/>
              </w:rPr>
              <w:t>2</w:t>
            </w:r>
            <w:r w:rsidR="00DB1082">
              <w:rPr>
                <w:rFonts w:ascii="Arial" w:hAnsi="Arial" w:cs="Arial"/>
                <w:sz w:val="22"/>
                <w:lang w:val="de-DE"/>
              </w:rPr>
              <w:t xml:space="preserve"> </w:t>
            </w:r>
            <w:r w:rsidR="00A925C6">
              <w:rPr>
                <w:rFonts w:ascii="Arial" w:hAnsi="Arial" w:cs="Arial"/>
                <w:sz w:val="22"/>
                <w:lang w:val="de-DE"/>
              </w:rPr>
              <w:t>und das Arbeitsplan-Monitoring 202</w:t>
            </w:r>
            <w:r w:rsidR="0006413A">
              <w:rPr>
                <w:rFonts w:ascii="Arial" w:hAnsi="Arial" w:cs="Arial"/>
                <w:sz w:val="22"/>
                <w:lang w:val="de-DE"/>
              </w:rPr>
              <w:t>2</w:t>
            </w:r>
            <w:r w:rsidR="00A925C6">
              <w:rPr>
                <w:rFonts w:ascii="Arial" w:hAnsi="Arial" w:cs="Arial"/>
                <w:sz w:val="22"/>
                <w:lang w:val="de-DE"/>
              </w:rPr>
              <w:t xml:space="preserve"> als Grundlage für den Arbeitsplan 202</w:t>
            </w:r>
            <w:r w:rsidR="0006413A">
              <w:rPr>
                <w:rFonts w:ascii="Arial" w:hAnsi="Arial" w:cs="Arial"/>
                <w:sz w:val="22"/>
                <w:lang w:val="de-DE"/>
              </w:rPr>
              <w:t>3</w:t>
            </w:r>
            <w:r w:rsidR="00A925C6">
              <w:rPr>
                <w:rFonts w:ascii="Arial" w:hAnsi="Arial" w:cs="Arial"/>
                <w:sz w:val="22"/>
                <w:lang w:val="de-DE"/>
              </w:rPr>
              <w:t xml:space="preserve"> </w:t>
            </w:r>
            <w:r w:rsidR="00DB1082">
              <w:rPr>
                <w:rFonts w:ascii="Arial" w:hAnsi="Arial" w:cs="Arial"/>
                <w:sz w:val="22"/>
                <w:lang w:val="de-DE"/>
              </w:rPr>
              <w:t>erstellt</w:t>
            </w:r>
            <w:r w:rsidR="004334F9" w:rsidRPr="00685193">
              <w:rPr>
                <w:rFonts w:ascii="Arial" w:hAnsi="Arial" w:cs="Arial"/>
                <w:sz w:val="22"/>
                <w:lang w:val="de-DE"/>
              </w:rPr>
              <w:t xml:space="preserve">. </w:t>
            </w:r>
          </w:p>
        </w:tc>
      </w:tr>
      <w:tr w:rsidR="00322448" w:rsidRPr="00CB2DE4" w14:paraId="360A20F1" w14:textId="77777777" w:rsidTr="00735594">
        <w:tc>
          <w:tcPr>
            <w:tcW w:w="2547" w:type="dxa"/>
          </w:tcPr>
          <w:p w14:paraId="297EE686" w14:textId="3E35B931" w:rsidR="00322448" w:rsidRPr="00685193" w:rsidRDefault="00322448" w:rsidP="00E96B2C">
            <w:pPr>
              <w:spacing w:line="240" w:lineRule="auto"/>
              <w:rPr>
                <w:rFonts w:ascii="Arial" w:hAnsi="Arial" w:cs="Arial"/>
                <w:sz w:val="22"/>
                <w:lang w:val="de-DE"/>
              </w:rPr>
            </w:pPr>
            <w:r w:rsidRPr="00685193">
              <w:rPr>
                <w:rFonts w:ascii="Arial" w:hAnsi="Arial" w:cs="Arial"/>
                <w:sz w:val="22"/>
                <w:lang w:val="de-DE"/>
              </w:rPr>
              <w:t xml:space="preserve">3.2 Harmonisierung von D-EITI mit </w:t>
            </w:r>
            <w:r w:rsidR="00E96B2C">
              <w:rPr>
                <w:rFonts w:ascii="Arial" w:hAnsi="Arial" w:cs="Arial"/>
                <w:sz w:val="22"/>
                <w:lang w:val="de-DE"/>
              </w:rPr>
              <w:t>§§</w:t>
            </w:r>
            <w:r w:rsidR="00FF3AC8">
              <w:rPr>
                <w:rFonts w:ascii="Arial" w:hAnsi="Arial" w:cs="Arial"/>
                <w:sz w:val="22"/>
                <w:lang w:val="de-DE"/>
              </w:rPr>
              <w:t xml:space="preserve"> 325</w:t>
            </w:r>
            <w:r w:rsidR="009A092E">
              <w:rPr>
                <w:rFonts w:ascii="Arial" w:hAnsi="Arial" w:cs="Arial"/>
                <w:sz w:val="22"/>
                <w:lang w:val="de-DE"/>
              </w:rPr>
              <w:t>ff, 341</w:t>
            </w:r>
            <w:r w:rsidR="00E96B2C">
              <w:rPr>
                <w:rFonts w:ascii="Arial" w:hAnsi="Arial" w:cs="Arial"/>
                <w:sz w:val="22"/>
                <w:lang w:val="de-DE"/>
              </w:rPr>
              <w:t>q ff. HGB</w:t>
            </w:r>
          </w:p>
        </w:tc>
        <w:tc>
          <w:tcPr>
            <w:tcW w:w="7080" w:type="dxa"/>
          </w:tcPr>
          <w:p w14:paraId="045E7062" w14:textId="4BF71BF5" w:rsidR="00322448" w:rsidRPr="00685193" w:rsidRDefault="00186D11" w:rsidP="00E96B2C">
            <w:pPr>
              <w:spacing w:line="240" w:lineRule="auto"/>
              <w:rPr>
                <w:rFonts w:ascii="Arial" w:hAnsi="Arial" w:cs="Arial"/>
                <w:sz w:val="22"/>
                <w:lang w:val="de-DE"/>
              </w:rPr>
            </w:pPr>
            <w:r>
              <w:rPr>
                <w:rFonts w:ascii="Arial" w:hAnsi="Arial" w:cs="Arial"/>
                <w:sz w:val="22"/>
                <w:lang w:val="de-DE"/>
              </w:rPr>
              <w:t>Die Zahlungsberichte gem. HGB wurden durch den Unabhängigen Verwalter (UV) ausgewertet</w:t>
            </w:r>
            <w:r w:rsidR="009C6134">
              <w:rPr>
                <w:rFonts w:ascii="Arial" w:hAnsi="Arial" w:cs="Arial"/>
                <w:sz w:val="22"/>
                <w:lang w:val="de-DE"/>
              </w:rPr>
              <w:t>,</w:t>
            </w:r>
            <w:r>
              <w:rPr>
                <w:rFonts w:ascii="Arial" w:hAnsi="Arial" w:cs="Arial"/>
                <w:sz w:val="22"/>
                <w:lang w:val="de-DE"/>
              </w:rPr>
              <w:t xml:space="preserve"> der MSG präsentiert</w:t>
            </w:r>
            <w:r w:rsidR="009C6134">
              <w:rPr>
                <w:rFonts w:ascii="Arial" w:hAnsi="Arial" w:cs="Arial"/>
                <w:sz w:val="22"/>
                <w:lang w:val="de-DE"/>
              </w:rPr>
              <w:t xml:space="preserve"> und die Zahlungsdaten entsprechend in den 5. D-EITI Bericht aufgenommen</w:t>
            </w:r>
            <w:r>
              <w:rPr>
                <w:rFonts w:ascii="Arial" w:hAnsi="Arial" w:cs="Arial"/>
                <w:sz w:val="22"/>
                <w:lang w:val="de-DE"/>
              </w:rPr>
              <w:t>.</w:t>
            </w:r>
          </w:p>
        </w:tc>
      </w:tr>
      <w:tr w:rsidR="00322448" w:rsidRPr="007F472F" w14:paraId="4EE93081" w14:textId="77777777" w:rsidTr="003231A5">
        <w:tc>
          <w:tcPr>
            <w:tcW w:w="9627" w:type="dxa"/>
            <w:gridSpan w:val="2"/>
          </w:tcPr>
          <w:p w14:paraId="04A1D15B" w14:textId="1597D86B" w:rsidR="00322448" w:rsidRPr="00084137" w:rsidRDefault="00322448" w:rsidP="00084137">
            <w:pPr>
              <w:pStyle w:val="StandardWeb"/>
              <w:tabs>
                <w:tab w:val="left" w:pos="3450"/>
              </w:tabs>
              <w:spacing w:before="0" w:beforeAutospacing="0" w:after="0" w:afterAutospacing="0"/>
              <w:textAlignment w:val="baseline"/>
            </w:pPr>
            <w:r w:rsidRPr="00685193">
              <w:rPr>
                <w:rFonts w:ascii="Arial" w:hAnsi="Arial" w:cs="Arial"/>
                <w:b/>
                <w:sz w:val="22"/>
              </w:rPr>
              <w:t>Einschätzung zur Zielerreichung</w:t>
            </w:r>
            <w:r w:rsidRPr="00685193">
              <w:rPr>
                <w:rFonts w:ascii="Arial" w:hAnsi="Arial" w:cs="Arial"/>
                <w:sz w:val="22"/>
              </w:rPr>
              <w:t>:</w:t>
            </w:r>
            <w:r w:rsidR="00B05B45" w:rsidRPr="00685193">
              <w:rPr>
                <w:rFonts w:ascii="Arial" w:hAnsi="Arial" w:cs="Arial"/>
                <w:sz w:val="22"/>
              </w:rPr>
              <w:t xml:space="preserve"> </w:t>
            </w:r>
            <w:r w:rsidR="00240F38">
              <w:rPr>
                <w:rFonts w:ascii="Arial" w:hAnsi="Arial" w:cs="Arial"/>
                <w:sz w:val="22"/>
              </w:rPr>
              <w:t>Zur</w:t>
            </w:r>
            <w:r w:rsidR="00240F38" w:rsidRPr="00685193">
              <w:rPr>
                <w:rFonts w:ascii="Arial" w:hAnsi="Arial" w:cs="Arial"/>
                <w:sz w:val="22"/>
              </w:rPr>
              <w:t xml:space="preserve"> </w:t>
            </w:r>
            <w:r w:rsidR="00B05B45" w:rsidRPr="00685193">
              <w:rPr>
                <w:rFonts w:ascii="Arial" w:hAnsi="Arial" w:cs="Arial"/>
                <w:sz w:val="22"/>
              </w:rPr>
              <w:t>Schaffung</w:t>
            </w:r>
            <w:r w:rsidR="00AF476D">
              <w:rPr>
                <w:rFonts w:ascii="Arial" w:hAnsi="Arial" w:cs="Arial"/>
                <w:sz w:val="22"/>
              </w:rPr>
              <w:t xml:space="preserve"> von Mehrwert wurde</w:t>
            </w:r>
            <w:r w:rsidR="0006413A">
              <w:rPr>
                <w:rFonts w:ascii="Arial" w:hAnsi="Arial" w:cs="Arial"/>
                <w:sz w:val="22"/>
              </w:rPr>
              <w:t xml:space="preserve"> das neue Sonderkapitel zur heimischen Versorgungssicherheit beschlossen und durch die MSG erarbeitet. Außerdem wurde</w:t>
            </w:r>
            <w:r w:rsidR="00240F38">
              <w:rPr>
                <w:rFonts w:ascii="Arial" w:hAnsi="Arial" w:cs="Arial"/>
                <w:sz w:val="22"/>
              </w:rPr>
              <w:t xml:space="preserve"> die </w:t>
            </w:r>
            <w:r w:rsidR="005C755F">
              <w:rPr>
                <w:rFonts w:ascii="Arial" w:hAnsi="Arial" w:cs="Arial"/>
                <w:sz w:val="22"/>
              </w:rPr>
              <w:t>Aktualisierung</w:t>
            </w:r>
            <w:r w:rsidR="00500670">
              <w:rPr>
                <w:rFonts w:ascii="Arial" w:hAnsi="Arial" w:cs="Arial"/>
                <w:sz w:val="22"/>
              </w:rPr>
              <w:t xml:space="preserve"> </w:t>
            </w:r>
            <w:r w:rsidR="00B05B45" w:rsidRPr="00685193">
              <w:rPr>
                <w:rFonts w:ascii="Arial" w:hAnsi="Arial" w:cs="Arial"/>
                <w:sz w:val="22"/>
              </w:rPr>
              <w:t xml:space="preserve">von </w:t>
            </w:r>
            <w:r w:rsidR="00500670">
              <w:rPr>
                <w:rFonts w:ascii="Arial" w:hAnsi="Arial" w:cs="Arial"/>
                <w:sz w:val="22"/>
              </w:rPr>
              <w:t>Sondert</w:t>
            </w:r>
            <w:r w:rsidR="004E479E" w:rsidRPr="00685193">
              <w:rPr>
                <w:rFonts w:ascii="Arial" w:hAnsi="Arial" w:cs="Arial"/>
                <w:sz w:val="22"/>
              </w:rPr>
              <w:t>hemen</w:t>
            </w:r>
            <w:r w:rsidR="00FA72AB">
              <w:rPr>
                <w:rFonts w:ascii="Arial" w:hAnsi="Arial" w:cs="Arial"/>
                <w:sz w:val="22"/>
              </w:rPr>
              <w:t xml:space="preserve"> </w:t>
            </w:r>
            <w:r w:rsidR="00240F38">
              <w:rPr>
                <w:rFonts w:ascii="Arial" w:hAnsi="Arial" w:cs="Arial"/>
                <w:sz w:val="22"/>
              </w:rPr>
              <w:t>beschlossen</w:t>
            </w:r>
            <w:r w:rsidR="004E479E" w:rsidRPr="00685193">
              <w:rPr>
                <w:rFonts w:ascii="Arial" w:hAnsi="Arial" w:cs="Arial"/>
                <w:sz w:val="22"/>
              </w:rPr>
              <w:t xml:space="preserve">, die für den deutschen Kontext </w:t>
            </w:r>
            <w:r w:rsidR="00DF3E77">
              <w:rPr>
                <w:rFonts w:ascii="Arial" w:hAnsi="Arial" w:cs="Arial"/>
                <w:sz w:val="22"/>
              </w:rPr>
              <w:t>relevant sind</w:t>
            </w:r>
            <w:r w:rsidR="00527009">
              <w:rPr>
                <w:rFonts w:ascii="Arial" w:hAnsi="Arial" w:cs="Arial"/>
                <w:sz w:val="22"/>
              </w:rPr>
              <w:t>:</w:t>
            </w:r>
            <w:r w:rsidR="004E479E" w:rsidRPr="00685193">
              <w:rPr>
                <w:rFonts w:ascii="Arial" w:hAnsi="Arial" w:cs="Arial"/>
                <w:sz w:val="22"/>
              </w:rPr>
              <w:t xml:space="preserve"> z.B.</w:t>
            </w:r>
            <w:r w:rsidR="0006413A">
              <w:rPr>
                <w:rFonts w:ascii="Arial" w:hAnsi="Arial" w:cs="Arial"/>
                <w:sz w:val="22"/>
              </w:rPr>
              <w:t xml:space="preserve"> </w:t>
            </w:r>
            <w:r w:rsidR="00084137">
              <w:rPr>
                <w:rFonts w:ascii="Arial" w:hAnsi="Arial" w:cs="Arial"/>
                <w:sz w:val="22"/>
              </w:rPr>
              <w:t xml:space="preserve"> </w:t>
            </w:r>
            <w:r w:rsidR="009149D6">
              <w:rPr>
                <w:rFonts w:ascii="Arial" w:hAnsi="Arial" w:cs="Arial"/>
                <w:sz w:val="22"/>
              </w:rPr>
              <w:t xml:space="preserve">Erneuerbare Energien, </w:t>
            </w:r>
            <w:r w:rsidR="003C1DB0">
              <w:rPr>
                <w:rFonts w:ascii="Arial" w:hAnsi="Arial" w:cs="Arial"/>
                <w:sz w:val="22"/>
              </w:rPr>
              <w:t>Kreislau</w:t>
            </w:r>
            <w:r w:rsidR="003373EE">
              <w:rPr>
                <w:rFonts w:ascii="Arial" w:hAnsi="Arial" w:cs="Arial"/>
                <w:sz w:val="22"/>
              </w:rPr>
              <w:t xml:space="preserve">fwirtschaft, insbesondere </w:t>
            </w:r>
            <w:r w:rsidR="004E479E" w:rsidRPr="00685193">
              <w:rPr>
                <w:rFonts w:ascii="Arial" w:hAnsi="Arial" w:cs="Arial"/>
                <w:sz w:val="22"/>
              </w:rPr>
              <w:t>Recycling</w:t>
            </w:r>
            <w:r w:rsidR="00535124">
              <w:rPr>
                <w:rFonts w:ascii="Arial" w:hAnsi="Arial" w:cs="Arial"/>
                <w:sz w:val="22"/>
              </w:rPr>
              <w:t xml:space="preserve">, </w:t>
            </w:r>
            <w:r w:rsidR="003373EE">
              <w:rPr>
                <w:rFonts w:ascii="Arial" w:hAnsi="Arial" w:cs="Arial"/>
                <w:sz w:val="22"/>
              </w:rPr>
              <w:t>Auswirkungen der Energiewende und des Strukturwandels auf die Rohstoffförderung in Deutschland</w:t>
            </w:r>
            <w:r w:rsidR="00B862DA">
              <w:rPr>
                <w:rFonts w:ascii="Arial" w:hAnsi="Arial" w:cs="Arial"/>
                <w:sz w:val="22"/>
              </w:rPr>
              <w:t xml:space="preserve">, </w:t>
            </w:r>
            <w:r w:rsidR="00535124">
              <w:rPr>
                <w:rFonts w:ascii="Arial" w:hAnsi="Arial" w:cs="Arial"/>
                <w:sz w:val="22"/>
              </w:rPr>
              <w:t xml:space="preserve">soziale Faktoren oder </w:t>
            </w:r>
            <w:r w:rsidR="00240F38">
              <w:rPr>
                <w:rFonts w:ascii="Arial" w:hAnsi="Arial" w:cs="Arial"/>
                <w:sz w:val="22"/>
              </w:rPr>
              <w:t>Verbrauchsteuern</w:t>
            </w:r>
            <w:r w:rsidR="00240F38" w:rsidRPr="00685193">
              <w:rPr>
                <w:rFonts w:ascii="Arial" w:hAnsi="Arial" w:cs="Arial"/>
                <w:sz w:val="22"/>
              </w:rPr>
              <w:t xml:space="preserve"> </w:t>
            </w:r>
            <w:r w:rsidR="00B745AC" w:rsidRPr="00685193">
              <w:rPr>
                <w:rFonts w:ascii="Arial" w:hAnsi="Arial" w:cs="Arial"/>
                <w:sz w:val="22"/>
              </w:rPr>
              <w:t>(</w:t>
            </w:r>
            <w:r w:rsidR="00B745AC" w:rsidRPr="00F37756">
              <w:rPr>
                <w:rFonts w:ascii="Arial" w:hAnsi="Arial" w:cs="Arial"/>
                <w:sz w:val="22"/>
              </w:rPr>
              <w:t>s. Ziel 2).</w:t>
            </w:r>
            <w:r w:rsidR="00B745AC" w:rsidRPr="00685193">
              <w:rPr>
                <w:rFonts w:ascii="Arial" w:hAnsi="Arial" w:cs="Arial"/>
                <w:sz w:val="22"/>
              </w:rPr>
              <w:t xml:space="preserve"> </w:t>
            </w:r>
            <w:r w:rsidR="00D85B1C" w:rsidRPr="00685193">
              <w:rPr>
                <w:rFonts w:ascii="Arial" w:hAnsi="Arial" w:cs="Arial"/>
                <w:sz w:val="22"/>
              </w:rPr>
              <w:t xml:space="preserve">Ebenso </w:t>
            </w:r>
            <w:r w:rsidR="00186D11">
              <w:rPr>
                <w:rFonts w:ascii="Arial" w:hAnsi="Arial" w:cs="Arial"/>
                <w:sz w:val="22"/>
              </w:rPr>
              <w:t>wurde</w:t>
            </w:r>
            <w:r w:rsidR="00646FE9">
              <w:rPr>
                <w:rFonts w:ascii="Arial" w:hAnsi="Arial" w:cs="Arial"/>
                <w:sz w:val="22"/>
              </w:rPr>
              <w:t xml:space="preserve">n die Empfehlungen des UV aus dem </w:t>
            </w:r>
            <w:r w:rsidR="00FF3AC8">
              <w:rPr>
                <w:rFonts w:ascii="Arial" w:hAnsi="Arial" w:cs="Arial"/>
                <w:sz w:val="22"/>
              </w:rPr>
              <w:t xml:space="preserve">4. </w:t>
            </w:r>
            <w:r w:rsidR="003D12C8">
              <w:rPr>
                <w:rFonts w:ascii="Arial" w:hAnsi="Arial" w:cs="Arial"/>
                <w:sz w:val="22"/>
              </w:rPr>
              <w:t xml:space="preserve">D-EITI </w:t>
            </w:r>
            <w:r w:rsidR="00646FE9">
              <w:rPr>
                <w:rFonts w:ascii="Arial" w:hAnsi="Arial" w:cs="Arial"/>
                <w:sz w:val="22"/>
              </w:rPr>
              <w:t>Bericht diskutiert und neue Empfehlungen</w:t>
            </w:r>
            <w:r w:rsidR="003D12C8">
              <w:rPr>
                <w:rFonts w:ascii="Arial" w:hAnsi="Arial" w:cs="Arial"/>
                <w:sz w:val="22"/>
              </w:rPr>
              <w:t xml:space="preserve"> für den D-EITI Prozess im</w:t>
            </w:r>
            <w:r w:rsidR="00FF3AC8">
              <w:rPr>
                <w:rFonts w:ascii="Arial" w:hAnsi="Arial" w:cs="Arial"/>
                <w:sz w:val="22"/>
              </w:rPr>
              <w:t xml:space="preserve"> 5.</w:t>
            </w:r>
            <w:r w:rsidR="005C755F">
              <w:rPr>
                <w:rFonts w:ascii="Arial" w:hAnsi="Arial" w:cs="Arial"/>
                <w:sz w:val="22"/>
              </w:rPr>
              <w:t xml:space="preserve"> </w:t>
            </w:r>
            <w:r w:rsidR="003D12C8">
              <w:rPr>
                <w:rFonts w:ascii="Arial" w:hAnsi="Arial" w:cs="Arial"/>
                <w:sz w:val="22"/>
              </w:rPr>
              <w:t>D-EITI Bericht formuliert (</w:t>
            </w:r>
            <w:r w:rsidR="003D12C8" w:rsidRPr="00FB465D">
              <w:rPr>
                <w:rFonts w:ascii="Arial" w:hAnsi="Arial" w:cs="Arial"/>
                <w:sz w:val="22"/>
              </w:rPr>
              <w:t>siehe Abschnitt 4</w:t>
            </w:r>
            <w:r w:rsidR="003D12C8" w:rsidRPr="000D4B5D">
              <w:rPr>
                <w:rFonts w:ascii="Arial" w:hAnsi="Arial" w:cs="Arial"/>
                <w:sz w:val="22"/>
              </w:rPr>
              <w:t>).</w:t>
            </w:r>
            <w:r w:rsidR="00186D11" w:rsidRPr="000D4B5D">
              <w:rPr>
                <w:rFonts w:ascii="Arial" w:hAnsi="Arial" w:cs="Arial"/>
                <w:sz w:val="22"/>
              </w:rPr>
              <w:t xml:space="preserve"> </w:t>
            </w:r>
            <w:r w:rsidR="003D12C8" w:rsidRPr="000D4B5D">
              <w:rPr>
                <w:rFonts w:ascii="Arial" w:hAnsi="Arial" w:cs="Arial"/>
                <w:sz w:val="22"/>
              </w:rPr>
              <w:t xml:space="preserve">Diese sehen </w:t>
            </w:r>
            <w:r w:rsidR="002A02DA" w:rsidRPr="000D4B5D">
              <w:rPr>
                <w:rFonts w:ascii="Arial" w:hAnsi="Arial" w:cs="Arial"/>
                <w:sz w:val="22"/>
              </w:rPr>
              <w:t>insbesondere vor, die</w:t>
            </w:r>
            <w:r w:rsidR="00EF7EC6" w:rsidRPr="000D4B5D">
              <w:rPr>
                <w:rFonts w:ascii="Arial" w:hAnsi="Arial" w:cs="Arial"/>
                <w:sz w:val="22"/>
              </w:rPr>
              <w:t xml:space="preserve"> </w:t>
            </w:r>
            <w:r w:rsidR="00EA3416" w:rsidRPr="000D4B5D">
              <w:rPr>
                <w:rFonts w:ascii="Arial" w:hAnsi="Arial" w:cs="Arial"/>
                <w:sz w:val="22"/>
              </w:rPr>
              <w:t>Informations</w:t>
            </w:r>
            <w:r w:rsidR="001022BD" w:rsidRPr="000D4B5D">
              <w:rPr>
                <w:rFonts w:ascii="Arial" w:hAnsi="Arial" w:cs="Arial"/>
                <w:sz w:val="22"/>
              </w:rPr>
              <w:t>gewinnung und d</w:t>
            </w:r>
            <w:r w:rsidR="002A02DA" w:rsidRPr="000D4B5D">
              <w:rPr>
                <w:rFonts w:ascii="Arial" w:hAnsi="Arial" w:cs="Arial"/>
                <w:sz w:val="22"/>
              </w:rPr>
              <w:t>ie</w:t>
            </w:r>
            <w:r w:rsidR="001022BD" w:rsidRPr="000D4B5D">
              <w:rPr>
                <w:rFonts w:ascii="Arial" w:hAnsi="Arial" w:cs="Arial"/>
                <w:sz w:val="22"/>
              </w:rPr>
              <w:t xml:space="preserve"> darauf aufbauende </w:t>
            </w:r>
            <w:r w:rsidR="008E712C" w:rsidRPr="000D4B5D">
              <w:rPr>
                <w:rFonts w:ascii="Arial" w:hAnsi="Arial" w:cs="Arial"/>
                <w:sz w:val="22"/>
              </w:rPr>
              <w:t>Risikobeurteilung in einen Regelprozess</w:t>
            </w:r>
            <w:r w:rsidR="002A02DA" w:rsidRPr="000D4B5D">
              <w:rPr>
                <w:rFonts w:ascii="Arial" w:hAnsi="Arial" w:cs="Arial"/>
                <w:sz w:val="22"/>
              </w:rPr>
              <w:t xml:space="preserve"> zu </w:t>
            </w:r>
            <w:r w:rsidR="002A02DA" w:rsidRPr="009C6134">
              <w:rPr>
                <w:rFonts w:ascii="Arial" w:hAnsi="Arial" w:cs="Arial"/>
                <w:sz w:val="22"/>
              </w:rPr>
              <w:t xml:space="preserve">überführen. Auf dieser Basis </w:t>
            </w:r>
            <w:r w:rsidR="00084137" w:rsidRPr="009C6134">
              <w:rPr>
                <w:rFonts w:ascii="Arial" w:eastAsia="+mn-ea" w:hAnsi="Arial" w:cs="Arial"/>
                <w:sz w:val="22"/>
                <w:szCs w:val="22"/>
              </w:rPr>
              <w:t xml:space="preserve">hat die Multi-Stakeholder-Gruppe am 19.05.2022 </w:t>
            </w:r>
            <w:r w:rsidR="00084137" w:rsidRPr="009C6134">
              <w:rPr>
                <w:rFonts w:ascii="Arial" w:eastAsia="+mn-ea" w:hAnsi="Arial" w:cs="Arial"/>
                <w:sz w:val="22"/>
                <w:szCs w:val="22"/>
                <w:u w:val="single"/>
              </w:rPr>
              <w:t>einstimmig</w:t>
            </w:r>
            <w:r w:rsidR="00084137" w:rsidRPr="009C6134">
              <w:rPr>
                <w:rFonts w:ascii="Arial" w:eastAsia="+mn-ea" w:hAnsi="Arial" w:cs="Arial"/>
                <w:sz w:val="22"/>
                <w:szCs w:val="22"/>
              </w:rPr>
              <w:t xml:space="preserve"> den Beschluss zum Verfahren zur Qualitätssicherung </w:t>
            </w:r>
            <w:r w:rsidR="009C6134" w:rsidRPr="009C6134">
              <w:rPr>
                <w:rFonts w:ascii="Arial" w:eastAsia="+mn-ea" w:hAnsi="Arial" w:cs="Arial"/>
                <w:sz w:val="22"/>
                <w:szCs w:val="22"/>
              </w:rPr>
              <w:t xml:space="preserve">für den 5. D-EITI Bericht </w:t>
            </w:r>
            <w:r w:rsidR="00084137" w:rsidRPr="009C6134">
              <w:rPr>
                <w:rFonts w:ascii="Arial" w:eastAsia="+mn-ea" w:hAnsi="Arial" w:cs="Arial"/>
                <w:sz w:val="22"/>
                <w:szCs w:val="22"/>
              </w:rPr>
              <w:t>gefasst.</w:t>
            </w:r>
            <w:r w:rsidR="000D4B5D" w:rsidRPr="009C6134">
              <w:rPr>
                <w:rFonts w:ascii="Arial" w:hAnsi="Arial" w:cs="Arial"/>
                <w:sz w:val="22"/>
              </w:rPr>
              <w:t xml:space="preserve"> </w:t>
            </w:r>
            <w:r w:rsidR="004E479E" w:rsidRPr="009C6134">
              <w:rPr>
                <w:rFonts w:ascii="Arial" w:hAnsi="Arial" w:cs="Arial"/>
                <w:sz w:val="22"/>
              </w:rPr>
              <w:t>Eine Herausforderung bleibt die Balance zwischen Aufwand und Nutzen</w:t>
            </w:r>
            <w:r w:rsidR="00E4030A" w:rsidRPr="009C6134">
              <w:rPr>
                <w:rFonts w:ascii="Arial" w:hAnsi="Arial" w:cs="Arial"/>
                <w:sz w:val="22"/>
              </w:rPr>
              <w:t xml:space="preserve"> des D-EITI-Prozesses</w:t>
            </w:r>
            <w:r w:rsidR="004E479E" w:rsidRPr="009C6134">
              <w:rPr>
                <w:rFonts w:ascii="Arial" w:hAnsi="Arial" w:cs="Arial"/>
                <w:sz w:val="22"/>
              </w:rPr>
              <w:t xml:space="preserve">. Mit einer </w:t>
            </w:r>
            <w:r w:rsidR="00D02DA0" w:rsidRPr="009C6134">
              <w:rPr>
                <w:rFonts w:ascii="Arial" w:hAnsi="Arial" w:cs="Arial"/>
                <w:sz w:val="22"/>
              </w:rPr>
              <w:t xml:space="preserve">Verknüpfung </w:t>
            </w:r>
            <w:r w:rsidR="004E479E" w:rsidRPr="009C6134">
              <w:rPr>
                <w:rFonts w:ascii="Arial" w:hAnsi="Arial" w:cs="Arial"/>
                <w:sz w:val="22"/>
              </w:rPr>
              <w:t>der EITI-Vorgaben</w:t>
            </w:r>
            <w:r w:rsidR="004E479E" w:rsidRPr="00F12475">
              <w:rPr>
                <w:rFonts w:ascii="Arial" w:hAnsi="Arial" w:cs="Arial"/>
                <w:sz w:val="22"/>
              </w:rPr>
              <w:t xml:space="preserve"> </w:t>
            </w:r>
            <w:r w:rsidR="00D02DA0">
              <w:rPr>
                <w:rFonts w:ascii="Arial" w:hAnsi="Arial" w:cs="Arial"/>
                <w:sz w:val="22"/>
              </w:rPr>
              <w:t>mit den</w:t>
            </w:r>
            <w:r w:rsidR="004E479E" w:rsidRPr="00F12475">
              <w:rPr>
                <w:rFonts w:ascii="Arial" w:hAnsi="Arial" w:cs="Arial"/>
                <w:sz w:val="22"/>
              </w:rPr>
              <w:t xml:space="preserve"> Regelprozesse</w:t>
            </w:r>
            <w:r w:rsidR="00FF3AC8">
              <w:rPr>
                <w:rFonts w:ascii="Arial" w:hAnsi="Arial" w:cs="Arial"/>
                <w:sz w:val="22"/>
              </w:rPr>
              <w:t>n</w:t>
            </w:r>
            <w:r w:rsidR="004E479E" w:rsidRPr="00F12475">
              <w:rPr>
                <w:rFonts w:ascii="Arial" w:hAnsi="Arial" w:cs="Arial"/>
                <w:sz w:val="22"/>
              </w:rPr>
              <w:t xml:space="preserve"> der d</w:t>
            </w:r>
            <w:r w:rsidR="004E479E" w:rsidRPr="00685193">
              <w:rPr>
                <w:rFonts w:ascii="Arial" w:hAnsi="Arial" w:cs="Arial"/>
                <w:sz w:val="22"/>
              </w:rPr>
              <w:t>eutschen Verwaltung (</w:t>
            </w:r>
            <w:r w:rsidR="00500670">
              <w:rPr>
                <w:rFonts w:ascii="Arial" w:hAnsi="Arial" w:cs="Arial"/>
                <w:sz w:val="22"/>
              </w:rPr>
              <w:t>systematische Offenlegung</w:t>
            </w:r>
            <w:r w:rsidR="004E479E" w:rsidRPr="00685193">
              <w:rPr>
                <w:rFonts w:ascii="Arial" w:hAnsi="Arial" w:cs="Arial"/>
                <w:sz w:val="22"/>
              </w:rPr>
              <w:t>) könn</w:t>
            </w:r>
            <w:r w:rsidR="00FF3AC8">
              <w:rPr>
                <w:rFonts w:ascii="Arial" w:hAnsi="Arial" w:cs="Arial"/>
                <w:sz w:val="22"/>
              </w:rPr>
              <w:t>t</w:t>
            </w:r>
            <w:r w:rsidR="004E479E" w:rsidRPr="00685193">
              <w:rPr>
                <w:rFonts w:ascii="Arial" w:hAnsi="Arial" w:cs="Arial"/>
                <w:sz w:val="22"/>
              </w:rPr>
              <w:t xml:space="preserve">en </w:t>
            </w:r>
            <w:r w:rsidR="00D02DA0">
              <w:rPr>
                <w:rFonts w:ascii="Arial" w:hAnsi="Arial" w:cs="Arial"/>
                <w:sz w:val="22"/>
              </w:rPr>
              <w:t xml:space="preserve">perspektivisch </w:t>
            </w:r>
            <w:r w:rsidR="004E479E" w:rsidRPr="00685193">
              <w:rPr>
                <w:rFonts w:ascii="Arial" w:hAnsi="Arial" w:cs="Arial"/>
                <w:sz w:val="22"/>
              </w:rPr>
              <w:t xml:space="preserve">Kapazitäten eingespart werden, die zukünftig in die Bearbeitung von </w:t>
            </w:r>
            <w:r w:rsidR="00DA0CB0" w:rsidRPr="00685193">
              <w:rPr>
                <w:rFonts w:ascii="Arial" w:hAnsi="Arial" w:cs="Arial"/>
                <w:sz w:val="22"/>
              </w:rPr>
              <w:t xml:space="preserve">Themen fließen können, die </w:t>
            </w:r>
            <w:r w:rsidR="004E479E" w:rsidRPr="00685193">
              <w:rPr>
                <w:rFonts w:ascii="Arial" w:hAnsi="Arial" w:cs="Arial"/>
                <w:sz w:val="22"/>
              </w:rPr>
              <w:t>für die deutsche Diskussion re</w:t>
            </w:r>
            <w:r w:rsidR="00DA0CB0" w:rsidRPr="00685193">
              <w:rPr>
                <w:rFonts w:ascii="Arial" w:hAnsi="Arial" w:cs="Arial"/>
                <w:sz w:val="22"/>
              </w:rPr>
              <w:t>levant sind</w:t>
            </w:r>
            <w:r w:rsidR="004E479E" w:rsidRPr="00685193">
              <w:rPr>
                <w:rFonts w:ascii="Arial" w:hAnsi="Arial" w:cs="Arial"/>
                <w:sz w:val="22"/>
              </w:rPr>
              <w:t xml:space="preserve">. Die MSG </w:t>
            </w:r>
            <w:r w:rsidR="00186D11">
              <w:rPr>
                <w:rFonts w:ascii="Arial" w:hAnsi="Arial" w:cs="Arial"/>
                <w:sz w:val="22"/>
              </w:rPr>
              <w:t>prüft regelmäßig</w:t>
            </w:r>
            <w:r w:rsidR="00240F38">
              <w:rPr>
                <w:rFonts w:ascii="Arial" w:hAnsi="Arial" w:cs="Arial"/>
                <w:sz w:val="22"/>
              </w:rPr>
              <w:t xml:space="preserve"> </w:t>
            </w:r>
            <w:r w:rsidR="004E479E" w:rsidRPr="00685193">
              <w:rPr>
                <w:rFonts w:ascii="Arial" w:hAnsi="Arial" w:cs="Arial"/>
                <w:sz w:val="22"/>
              </w:rPr>
              <w:t>Möglichkeiten de</w:t>
            </w:r>
            <w:r w:rsidR="00500670">
              <w:rPr>
                <w:rFonts w:ascii="Arial" w:hAnsi="Arial" w:cs="Arial"/>
                <w:sz w:val="22"/>
              </w:rPr>
              <w:t>r</w:t>
            </w:r>
            <w:r w:rsidR="004E479E" w:rsidRPr="00685193">
              <w:rPr>
                <w:rFonts w:ascii="Arial" w:hAnsi="Arial" w:cs="Arial"/>
                <w:sz w:val="22"/>
              </w:rPr>
              <w:t xml:space="preserve"> </w:t>
            </w:r>
            <w:r w:rsidR="00500670">
              <w:rPr>
                <w:rFonts w:ascii="Arial" w:hAnsi="Arial" w:cs="Arial"/>
                <w:sz w:val="22"/>
              </w:rPr>
              <w:t>systematischen Offenlegung</w:t>
            </w:r>
            <w:r w:rsidR="00240F38">
              <w:rPr>
                <w:rFonts w:ascii="Arial" w:hAnsi="Arial" w:cs="Arial"/>
                <w:sz w:val="22"/>
              </w:rPr>
              <w:t xml:space="preserve"> </w:t>
            </w:r>
            <w:r w:rsidR="004E479E" w:rsidRPr="00FB465D">
              <w:rPr>
                <w:rFonts w:ascii="Arial" w:hAnsi="Arial" w:cs="Arial"/>
                <w:sz w:val="22"/>
              </w:rPr>
              <w:t>(s. Ziel 7).</w:t>
            </w:r>
          </w:p>
        </w:tc>
      </w:tr>
    </w:tbl>
    <w:p w14:paraId="62F6914A" w14:textId="77777777" w:rsidR="00142AA2" w:rsidRPr="00685193" w:rsidRDefault="00142AA2" w:rsidP="00685193">
      <w:pPr>
        <w:spacing w:after="0" w:line="240" w:lineRule="auto"/>
        <w:rPr>
          <w:rFonts w:ascii="Arial" w:hAnsi="Arial" w:cs="Arial"/>
          <w:b/>
          <w:sz w:val="22"/>
          <w:lang w:val="de-DE"/>
        </w:rPr>
      </w:pPr>
    </w:p>
    <w:tbl>
      <w:tblPr>
        <w:tblStyle w:val="Tabellenraster"/>
        <w:tblW w:w="0" w:type="auto"/>
        <w:tblLook w:val="04A0" w:firstRow="1" w:lastRow="0" w:firstColumn="1" w:lastColumn="0" w:noHBand="0" w:noVBand="1"/>
      </w:tblPr>
      <w:tblGrid>
        <w:gridCol w:w="2547"/>
        <w:gridCol w:w="7080"/>
      </w:tblGrid>
      <w:tr w:rsidR="00142AA2" w:rsidRPr="007F472F" w14:paraId="6DB201C5" w14:textId="77777777" w:rsidTr="003231A5">
        <w:tc>
          <w:tcPr>
            <w:tcW w:w="9627" w:type="dxa"/>
            <w:gridSpan w:val="2"/>
          </w:tcPr>
          <w:p w14:paraId="2830A837" w14:textId="3EDDF112" w:rsidR="00142AA2" w:rsidRPr="00685193" w:rsidRDefault="00142AA2" w:rsidP="003E3163">
            <w:pPr>
              <w:spacing w:line="240" w:lineRule="auto"/>
              <w:rPr>
                <w:rFonts w:ascii="Arial" w:hAnsi="Arial" w:cs="Arial"/>
                <w:sz w:val="22"/>
                <w:lang w:val="de-DE"/>
              </w:rPr>
            </w:pPr>
            <w:r w:rsidRPr="00685193">
              <w:rPr>
                <w:rFonts w:ascii="Arial" w:hAnsi="Arial" w:cs="Arial"/>
                <w:b/>
                <w:sz w:val="22"/>
                <w:lang w:val="de-DE"/>
              </w:rPr>
              <w:t>Ziel 4 – EITI als globaler Standard:</w:t>
            </w:r>
            <w:r w:rsidRPr="00685193">
              <w:rPr>
                <w:rFonts w:ascii="Arial" w:hAnsi="Arial" w:cs="Arial"/>
                <w:sz w:val="22"/>
                <w:lang w:val="de-DE"/>
              </w:rPr>
              <w:t xml:space="preserve"> Einen Beitrag zur Weiterentwicklung des EITI-Standards, seiner Anwendung und Akzeptanz als tatsächlich globale</w:t>
            </w:r>
            <w:r w:rsidR="005C755F">
              <w:rPr>
                <w:rFonts w:ascii="Arial" w:hAnsi="Arial" w:cs="Arial"/>
                <w:sz w:val="22"/>
                <w:lang w:val="de-DE"/>
              </w:rPr>
              <w:t>r</w:t>
            </w:r>
            <w:r w:rsidRPr="00685193">
              <w:rPr>
                <w:rFonts w:ascii="Arial" w:hAnsi="Arial" w:cs="Arial"/>
                <w:sz w:val="22"/>
                <w:lang w:val="de-DE"/>
              </w:rPr>
              <w:t xml:space="preserve"> Standard zu leisten, um das weltweite Streben nach Transparenz und Rechenschaftspflicht und den Kampf gegen Korruption im Zusammenhang mit Rohstoffgeschäften zu unterstützen.</w:t>
            </w:r>
          </w:p>
        </w:tc>
      </w:tr>
      <w:tr w:rsidR="00142AA2" w:rsidRPr="008B0997" w14:paraId="0B132944" w14:textId="77777777" w:rsidTr="00735594">
        <w:tc>
          <w:tcPr>
            <w:tcW w:w="2547" w:type="dxa"/>
          </w:tcPr>
          <w:p w14:paraId="60FAE0D2" w14:textId="77777777" w:rsidR="00142AA2" w:rsidRPr="00685193" w:rsidRDefault="00142AA2" w:rsidP="00C86530">
            <w:pPr>
              <w:spacing w:after="0" w:line="240" w:lineRule="auto"/>
              <w:jc w:val="center"/>
              <w:rPr>
                <w:rFonts w:ascii="Arial" w:hAnsi="Arial" w:cs="Arial"/>
                <w:b/>
                <w:sz w:val="22"/>
                <w:lang w:val="de-DE"/>
              </w:rPr>
            </w:pPr>
            <w:r w:rsidRPr="00685193">
              <w:rPr>
                <w:rFonts w:ascii="Arial" w:hAnsi="Arial" w:cs="Arial"/>
                <w:b/>
                <w:sz w:val="22"/>
                <w:lang w:val="de-DE"/>
              </w:rPr>
              <w:t>Teilziel</w:t>
            </w:r>
          </w:p>
        </w:tc>
        <w:tc>
          <w:tcPr>
            <w:tcW w:w="7080" w:type="dxa"/>
          </w:tcPr>
          <w:p w14:paraId="138FB4AE" w14:textId="5742E292" w:rsidR="00142AA2" w:rsidRPr="00685193" w:rsidRDefault="00754447" w:rsidP="00C86530">
            <w:pPr>
              <w:spacing w:after="0" w:line="240" w:lineRule="auto"/>
              <w:jc w:val="center"/>
              <w:rPr>
                <w:rFonts w:ascii="Arial" w:hAnsi="Arial" w:cs="Arial"/>
                <w:b/>
                <w:sz w:val="22"/>
                <w:lang w:val="de-DE"/>
              </w:rPr>
            </w:pPr>
            <w:r w:rsidRPr="00685193">
              <w:rPr>
                <w:rFonts w:ascii="Arial" w:hAnsi="Arial" w:cs="Arial"/>
                <w:b/>
                <w:sz w:val="22"/>
                <w:lang w:val="de-DE"/>
              </w:rPr>
              <w:t>Fortschritt</w:t>
            </w:r>
          </w:p>
        </w:tc>
      </w:tr>
      <w:tr w:rsidR="00142AA2" w:rsidRPr="007F472F" w14:paraId="62099680" w14:textId="77777777" w:rsidTr="00735594">
        <w:trPr>
          <w:trHeight w:val="669"/>
        </w:trPr>
        <w:tc>
          <w:tcPr>
            <w:tcW w:w="2547" w:type="dxa"/>
          </w:tcPr>
          <w:p w14:paraId="7922D610" w14:textId="77777777" w:rsidR="00142AA2" w:rsidRPr="00685193" w:rsidRDefault="00142AA2" w:rsidP="008B0997">
            <w:pPr>
              <w:spacing w:line="240" w:lineRule="auto"/>
              <w:jc w:val="left"/>
              <w:rPr>
                <w:rFonts w:ascii="Arial" w:hAnsi="Arial" w:cs="Arial"/>
                <w:i/>
                <w:sz w:val="22"/>
                <w:lang w:val="de-DE"/>
              </w:rPr>
            </w:pPr>
            <w:r w:rsidRPr="00685193">
              <w:rPr>
                <w:rFonts w:ascii="Arial" w:hAnsi="Arial" w:cs="Arial"/>
                <w:sz w:val="22"/>
                <w:lang w:val="de-DE"/>
              </w:rPr>
              <w:lastRenderedPageBreak/>
              <w:t>4.1</w:t>
            </w:r>
            <w:r w:rsidRPr="00685193">
              <w:rPr>
                <w:rFonts w:ascii="Arial" w:hAnsi="Arial" w:cs="Arial"/>
                <w:i/>
                <w:sz w:val="22"/>
                <w:lang w:val="de-DE"/>
              </w:rPr>
              <w:t xml:space="preserve"> </w:t>
            </w:r>
            <w:r w:rsidRPr="00685193">
              <w:rPr>
                <w:rFonts w:ascii="Arial" w:hAnsi="Arial" w:cs="Arial"/>
                <w:sz w:val="22"/>
                <w:lang w:val="de-DE"/>
              </w:rPr>
              <w:t>Weiterentwicklung des Standards</w:t>
            </w:r>
          </w:p>
        </w:tc>
        <w:tc>
          <w:tcPr>
            <w:tcW w:w="7080" w:type="dxa"/>
          </w:tcPr>
          <w:p w14:paraId="2A8C639D" w14:textId="73135BD8" w:rsidR="00D74BFD" w:rsidRDefault="006F5574" w:rsidP="00611429">
            <w:pPr>
              <w:spacing w:after="0" w:line="240" w:lineRule="auto"/>
              <w:rPr>
                <w:rFonts w:ascii="Arial" w:hAnsi="Arial" w:cs="Arial"/>
                <w:sz w:val="22"/>
                <w:lang w:val="de-DE"/>
              </w:rPr>
            </w:pPr>
            <w:r>
              <w:rPr>
                <w:rFonts w:ascii="Arial" w:hAnsi="Arial" w:cs="Arial"/>
                <w:sz w:val="22"/>
                <w:lang w:val="de-DE"/>
              </w:rPr>
              <w:t>Die MSG beschl</w:t>
            </w:r>
            <w:r w:rsidR="009C6134">
              <w:rPr>
                <w:rFonts w:ascii="Arial" w:hAnsi="Arial" w:cs="Arial"/>
                <w:sz w:val="22"/>
                <w:lang w:val="de-DE"/>
              </w:rPr>
              <w:t>oss</w:t>
            </w:r>
            <w:r w:rsidR="002A4A24" w:rsidRPr="00685193">
              <w:rPr>
                <w:rFonts w:ascii="Arial" w:hAnsi="Arial" w:cs="Arial"/>
                <w:sz w:val="22"/>
                <w:lang w:val="de-DE"/>
              </w:rPr>
              <w:t xml:space="preserve"> </w:t>
            </w:r>
            <w:r w:rsidR="00FB465D">
              <w:rPr>
                <w:rFonts w:ascii="Arial" w:hAnsi="Arial" w:cs="Arial"/>
                <w:sz w:val="22"/>
                <w:lang w:val="de-DE"/>
              </w:rPr>
              <w:t xml:space="preserve">das neue Sonderkapitel zur Versorgungssicherheit </w:t>
            </w:r>
            <w:r w:rsidR="003F7A51">
              <w:rPr>
                <w:rFonts w:ascii="Arial" w:hAnsi="Arial" w:cs="Arial"/>
                <w:sz w:val="22"/>
                <w:lang w:val="de-DE"/>
              </w:rPr>
              <w:t xml:space="preserve">mit Rohstoffen </w:t>
            </w:r>
            <w:r w:rsidR="00FB465D">
              <w:rPr>
                <w:rFonts w:ascii="Arial" w:hAnsi="Arial" w:cs="Arial"/>
                <w:sz w:val="22"/>
                <w:lang w:val="de-DE"/>
              </w:rPr>
              <w:t xml:space="preserve">als zeitgemäßen Zusatz in </w:t>
            </w:r>
            <w:r w:rsidR="003F7A51">
              <w:rPr>
                <w:rFonts w:ascii="Arial" w:hAnsi="Arial" w:cs="Arial"/>
                <w:sz w:val="22"/>
                <w:lang w:val="de-DE"/>
              </w:rPr>
              <w:t xml:space="preserve">die </w:t>
            </w:r>
            <w:r w:rsidR="00FB465D">
              <w:rPr>
                <w:rFonts w:ascii="Arial" w:hAnsi="Arial" w:cs="Arial"/>
                <w:sz w:val="22"/>
                <w:lang w:val="de-DE"/>
              </w:rPr>
              <w:t xml:space="preserve">Berichterstattung </w:t>
            </w:r>
            <w:r w:rsidR="009C6134">
              <w:rPr>
                <w:rFonts w:ascii="Arial" w:hAnsi="Arial" w:cs="Arial"/>
                <w:sz w:val="22"/>
                <w:lang w:val="de-DE"/>
              </w:rPr>
              <w:t>aufzunehmen,</w:t>
            </w:r>
            <w:r w:rsidR="00FB465D">
              <w:rPr>
                <w:rFonts w:ascii="Arial" w:hAnsi="Arial" w:cs="Arial"/>
                <w:sz w:val="22"/>
                <w:lang w:val="de-DE"/>
              </w:rPr>
              <w:t xml:space="preserve"> </w:t>
            </w:r>
            <w:r w:rsidR="002A4A24" w:rsidRPr="00685193">
              <w:rPr>
                <w:rFonts w:ascii="Arial" w:hAnsi="Arial" w:cs="Arial"/>
                <w:sz w:val="22"/>
                <w:lang w:val="de-DE"/>
              </w:rPr>
              <w:t xml:space="preserve">die </w:t>
            </w:r>
            <w:r w:rsidR="005C755F">
              <w:rPr>
                <w:rFonts w:ascii="Arial" w:hAnsi="Arial" w:cs="Arial"/>
                <w:sz w:val="22"/>
                <w:lang w:val="de-DE"/>
              </w:rPr>
              <w:t>Aktualisierung von</w:t>
            </w:r>
            <w:r>
              <w:rPr>
                <w:rFonts w:ascii="Arial" w:hAnsi="Arial" w:cs="Arial"/>
                <w:sz w:val="22"/>
                <w:lang w:val="de-DE"/>
              </w:rPr>
              <w:t xml:space="preserve"> innovative</w:t>
            </w:r>
            <w:r w:rsidR="005C755F">
              <w:rPr>
                <w:rFonts w:ascii="Arial" w:hAnsi="Arial" w:cs="Arial"/>
                <w:sz w:val="22"/>
                <w:lang w:val="de-DE"/>
              </w:rPr>
              <w:t>n</w:t>
            </w:r>
            <w:r>
              <w:rPr>
                <w:rFonts w:ascii="Arial" w:hAnsi="Arial" w:cs="Arial"/>
                <w:sz w:val="22"/>
                <w:lang w:val="de-DE"/>
              </w:rPr>
              <w:t xml:space="preserve"> </w:t>
            </w:r>
            <w:r w:rsidR="00024C37" w:rsidRPr="00685193">
              <w:rPr>
                <w:rFonts w:ascii="Arial" w:hAnsi="Arial" w:cs="Arial"/>
                <w:sz w:val="22"/>
                <w:lang w:val="de-DE"/>
              </w:rPr>
              <w:t>Them</w:t>
            </w:r>
            <w:r>
              <w:rPr>
                <w:rFonts w:ascii="Arial" w:hAnsi="Arial" w:cs="Arial"/>
                <w:sz w:val="22"/>
                <w:lang w:val="de-DE"/>
              </w:rPr>
              <w:t>en</w:t>
            </w:r>
            <w:r w:rsidR="002A4A24" w:rsidRPr="00685193">
              <w:rPr>
                <w:rFonts w:ascii="Arial" w:hAnsi="Arial" w:cs="Arial"/>
                <w:sz w:val="22"/>
                <w:lang w:val="de-DE"/>
              </w:rPr>
              <w:t xml:space="preserve"> </w:t>
            </w:r>
            <w:r w:rsidR="005C755F">
              <w:rPr>
                <w:rFonts w:ascii="Arial" w:hAnsi="Arial" w:cs="Arial"/>
                <w:sz w:val="22"/>
                <w:lang w:val="de-DE"/>
              </w:rPr>
              <w:t>im</w:t>
            </w:r>
            <w:r w:rsidR="002A4A24" w:rsidRPr="00685193">
              <w:rPr>
                <w:rFonts w:ascii="Arial" w:hAnsi="Arial" w:cs="Arial"/>
                <w:sz w:val="22"/>
                <w:lang w:val="de-DE"/>
              </w:rPr>
              <w:t xml:space="preserve"> Kontextbericht</w:t>
            </w:r>
            <w:r w:rsidR="00024C37" w:rsidRPr="00685193">
              <w:rPr>
                <w:rFonts w:ascii="Arial" w:hAnsi="Arial" w:cs="Arial"/>
                <w:sz w:val="22"/>
                <w:lang w:val="de-DE"/>
              </w:rPr>
              <w:t xml:space="preserve"> des </w:t>
            </w:r>
            <w:r w:rsidR="003F7A51">
              <w:rPr>
                <w:rFonts w:ascii="Arial" w:hAnsi="Arial" w:cs="Arial"/>
                <w:sz w:val="22"/>
                <w:lang w:val="de-DE"/>
              </w:rPr>
              <w:t xml:space="preserve">5. </w:t>
            </w:r>
            <w:r w:rsidR="00024C37" w:rsidRPr="00685193">
              <w:rPr>
                <w:rFonts w:ascii="Arial" w:hAnsi="Arial" w:cs="Arial"/>
                <w:sz w:val="22"/>
                <w:lang w:val="de-DE"/>
              </w:rPr>
              <w:t>D-EITI-Berichtes</w:t>
            </w:r>
            <w:r w:rsidR="009C6134">
              <w:rPr>
                <w:rFonts w:ascii="Arial" w:hAnsi="Arial" w:cs="Arial"/>
                <w:sz w:val="22"/>
                <w:lang w:val="de-DE"/>
              </w:rPr>
              <w:t xml:space="preserve"> durchzuführen</w:t>
            </w:r>
            <w:r w:rsidR="005C755F">
              <w:rPr>
                <w:rFonts w:ascii="Arial" w:hAnsi="Arial" w:cs="Arial"/>
                <w:sz w:val="22"/>
                <w:lang w:val="de-DE"/>
              </w:rPr>
              <w:t xml:space="preserve"> sowie die </w:t>
            </w:r>
            <w:r w:rsidR="009C6134">
              <w:rPr>
                <w:rFonts w:ascii="Arial" w:hAnsi="Arial" w:cs="Arial"/>
                <w:sz w:val="22"/>
                <w:lang w:val="de-DE"/>
              </w:rPr>
              <w:t>des alternativen Verfahrens zur Qualitätssicherung der Ordnungsmäßigkeit von Zahlungsströmen (</w:t>
            </w:r>
            <w:r w:rsidR="005C755F">
              <w:rPr>
                <w:rFonts w:ascii="Arial" w:hAnsi="Arial" w:cs="Arial"/>
                <w:sz w:val="22"/>
                <w:lang w:val="de-DE"/>
              </w:rPr>
              <w:t>Pilot zum Zahlungsabgleich</w:t>
            </w:r>
            <w:r w:rsidR="009C6134">
              <w:rPr>
                <w:rFonts w:ascii="Arial" w:hAnsi="Arial" w:cs="Arial"/>
                <w:sz w:val="22"/>
                <w:lang w:val="de-DE"/>
              </w:rPr>
              <w:t>) fortzuführen. Die D-EITI</w:t>
            </w:r>
            <w:r>
              <w:rPr>
                <w:rFonts w:ascii="Arial" w:hAnsi="Arial" w:cs="Arial"/>
                <w:sz w:val="22"/>
                <w:lang w:val="de-DE"/>
              </w:rPr>
              <w:t xml:space="preserve"> geht damit über den EITI Standard hinaus</w:t>
            </w:r>
            <w:r w:rsidR="002A4A24" w:rsidRPr="00685193">
              <w:rPr>
                <w:rFonts w:ascii="Arial" w:hAnsi="Arial" w:cs="Arial"/>
                <w:sz w:val="22"/>
                <w:lang w:val="de-DE"/>
              </w:rPr>
              <w:t xml:space="preserve">. </w:t>
            </w:r>
          </w:p>
          <w:p w14:paraId="374C9D56" w14:textId="17D1AFFE" w:rsidR="00F1241B" w:rsidRDefault="00860322" w:rsidP="006F5574">
            <w:pPr>
              <w:spacing w:line="240" w:lineRule="auto"/>
              <w:rPr>
                <w:rFonts w:ascii="Arial" w:hAnsi="Arial" w:cs="Arial"/>
                <w:sz w:val="22"/>
                <w:lang w:val="de-DE"/>
              </w:rPr>
            </w:pPr>
            <w:r w:rsidRPr="00376C9C">
              <w:rPr>
                <w:rFonts w:ascii="Arial" w:hAnsi="Arial" w:cs="Arial"/>
                <w:sz w:val="22"/>
                <w:lang w:val="de-DE"/>
              </w:rPr>
              <w:t>Neue Themen des 2019 verabschiedeten EITI Standards wurden schon vorher</w:t>
            </w:r>
            <w:r w:rsidR="00275096">
              <w:rPr>
                <w:rFonts w:ascii="Arial" w:hAnsi="Arial" w:cs="Arial"/>
                <w:sz w:val="22"/>
                <w:lang w:val="de-DE"/>
              </w:rPr>
              <w:t xml:space="preserve"> und auch weiterhin</w:t>
            </w:r>
            <w:r w:rsidRPr="00376C9C">
              <w:rPr>
                <w:rFonts w:ascii="Arial" w:hAnsi="Arial" w:cs="Arial"/>
                <w:sz w:val="22"/>
                <w:lang w:val="de-DE"/>
              </w:rPr>
              <w:t xml:space="preserve"> durch D-EITI freiwillig behandelt und abgedeckt, z.B. Umwelt-Reporting.</w:t>
            </w:r>
          </w:p>
          <w:p w14:paraId="625961D6" w14:textId="45C8A994" w:rsidR="00FB465D" w:rsidRDefault="00FB465D" w:rsidP="00FB465D">
            <w:pPr>
              <w:spacing w:after="0" w:line="240" w:lineRule="auto"/>
              <w:rPr>
                <w:rFonts w:ascii="Arial" w:hAnsi="Arial" w:cs="Arial"/>
                <w:sz w:val="22"/>
                <w:lang w:val="de-DE"/>
              </w:rPr>
            </w:pPr>
            <w:r>
              <w:rPr>
                <w:rFonts w:ascii="Arial" w:hAnsi="Arial" w:cs="Arial"/>
                <w:sz w:val="22"/>
                <w:lang w:val="de-DE"/>
              </w:rPr>
              <w:t>Auf Initiative des EITI</w:t>
            </w:r>
            <w:r w:rsidR="009C6134">
              <w:rPr>
                <w:rFonts w:ascii="Arial" w:hAnsi="Arial" w:cs="Arial"/>
                <w:sz w:val="22"/>
                <w:lang w:val="de-DE"/>
              </w:rPr>
              <w:t xml:space="preserve"> </w:t>
            </w:r>
            <w:r>
              <w:rPr>
                <w:rFonts w:ascii="Arial" w:hAnsi="Arial" w:cs="Arial"/>
                <w:sz w:val="22"/>
                <w:lang w:val="de-DE"/>
              </w:rPr>
              <w:t xml:space="preserve">Sekretariats </w:t>
            </w:r>
            <w:r w:rsidR="009C6134">
              <w:rPr>
                <w:rFonts w:ascii="Arial" w:hAnsi="Arial" w:cs="Arial"/>
                <w:sz w:val="22"/>
                <w:lang w:val="de-DE"/>
              </w:rPr>
              <w:t xml:space="preserve">wurden die EITI implementierenden Länder über </w:t>
            </w:r>
            <w:r w:rsidR="007667EE">
              <w:rPr>
                <w:rFonts w:ascii="Arial" w:hAnsi="Arial" w:cs="Arial"/>
                <w:sz w:val="22"/>
                <w:lang w:val="de-DE"/>
              </w:rPr>
              <w:t>die EITI Board Diskussionen zu zukünftigen Standardänderungen (insbesondere zu den Themenfeldern Energiewende, Korruptionsbekämpfung und Gender) informiert und um Einschätzungen zur Umsetzbarkeit gebeten.</w:t>
            </w:r>
            <w:r w:rsidR="009C6134">
              <w:rPr>
                <w:rFonts w:ascii="Arial" w:hAnsi="Arial" w:cs="Arial"/>
                <w:sz w:val="22"/>
                <w:lang w:val="de-DE"/>
              </w:rPr>
              <w:t xml:space="preserve"> </w:t>
            </w:r>
            <w:r w:rsidR="007667EE">
              <w:rPr>
                <w:rFonts w:ascii="Arial" w:hAnsi="Arial" w:cs="Arial"/>
                <w:sz w:val="22"/>
                <w:lang w:val="de-DE"/>
              </w:rPr>
              <w:t>Die D-EITI MSG wird sich nach Veröffentlichung des EITI Standards 2023 intensiv mit der Umsetzung auseinanderset</w:t>
            </w:r>
            <w:r w:rsidR="00957ED3">
              <w:rPr>
                <w:rFonts w:ascii="Arial" w:hAnsi="Arial" w:cs="Arial"/>
                <w:sz w:val="22"/>
                <w:lang w:val="de-DE"/>
              </w:rPr>
              <w:t>zen</w:t>
            </w:r>
            <w:r w:rsidR="007667EE">
              <w:rPr>
                <w:rFonts w:ascii="Arial" w:hAnsi="Arial" w:cs="Arial"/>
                <w:sz w:val="22"/>
                <w:lang w:val="de-DE"/>
              </w:rPr>
              <w:t xml:space="preserve"> und so zur Weiterentwicklung beitragen.</w:t>
            </w:r>
          </w:p>
          <w:p w14:paraId="6A27E40F" w14:textId="77777777" w:rsidR="00FB465D" w:rsidRDefault="00FB465D" w:rsidP="00FB465D">
            <w:pPr>
              <w:spacing w:after="0" w:line="240" w:lineRule="auto"/>
              <w:rPr>
                <w:rFonts w:ascii="Arial" w:hAnsi="Arial" w:cs="Arial"/>
                <w:sz w:val="22"/>
                <w:lang w:val="de-DE"/>
              </w:rPr>
            </w:pPr>
          </w:p>
          <w:p w14:paraId="525F85DE" w14:textId="2C72F136" w:rsidR="00CC4C7C" w:rsidRDefault="00CC4C7C" w:rsidP="006F5574">
            <w:pPr>
              <w:spacing w:line="240" w:lineRule="auto"/>
              <w:rPr>
                <w:rFonts w:ascii="Arial" w:hAnsi="Arial" w:cs="Arial"/>
                <w:sz w:val="22"/>
                <w:lang w:val="de-DE"/>
              </w:rPr>
            </w:pPr>
            <w:r>
              <w:rPr>
                <w:rFonts w:ascii="Arial" w:hAnsi="Arial" w:cs="Arial"/>
                <w:sz w:val="22"/>
                <w:lang w:val="de-DE"/>
              </w:rPr>
              <w:t xml:space="preserve">Die D-EITI beteiligt sich </w:t>
            </w:r>
            <w:r w:rsidR="007667EE">
              <w:rPr>
                <w:rFonts w:ascii="Arial" w:hAnsi="Arial" w:cs="Arial"/>
                <w:sz w:val="22"/>
                <w:lang w:val="de-DE"/>
              </w:rPr>
              <w:t xml:space="preserve">zudem </w:t>
            </w:r>
            <w:r>
              <w:rPr>
                <w:rFonts w:ascii="Arial" w:hAnsi="Arial" w:cs="Arial"/>
                <w:sz w:val="22"/>
                <w:lang w:val="de-DE"/>
              </w:rPr>
              <w:t>über die Teilnahme an EITI Board Meetings, der Weltkonferenz und dem Austausch mit dem internationalen Sekretariat, Partnerländern und weiteren Akteure</w:t>
            </w:r>
            <w:r w:rsidR="000871FE">
              <w:rPr>
                <w:rFonts w:ascii="Arial" w:hAnsi="Arial" w:cs="Arial"/>
                <w:sz w:val="22"/>
                <w:lang w:val="de-DE"/>
              </w:rPr>
              <w:t>/innen</w:t>
            </w:r>
            <w:r>
              <w:rPr>
                <w:rFonts w:ascii="Arial" w:hAnsi="Arial" w:cs="Arial"/>
                <w:sz w:val="22"/>
                <w:lang w:val="de-DE"/>
              </w:rPr>
              <w:t xml:space="preserve"> an der Weiterentwicklung des EITI Standards. </w:t>
            </w:r>
          </w:p>
          <w:p w14:paraId="113CBC1E" w14:textId="1F07953D" w:rsidR="009C6134" w:rsidRPr="00685193" w:rsidRDefault="009C6134" w:rsidP="006F5574">
            <w:pPr>
              <w:spacing w:line="240" w:lineRule="auto"/>
              <w:rPr>
                <w:rFonts w:ascii="Arial" w:hAnsi="Arial" w:cs="Arial"/>
                <w:sz w:val="22"/>
                <w:lang w:val="de-DE"/>
              </w:rPr>
            </w:pPr>
            <w:r>
              <w:rPr>
                <w:rFonts w:ascii="Arial" w:hAnsi="Arial" w:cs="Arial"/>
                <w:sz w:val="22"/>
                <w:lang w:val="de-DE"/>
              </w:rPr>
              <w:t xml:space="preserve">Insbesondere zum oben genannten alternativen Verfahren der Qualitätssicherung steht die D-EITI immer wieder im Austausch mit dem Internationalen EITI Sekretariat und anderen EITI umsetzenden Ländern und berichtet zudem dem EITI Board, wenn nachgefragt. </w:t>
            </w:r>
          </w:p>
        </w:tc>
      </w:tr>
      <w:tr w:rsidR="00142AA2" w:rsidRPr="007F472F" w14:paraId="4E3BFFE4" w14:textId="77777777" w:rsidTr="00735594">
        <w:tc>
          <w:tcPr>
            <w:tcW w:w="2547" w:type="dxa"/>
          </w:tcPr>
          <w:p w14:paraId="24DF90E8" w14:textId="4FD20FDA" w:rsidR="00142AA2" w:rsidRPr="00BF7AEA" w:rsidRDefault="00142AA2" w:rsidP="008B0997">
            <w:pPr>
              <w:spacing w:line="240" w:lineRule="auto"/>
              <w:rPr>
                <w:rFonts w:ascii="Arial" w:hAnsi="Arial" w:cs="Arial"/>
                <w:sz w:val="22"/>
                <w:lang w:val="de-DE"/>
              </w:rPr>
            </w:pPr>
            <w:r w:rsidRPr="00BF7AEA">
              <w:rPr>
                <w:rFonts w:ascii="Arial" w:hAnsi="Arial" w:cs="Arial"/>
                <w:sz w:val="22"/>
                <w:lang w:val="de-DE"/>
              </w:rPr>
              <w:t>4.2</w:t>
            </w:r>
            <w:r w:rsidR="00B5675A">
              <w:rPr>
                <w:rFonts w:ascii="Arial" w:hAnsi="Arial" w:cs="Arial"/>
                <w:sz w:val="22"/>
                <w:lang w:val="de-DE"/>
              </w:rPr>
              <w:t xml:space="preserve"> </w:t>
            </w:r>
            <w:r w:rsidRPr="00BF7AEA">
              <w:rPr>
                <w:rFonts w:ascii="Arial" w:hAnsi="Arial" w:cs="Arial"/>
                <w:sz w:val="22"/>
                <w:lang w:val="de-DE"/>
              </w:rPr>
              <w:t>Akzeptanz als globaler Standard</w:t>
            </w:r>
          </w:p>
        </w:tc>
        <w:tc>
          <w:tcPr>
            <w:tcW w:w="7080" w:type="dxa"/>
          </w:tcPr>
          <w:p w14:paraId="2FC6D70B" w14:textId="20CB94EC" w:rsidR="00142AA2" w:rsidRDefault="007667EE" w:rsidP="006F5574">
            <w:pPr>
              <w:spacing w:line="240" w:lineRule="auto"/>
              <w:rPr>
                <w:rFonts w:ascii="Arial" w:hAnsi="Arial" w:cs="Arial"/>
                <w:sz w:val="22"/>
                <w:lang w:val="de-DE"/>
              </w:rPr>
            </w:pPr>
            <w:r>
              <w:rPr>
                <w:rFonts w:ascii="Arial" w:hAnsi="Arial" w:cs="Arial"/>
                <w:sz w:val="22"/>
                <w:lang w:val="de-DE"/>
              </w:rPr>
              <w:t>Einzelne D-EITI MSG-Mitglieder und das D-EITI S</w:t>
            </w:r>
            <w:r w:rsidR="006F5574">
              <w:rPr>
                <w:rFonts w:ascii="Arial" w:hAnsi="Arial" w:cs="Arial"/>
                <w:sz w:val="22"/>
                <w:lang w:val="de-DE"/>
              </w:rPr>
              <w:t xml:space="preserve">ekretariat </w:t>
            </w:r>
            <w:r>
              <w:rPr>
                <w:rFonts w:ascii="Arial" w:hAnsi="Arial" w:cs="Arial"/>
                <w:sz w:val="22"/>
                <w:lang w:val="de-DE"/>
              </w:rPr>
              <w:t xml:space="preserve">im Auftrag der D-EITI MSG engagieren sich zugunsten der EITI </w:t>
            </w:r>
            <w:r w:rsidRPr="007667EE">
              <w:rPr>
                <w:rFonts w:ascii="Arial" w:hAnsi="Arial" w:cs="Arial"/>
                <w:i/>
                <w:iCs/>
                <w:sz w:val="22"/>
                <w:lang w:val="de-DE"/>
              </w:rPr>
              <w:t>outreach strategy</w:t>
            </w:r>
            <w:r>
              <w:rPr>
                <w:rFonts w:ascii="Arial" w:hAnsi="Arial" w:cs="Arial"/>
                <w:i/>
                <w:iCs/>
                <w:sz w:val="22"/>
                <w:lang w:val="de-DE"/>
              </w:rPr>
              <w:t>.</w:t>
            </w:r>
            <w:r>
              <w:rPr>
                <w:rFonts w:ascii="Arial" w:hAnsi="Arial" w:cs="Arial"/>
                <w:sz w:val="22"/>
                <w:lang w:val="de-DE"/>
              </w:rPr>
              <w:t xml:space="preserve"> Sie traten auch im Jahr 2022 in den</w:t>
            </w:r>
            <w:r w:rsidR="006F5574">
              <w:rPr>
                <w:rFonts w:ascii="Arial" w:hAnsi="Arial" w:cs="Arial"/>
                <w:sz w:val="22"/>
                <w:lang w:val="de-DE"/>
              </w:rPr>
              <w:t xml:space="preserve"> Austausch mit ander</w:t>
            </w:r>
            <w:r w:rsidR="001F28CA">
              <w:rPr>
                <w:rFonts w:ascii="Arial" w:hAnsi="Arial" w:cs="Arial"/>
                <w:sz w:val="22"/>
                <w:lang w:val="de-DE"/>
              </w:rPr>
              <w:t>e</w:t>
            </w:r>
            <w:r w:rsidR="006F5574">
              <w:rPr>
                <w:rFonts w:ascii="Arial" w:hAnsi="Arial" w:cs="Arial"/>
                <w:sz w:val="22"/>
                <w:lang w:val="de-DE"/>
              </w:rPr>
              <w:t xml:space="preserve">n rohstoffreichen Ländern, um </w:t>
            </w:r>
            <w:r>
              <w:rPr>
                <w:rFonts w:ascii="Arial" w:hAnsi="Arial" w:cs="Arial"/>
                <w:sz w:val="22"/>
                <w:lang w:val="de-DE"/>
              </w:rPr>
              <w:t>über die Erfahrungen aus der</w:t>
            </w:r>
            <w:r w:rsidR="006F5574">
              <w:rPr>
                <w:rFonts w:ascii="Arial" w:hAnsi="Arial" w:cs="Arial"/>
                <w:sz w:val="22"/>
                <w:lang w:val="de-DE"/>
              </w:rPr>
              <w:t xml:space="preserve"> EITI</w:t>
            </w:r>
            <w:r>
              <w:rPr>
                <w:rFonts w:ascii="Arial" w:hAnsi="Arial" w:cs="Arial"/>
                <w:sz w:val="22"/>
                <w:lang w:val="de-DE"/>
              </w:rPr>
              <w:t xml:space="preserve"> Mitgliedschaft zu berichten und ggf. Interesse für einen Beitritt</w:t>
            </w:r>
            <w:r w:rsidR="006F5574">
              <w:rPr>
                <w:rFonts w:ascii="Arial" w:hAnsi="Arial" w:cs="Arial"/>
                <w:sz w:val="22"/>
                <w:lang w:val="de-DE"/>
              </w:rPr>
              <w:t xml:space="preserve"> zu we</w:t>
            </w:r>
            <w:r>
              <w:rPr>
                <w:rFonts w:ascii="Arial" w:hAnsi="Arial" w:cs="Arial"/>
                <w:sz w:val="22"/>
                <w:lang w:val="de-DE"/>
              </w:rPr>
              <w:t>cken</w:t>
            </w:r>
            <w:r w:rsidR="006F5574">
              <w:rPr>
                <w:rFonts w:ascii="Arial" w:hAnsi="Arial" w:cs="Arial"/>
                <w:sz w:val="22"/>
                <w:lang w:val="de-DE"/>
              </w:rPr>
              <w:t>.</w:t>
            </w:r>
          </w:p>
          <w:p w14:paraId="7A3494C3" w14:textId="7069225D" w:rsidR="00CC4C7C" w:rsidRPr="00BF7AEA" w:rsidRDefault="00CC4C7C" w:rsidP="006F5574">
            <w:pPr>
              <w:spacing w:line="240" w:lineRule="auto"/>
              <w:rPr>
                <w:rFonts w:ascii="Arial" w:hAnsi="Arial" w:cs="Arial"/>
                <w:sz w:val="22"/>
                <w:lang w:val="de-DE"/>
              </w:rPr>
            </w:pPr>
            <w:r>
              <w:rPr>
                <w:rFonts w:ascii="Arial" w:hAnsi="Arial" w:cs="Arial"/>
                <w:sz w:val="22"/>
                <w:lang w:val="de-DE"/>
              </w:rPr>
              <w:t>Auf der Ebene der Regierung wird das Thema EITI/D-EITI in die Vorbereitung von Delegation</w:t>
            </w:r>
            <w:r w:rsidR="00527009">
              <w:rPr>
                <w:rFonts w:ascii="Arial" w:hAnsi="Arial" w:cs="Arial"/>
                <w:sz w:val="22"/>
                <w:lang w:val="de-DE"/>
              </w:rPr>
              <w:t>s</w:t>
            </w:r>
            <w:r>
              <w:rPr>
                <w:rFonts w:ascii="Arial" w:hAnsi="Arial" w:cs="Arial"/>
                <w:sz w:val="22"/>
                <w:lang w:val="de-DE"/>
              </w:rPr>
              <w:t xml:space="preserve">- und Dienstreisen aufgenommen und so regelmäßig gegenüber Partnerregierungen und internationalen Stakeholdern thematisiert. </w:t>
            </w:r>
            <w:r w:rsidR="00743958">
              <w:rPr>
                <w:rFonts w:ascii="Arial" w:hAnsi="Arial" w:cs="Arial"/>
                <w:sz w:val="22"/>
                <w:lang w:val="de-DE"/>
              </w:rPr>
              <w:t>Regierungsvertreter in</w:t>
            </w:r>
            <w:r w:rsidR="003F7A51">
              <w:rPr>
                <w:rFonts w:ascii="Arial" w:hAnsi="Arial" w:cs="Arial"/>
                <w:sz w:val="22"/>
                <w:lang w:val="de-DE"/>
              </w:rPr>
              <w:t xml:space="preserve"> der MSG verbreiten das Thema </w:t>
            </w:r>
            <w:r w:rsidR="00743958">
              <w:rPr>
                <w:rFonts w:ascii="Arial" w:hAnsi="Arial" w:cs="Arial"/>
                <w:sz w:val="22"/>
                <w:lang w:val="de-DE"/>
              </w:rPr>
              <w:t xml:space="preserve">zudem </w:t>
            </w:r>
            <w:r w:rsidR="003F7A51">
              <w:rPr>
                <w:rFonts w:ascii="Arial" w:hAnsi="Arial" w:cs="Arial"/>
                <w:sz w:val="22"/>
                <w:lang w:val="de-DE"/>
              </w:rPr>
              <w:t>regelmäßig in Vorträgen (z.B. in Hochschulen).</w:t>
            </w:r>
          </w:p>
        </w:tc>
      </w:tr>
      <w:tr w:rsidR="00142AA2" w:rsidRPr="007F472F" w14:paraId="6D6AF139" w14:textId="77777777" w:rsidTr="003231A5">
        <w:tc>
          <w:tcPr>
            <w:tcW w:w="9627" w:type="dxa"/>
            <w:gridSpan w:val="2"/>
          </w:tcPr>
          <w:p w14:paraId="6ED49BD3" w14:textId="0AD4FD3F" w:rsidR="00142AA2" w:rsidRPr="005032B6" w:rsidRDefault="00142AA2" w:rsidP="00363CD8">
            <w:pPr>
              <w:spacing w:line="240" w:lineRule="auto"/>
              <w:rPr>
                <w:rFonts w:ascii="Arial" w:hAnsi="Arial" w:cs="Arial"/>
                <w:sz w:val="22"/>
                <w:lang w:val="nb-NO"/>
              </w:rPr>
            </w:pPr>
            <w:r w:rsidRPr="005032B6">
              <w:rPr>
                <w:rFonts w:ascii="Arial" w:hAnsi="Arial" w:cs="Arial"/>
                <w:b/>
                <w:sz w:val="22"/>
                <w:lang w:val="de-DE"/>
              </w:rPr>
              <w:t>Einschätzung zur Zielerreichung</w:t>
            </w:r>
            <w:r w:rsidRPr="005032B6">
              <w:rPr>
                <w:rFonts w:ascii="Arial" w:hAnsi="Arial" w:cs="Arial"/>
                <w:sz w:val="22"/>
                <w:lang w:val="de-DE"/>
              </w:rPr>
              <w:t>:</w:t>
            </w:r>
            <w:r w:rsidR="00533AB8" w:rsidRPr="005032B6">
              <w:rPr>
                <w:rFonts w:ascii="Arial" w:hAnsi="Arial" w:cs="Arial"/>
                <w:sz w:val="22"/>
                <w:lang w:val="de-DE"/>
              </w:rPr>
              <w:t xml:space="preserve"> Die MSG der D-EITI hat ihr Ziel, </w:t>
            </w:r>
            <w:r w:rsidR="007667EE">
              <w:rPr>
                <w:rFonts w:ascii="Arial" w:hAnsi="Arial" w:cs="Arial"/>
                <w:sz w:val="22"/>
                <w:lang w:val="de-DE"/>
              </w:rPr>
              <w:t xml:space="preserve">einen Beitrag zur Weiterentwicklung der </w:t>
            </w:r>
            <w:r w:rsidR="00533AB8" w:rsidRPr="005032B6">
              <w:rPr>
                <w:rFonts w:ascii="Arial" w:hAnsi="Arial" w:cs="Arial"/>
                <w:sz w:val="22"/>
                <w:lang w:val="de-DE"/>
              </w:rPr>
              <w:t xml:space="preserve">EITI als globalen Standard </w:t>
            </w:r>
            <w:r w:rsidR="007667EE">
              <w:rPr>
                <w:rFonts w:ascii="Arial" w:hAnsi="Arial" w:cs="Arial"/>
                <w:sz w:val="22"/>
                <w:lang w:val="de-DE"/>
              </w:rPr>
              <w:t>zu leisten</w:t>
            </w:r>
            <w:r w:rsidR="00533AB8" w:rsidRPr="005032B6">
              <w:rPr>
                <w:rFonts w:ascii="Arial" w:hAnsi="Arial" w:cs="Arial"/>
                <w:sz w:val="22"/>
                <w:lang w:val="de-DE"/>
              </w:rPr>
              <w:t xml:space="preserve">, im Jahr </w:t>
            </w:r>
            <w:r w:rsidR="00275096">
              <w:rPr>
                <w:rFonts w:ascii="Arial" w:hAnsi="Arial" w:cs="Arial"/>
                <w:sz w:val="22"/>
                <w:lang w:val="de-DE"/>
              </w:rPr>
              <w:t>202</w:t>
            </w:r>
            <w:r w:rsidR="0052002B">
              <w:rPr>
                <w:rFonts w:ascii="Arial" w:hAnsi="Arial" w:cs="Arial"/>
                <w:sz w:val="22"/>
                <w:lang w:val="de-DE"/>
              </w:rPr>
              <w:t>2</w:t>
            </w:r>
            <w:r w:rsidR="00275096" w:rsidRPr="005032B6">
              <w:rPr>
                <w:rFonts w:ascii="Arial" w:hAnsi="Arial" w:cs="Arial"/>
                <w:sz w:val="22"/>
                <w:lang w:val="de-DE"/>
              </w:rPr>
              <w:t xml:space="preserve"> </w:t>
            </w:r>
            <w:r w:rsidR="00533AB8" w:rsidRPr="005032B6">
              <w:rPr>
                <w:rFonts w:ascii="Arial" w:hAnsi="Arial" w:cs="Arial"/>
                <w:sz w:val="22"/>
                <w:lang w:val="de-DE"/>
              </w:rPr>
              <w:t>umgesetzt</w:t>
            </w:r>
            <w:r w:rsidR="007667EE">
              <w:rPr>
                <w:rFonts w:ascii="Arial" w:hAnsi="Arial" w:cs="Arial"/>
                <w:sz w:val="22"/>
                <w:lang w:val="de-DE"/>
              </w:rPr>
              <w:t>.</w:t>
            </w:r>
            <w:r w:rsidR="005032B6">
              <w:rPr>
                <w:rFonts w:ascii="Arial" w:hAnsi="Arial" w:cs="Arial"/>
                <w:sz w:val="22"/>
                <w:lang w:val="de-DE"/>
              </w:rPr>
              <w:t xml:space="preserve"> </w:t>
            </w:r>
            <w:r w:rsidR="00275096">
              <w:rPr>
                <w:rFonts w:ascii="Arial" w:hAnsi="Arial" w:cs="Arial"/>
                <w:sz w:val="22"/>
                <w:lang w:val="de-DE"/>
              </w:rPr>
              <w:t>W</w:t>
            </w:r>
            <w:r w:rsidR="00082196" w:rsidRPr="005032B6">
              <w:rPr>
                <w:rFonts w:ascii="Arial" w:hAnsi="Arial" w:cs="Arial"/>
                <w:sz w:val="22"/>
                <w:lang w:val="de-DE"/>
              </w:rPr>
              <w:t xml:space="preserve">ichtig bleibt der Austausch über </w:t>
            </w:r>
            <w:r w:rsidR="00A74ABB" w:rsidRPr="005032B6">
              <w:rPr>
                <w:rFonts w:ascii="Arial" w:hAnsi="Arial" w:cs="Arial"/>
                <w:sz w:val="22"/>
                <w:lang w:val="de-DE"/>
              </w:rPr>
              <w:t>Umsetzungserfahrungen bzgl. der Weiterentwicklungen. Trotz der steigenden Zahl an EITI umsetzenden Ländern soll auch die Anwendung und Akzeptanz des EITI Standards weiter gefördert werden. Trotz des positiven Beitrags</w:t>
            </w:r>
            <w:r w:rsidR="005032B6" w:rsidRPr="005032B6">
              <w:rPr>
                <w:rFonts w:ascii="Arial" w:hAnsi="Arial" w:cs="Arial"/>
                <w:sz w:val="22"/>
                <w:lang w:val="de-DE"/>
              </w:rPr>
              <w:t>,</w:t>
            </w:r>
            <w:r w:rsidR="00A74ABB" w:rsidRPr="005032B6">
              <w:rPr>
                <w:rFonts w:ascii="Arial" w:hAnsi="Arial" w:cs="Arial"/>
                <w:sz w:val="22"/>
                <w:lang w:val="de-DE"/>
              </w:rPr>
              <w:t xml:space="preserve"> der </w:t>
            </w:r>
            <w:r w:rsidR="00275096">
              <w:rPr>
                <w:rFonts w:ascii="Arial" w:hAnsi="Arial" w:cs="Arial"/>
                <w:sz w:val="22"/>
                <w:lang w:val="de-DE"/>
              </w:rPr>
              <w:t>202</w:t>
            </w:r>
            <w:r w:rsidR="0052002B">
              <w:rPr>
                <w:rFonts w:ascii="Arial" w:hAnsi="Arial" w:cs="Arial"/>
                <w:sz w:val="22"/>
                <w:lang w:val="de-DE"/>
              </w:rPr>
              <w:t>2</w:t>
            </w:r>
            <w:r w:rsidR="00275096" w:rsidRPr="005032B6">
              <w:rPr>
                <w:rFonts w:ascii="Arial" w:hAnsi="Arial" w:cs="Arial"/>
                <w:sz w:val="22"/>
                <w:lang w:val="de-DE"/>
              </w:rPr>
              <w:t xml:space="preserve"> </w:t>
            </w:r>
            <w:r w:rsidR="00A74ABB" w:rsidRPr="005032B6">
              <w:rPr>
                <w:rFonts w:ascii="Arial" w:hAnsi="Arial" w:cs="Arial"/>
                <w:sz w:val="22"/>
                <w:lang w:val="de-DE"/>
              </w:rPr>
              <w:t>geleistet werden konnte</w:t>
            </w:r>
            <w:r w:rsidR="005032B6" w:rsidRPr="005032B6">
              <w:rPr>
                <w:rFonts w:ascii="Arial" w:hAnsi="Arial" w:cs="Arial"/>
                <w:sz w:val="22"/>
                <w:lang w:val="de-DE"/>
              </w:rPr>
              <w:t>,</w:t>
            </w:r>
            <w:r w:rsidR="00A74ABB" w:rsidRPr="005032B6">
              <w:rPr>
                <w:rFonts w:ascii="Arial" w:hAnsi="Arial" w:cs="Arial"/>
                <w:sz w:val="22"/>
                <w:lang w:val="de-DE"/>
              </w:rPr>
              <w:t xml:space="preserve"> bleibt die Zielsetzung aktuell.  </w:t>
            </w:r>
          </w:p>
        </w:tc>
      </w:tr>
    </w:tbl>
    <w:p w14:paraId="3AB51669" w14:textId="77777777" w:rsidR="008C7F01" w:rsidRPr="00685193" w:rsidRDefault="008C7F01" w:rsidP="00685193">
      <w:pPr>
        <w:spacing w:after="0" w:line="240" w:lineRule="auto"/>
        <w:rPr>
          <w:rFonts w:ascii="Arial" w:hAnsi="Arial" w:cs="Arial"/>
          <w:b/>
          <w:sz w:val="22"/>
          <w:lang w:val="de-DE"/>
        </w:rPr>
      </w:pPr>
    </w:p>
    <w:tbl>
      <w:tblPr>
        <w:tblStyle w:val="Tabellenraster"/>
        <w:tblW w:w="0" w:type="auto"/>
        <w:tblLook w:val="04A0" w:firstRow="1" w:lastRow="0" w:firstColumn="1" w:lastColumn="0" w:noHBand="0" w:noVBand="1"/>
      </w:tblPr>
      <w:tblGrid>
        <w:gridCol w:w="2547"/>
        <w:gridCol w:w="7080"/>
      </w:tblGrid>
      <w:tr w:rsidR="00142AA2" w:rsidRPr="007F472F" w14:paraId="6704F1DF" w14:textId="77777777" w:rsidTr="003231A5">
        <w:tc>
          <w:tcPr>
            <w:tcW w:w="9627" w:type="dxa"/>
            <w:gridSpan w:val="2"/>
          </w:tcPr>
          <w:p w14:paraId="502999FA" w14:textId="3B10D615" w:rsidR="00142AA2" w:rsidRPr="00685193" w:rsidRDefault="00142AA2" w:rsidP="003E3163">
            <w:pPr>
              <w:spacing w:line="240" w:lineRule="auto"/>
              <w:rPr>
                <w:rFonts w:ascii="Arial" w:hAnsi="Arial" w:cs="Arial"/>
                <w:sz w:val="22"/>
                <w:lang w:val="de-DE"/>
              </w:rPr>
            </w:pPr>
            <w:r w:rsidRPr="00685193">
              <w:rPr>
                <w:rFonts w:ascii="Arial" w:hAnsi="Arial" w:cs="Arial"/>
                <w:b/>
                <w:sz w:val="22"/>
                <w:lang w:val="de-DE"/>
              </w:rPr>
              <w:t>Ziel 5 – Erfahrungen weitergeben:</w:t>
            </w:r>
            <w:r w:rsidRPr="00685193">
              <w:rPr>
                <w:rFonts w:ascii="Arial" w:hAnsi="Arial" w:cs="Arial"/>
                <w:sz w:val="22"/>
                <w:lang w:val="de-DE"/>
              </w:rPr>
              <w:t xml:space="preserve"> Erfahrungen aus dem Multi-Stakeholder-Prozess weiterzugeben, insbesondere in Bezug auf demokratische Teilhabe, Bürger</w:t>
            </w:r>
            <w:r w:rsidR="00D74BFD">
              <w:rPr>
                <w:rFonts w:ascii="Arial" w:hAnsi="Arial" w:cs="Arial"/>
                <w:sz w:val="22"/>
                <w:lang w:val="de-DE"/>
              </w:rPr>
              <w:t>/innennähe</w:t>
            </w:r>
            <w:r w:rsidRPr="00685193">
              <w:rPr>
                <w:rFonts w:ascii="Arial" w:hAnsi="Arial" w:cs="Arial"/>
                <w:sz w:val="22"/>
                <w:lang w:val="de-DE"/>
              </w:rPr>
              <w:t xml:space="preserve"> und Wissensvernetzung, sowie aus der EITI-Umsetzung in einem föderalen Land.</w:t>
            </w:r>
          </w:p>
        </w:tc>
      </w:tr>
      <w:tr w:rsidR="00142AA2" w:rsidRPr="008B0997" w14:paraId="7C93D0F3" w14:textId="77777777" w:rsidTr="00735594">
        <w:tc>
          <w:tcPr>
            <w:tcW w:w="2547" w:type="dxa"/>
          </w:tcPr>
          <w:p w14:paraId="43BFE0FD" w14:textId="77777777" w:rsidR="00142AA2" w:rsidRPr="00685193" w:rsidRDefault="00142AA2" w:rsidP="00C86530">
            <w:pPr>
              <w:spacing w:after="0" w:line="240" w:lineRule="auto"/>
              <w:jc w:val="center"/>
              <w:rPr>
                <w:rFonts w:ascii="Arial" w:hAnsi="Arial" w:cs="Arial"/>
                <w:b/>
                <w:sz w:val="22"/>
                <w:lang w:val="de-DE"/>
              </w:rPr>
            </w:pPr>
          </w:p>
        </w:tc>
        <w:tc>
          <w:tcPr>
            <w:tcW w:w="7080" w:type="dxa"/>
          </w:tcPr>
          <w:p w14:paraId="33270FBF" w14:textId="0482D2B8" w:rsidR="00142AA2" w:rsidRPr="00685193" w:rsidRDefault="00754447" w:rsidP="00C86530">
            <w:pPr>
              <w:spacing w:after="0" w:line="240" w:lineRule="auto"/>
              <w:jc w:val="center"/>
              <w:rPr>
                <w:rFonts w:ascii="Arial" w:hAnsi="Arial" w:cs="Arial"/>
                <w:b/>
                <w:sz w:val="22"/>
                <w:lang w:val="de-DE"/>
              </w:rPr>
            </w:pPr>
            <w:r w:rsidRPr="00685193">
              <w:rPr>
                <w:rFonts w:ascii="Arial" w:hAnsi="Arial" w:cs="Arial"/>
                <w:b/>
                <w:sz w:val="22"/>
                <w:lang w:val="de-DE"/>
              </w:rPr>
              <w:t>Fortschritt</w:t>
            </w:r>
          </w:p>
        </w:tc>
      </w:tr>
      <w:tr w:rsidR="00142AA2" w:rsidRPr="007F472F" w14:paraId="7C13BA5E" w14:textId="77777777" w:rsidTr="00735594">
        <w:trPr>
          <w:trHeight w:val="669"/>
        </w:trPr>
        <w:tc>
          <w:tcPr>
            <w:tcW w:w="2547" w:type="dxa"/>
          </w:tcPr>
          <w:p w14:paraId="4DC3EDD1" w14:textId="77777777" w:rsidR="00142AA2" w:rsidRPr="00685193" w:rsidRDefault="00142AA2" w:rsidP="008B0997">
            <w:pPr>
              <w:spacing w:line="240" w:lineRule="auto"/>
              <w:jc w:val="left"/>
              <w:rPr>
                <w:rFonts w:ascii="Arial" w:hAnsi="Arial" w:cs="Arial"/>
                <w:i/>
                <w:sz w:val="22"/>
                <w:lang w:val="de-DE"/>
              </w:rPr>
            </w:pPr>
          </w:p>
        </w:tc>
        <w:tc>
          <w:tcPr>
            <w:tcW w:w="7080" w:type="dxa"/>
          </w:tcPr>
          <w:p w14:paraId="7087485C" w14:textId="614E1F2E" w:rsidR="00BB0DBD" w:rsidRDefault="00BA4B91" w:rsidP="006D5868">
            <w:pPr>
              <w:spacing w:line="240" w:lineRule="auto"/>
              <w:rPr>
                <w:rFonts w:ascii="Arial" w:hAnsi="Arial" w:cs="Arial"/>
                <w:sz w:val="22"/>
                <w:lang w:val="de-DE"/>
              </w:rPr>
            </w:pPr>
            <w:r w:rsidRPr="005032B6">
              <w:rPr>
                <w:rFonts w:ascii="Arial" w:hAnsi="Arial" w:cs="Arial"/>
                <w:sz w:val="22"/>
                <w:lang w:val="de-DE"/>
              </w:rPr>
              <w:t>Z</w:t>
            </w:r>
            <w:r w:rsidR="006F5574" w:rsidRPr="005032B6">
              <w:rPr>
                <w:rFonts w:ascii="Arial" w:hAnsi="Arial" w:cs="Arial"/>
                <w:sz w:val="22"/>
                <w:lang w:val="de-DE"/>
              </w:rPr>
              <w:t xml:space="preserve">wischen </w:t>
            </w:r>
            <w:r w:rsidRPr="005032B6">
              <w:rPr>
                <w:rFonts w:ascii="Arial" w:hAnsi="Arial" w:cs="Arial"/>
                <w:sz w:val="22"/>
                <w:lang w:val="de-DE"/>
              </w:rPr>
              <w:t xml:space="preserve">dem </w:t>
            </w:r>
            <w:r w:rsidR="00163707">
              <w:rPr>
                <w:rFonts w:ascii="Arial" w:hAnsi="Arial" w:cs="Arial"/>
                <w:sz w:val="22"/>
                <w:lang w:val="de-DE"/>
              </w:rPr>
              <w:t xml:space="preserve">D-EITI </w:t>
            </w:r>
            <w:r w:rsidR="006F5574" w:rsidRPr="005032B6">
              <w:rPr>
                <w:rFonts w:ascii="Arial" w:hAnsi="Arial" w:cs="Arial"/>
                <w:sz w:val="22"/>
                <w:lang w:val="de-DE"/>
              </w:rPr>
              <w:t>MSG-Vorsitz (BMW</w:t>
            </w:r>
            <w:r w:rsidR="00CA5E04">
              <w:rPr>
                <w:rFonts w:ascii="Arial" w:hAnsi="Arial" w:cs="Arial"/>
                <w:sz w:val="22"/>
                <w:lang w:val="de-DE"/>
              </w:rPr>
              <w:t>K</w:t>
            </w:r>
            <w:r w:rsidR="006F5574" w:rsidRPr="005032B6">
              <w:rPr>
                <w:rFonts w:ascii="Arial" w:hAnsi="Arial" w:cs="Arial"/>
                <w:sz w:val="22"/>
                <w:lang w:val="de-DE"/>
              </w:rPr>
              <w:t xml:space="preserve">) </w:t>
            </w:r>
            <w:r w:rsidR="00163707">
              <w:rPr>
                <w:rFonts w:ascii="Arial" w:hAnsi="Arial" w:cs="Arial"/>
                <w:sz w:val="22"/>
                <w:lang w:val="de-DE"/>
              </w:rPr>
              <w:t xml:space="preserve">in seiner Rolle als EITI umsetzendes Land </w:t>
            </w:r>
            <w:r w:rsidR="006F5574" w:rsidRPr="005032B6">
              <w:rPr>
                <w:rFonts w:ascii="Arial" w:hAnsi="Arial" w:cs="Arial"/>
                <w:sz w:val="22"/>
                <w:lang w:val="de-DE"/>
              </w:rPr>
              <w:t xml:space="preserve">und </w:t>
            </w:r>
            <w:r w:rsidRPr="005032B6">
              <w:rPr>
                <w:rFonts w:ascii="Arial" w:hAnsi="Arial" w:cs="Arial"/>
                <w:sz w:val="22"/>
                <w:lang w:val="de-DE"/>
              </w:rPr>
              <w:t xml:space="preserve">dem </w:t>
            </w:r>
            <w:r w:rsidR="006F5574" w:rsidRPr="005032B6">
              <w:rPr>
                <w:rFonts w:ascii="Arial" w:hAnsi="Arial" w:cs="Arial"/>
                <w:sz w:val="22"/>
                <w:lang w:val="de-DE"/>
              </w:rPr>
              <w:t xml:space="preserve">BMZ </w:t>
            </w:r>
            <w:r w:rsidR="00163707">
              <w:rPr>
                <w:rFonts w:ascii="Arial" w:hAnsi="Arial" w:cs="Arial"/>
                <w:sz w:val="22"/>
                <w:lang w:val="de-DE"/>
              </w:rPr>
              <w:t>in seiner Rolle als EITI unterstützendes Land fand auch im Jahr 2022</w:t>
            </w:r>
            <w:r w:rsidRPr="005032B6">
              <w:rPr>
                <w:rFonts w:ascii="Arial" w:hAnsi="Arial" w:cs="Arial"/>
                <w:sz w:val="22"/>
                <w:lang w:val="de-DE"/>
              </w:rPr>
              <w:t xml:space="preserve"> ein regelmäßiger Austausch </w:t>
            </w:r>
            <w:r w:rsidR="00163707">
              <w:rPr>
                <w:rFonts w:ascii="Arial" w:hAnsi="Arial" w:cs="Arial"/>
                <w:sz w:val="22"/>
                <w:lang w:val="de-DE"/>
              </w:rPr>
              <w:t>statt</w:t>
            </w:r>
            <w:r w:rsidRPr="005032B6">
              <w:rPr>
                <w:rFonts w:ascii="Arial" w:hAnsi="Arial" w:cs="Arial"/>
                <w:sz w:val="22"/>
                <w:lang w:val="de-DE"/>
              </w:rPr>
              <w:t>.</w:t>
            </w:r>
            <w:r w:rsidR="006F5574" w:rsidRPr="005032B6">
              <w:rPr>
                <w:rFonts w:ascii="Arial" w:hAnsi="Arial" w:cs="Arial"/>
                <w:sz w:val="22"/>
                <w:lang w:val="de-DE"/>
              </w:rPr>
              <w:t xml:space="preserve"> </w:t>
            </w:r>
            <w:r w:rsidRPr="005032B6">
              <w:rPr>
                <w:rFonts w:ascii="Arial" w:hAnsi="Arial" w:cs="Arial"/>
                <w:sz w:val="22"/>
                <w:lang w:val="de-DE"/>
              </w:rPr>
              <w:t>Dabei w</w:t>
            </w:r>
            <w:r w:rsidR="00163707">
              <w:rPr>
                <w:rFonts w:ascii="Arial" w:hAnsi="Arial" w:cs="Arial"/>
                <w:sz w:val="22"/>
                <w:lang w:val="de-DE"/>
              </w:rPr>
              <w:t>u</w:t>
            </w:r>
            <w:r w:rsidRPr="005032B6">
              <w:rPr>
                <w:rFonts w:ascii="Arial" w:hAnsi="Arial" w:cs="Arial"/>
                <w:sz w:val="22"/>
                <w:lang w:val="de-DE"/>
              </w:rPr>
              <w:t>rden E</w:t>
            </w:r>
            <w:r w:rsidR="006F5574" w:rsidRPr="005032B6">
              <w:rPr>
                <w:rFonts w:ascii="Arial" w:hAnsi="Arial" w:cs="Arial"/>
                <w:sz w:val="22"/>
                <w:lang w:val="de-DE"/>
              </w:rPr>
              <w:t xml:space="preserve">rfahrungen aus der D-EITI-Umsetzung zur Verfügung </w:t>
            </w:r>
            <w:r w:rsidR="006F5574" w:rsidRPr="00F12475">
              <w:rPr>
                <w:rFonts w:ascii="Arial" w:hAnsi="Arial" w:cs="Arial"/>
                <w:sz w:val="22"/>
                <w:lang w:val="de-DE"/>
              </w:rPr>
              <w:t>gestellt</w:t>
            </w:r>
            <w:r w:rsidR="00163707">
              <w:rPr>
                <w:rFonts w:ascii="Arial" w:hAnsi="Arial" w:cs="Arial"/>
                <w:sz w:val="22"/>
                <w:lang w:val="de-DE"/>
              </w:rPr>
              <w:t xml:space="preserve"> und die deutsche Position auf Regierungsebene abg</w:t>
            </w:r>
            <w:r w:rsidR="00957ED3">
              <w:rPr>
                <w:rFonts w:ascii="Arial" w:hAnsi="Arial" w:cs="Arial"/>
                <w:sz w:val="22"/>
                <w:lang w:val="de-DE"/>
              </w:rPr>
              <w:t>e</w:t>
            </w:r>
            <w:r w:rsidR="00163707">
              <w:rPr>
                <w:rFonts w:ascii="Arial" w:hAnsi="Arial" w:cs="Arial"/>
                <w:sz w:val="22"/>
                <w:lang w:val="de-DE"/>
              </w:rPr>
              <w:t>stimmt</w:t>
            </w:r>
            <w:r w:rsidR="006D5868" w:rsidRPr="00F12475">
              <w:rPr>
                <w:rFonts w:ascii="Arial" w:hAnsi="Arial" w:cs="Arial"/>
                <w:sz w:val="22"/>
                <w:lang w:val="de-DE"/>
              </w:rPr>
              <w:t>.</w:t>
            </w:r>
            <w:r w:rsidR="006D5868">
              <w:rPr>
                <w:rFonts w:ascii="Arial" w:hAnsi="Arial" w:cs="Arial"/>
                <w:sz w:val="22"/>
                <w:lang w:val="de-DE"/>
              </w:rPr>
              <w:t xml:space="preserve"> </w:t>
            </w:r>
          </w:p>
          <w:p w14:paraId="10EFDEAC" w14:textId="709FC2E9" w:rsidR="00BB0DBD" w:rsidRPr="00163707" w:rsidRDefault="006D5868" w:rsidP="006D5868">
            <w:pPr>
              <w:spacing w:line="240" w:lineRule="auto"/>
              <w:rPr>
                <w:rFonts w:ascii="Arial" w:hAnsi="Arial" w:cs="Arial"/>
                <w:sz w:val="22"/>
                <w:lang w:val="de-DE"/>
              </w:rPr>
            </w:pPr>
            <w:r>
              <w:rPr>
                <w:rFonts w:ascii="Arial" w:hAnsi="Arial" w:cs="Arial"/>
                <w:sz w:val="22"/>
                <w:lang w:val="de-DE"/>
              </w:rPr>
              <w:t>Erfahrungen zur D-</w:t>
            </w:r>
            <w:r w:rsidRPr="00163707">
              <w:rPr>
                <w:rFonts w:ascii="Arial" w:hAnsi="Arial" w:cs="Arial"/>
                <w:sz w:val="22"/>
                <w:lang w:val="de-DE"/>
              </w:rPr>
              <w:t xml:space="preserve">EITI als Multi-Akteurs-Partnerschaft werden über </w:t>
            </w:r>
            <w:r w:rsidR="00163707" w:rsidRPr="00163707">
              <w:rPr>
                <w:rFonts w:ascii="Arial" w:hAnsi="Arial" w:cs="Arial"/>
                <w:sz w:val="22"/>
                <w:lang w:val="de-DE"/>
              </w:rPr>
              <w:t xml:space="preserve">das D-EITI Sekretariat über </w:t>
            </w:r>
            <w:r w:rsidR="00F1241B" w:rsidRPr="00163707">
              <w:rPr>
                <w:rFonts w:ascii="Arial" w:hAnsi="Arial" w:cs="Arial"/>
                <w:sz w:val="22"/>
                <w:lang w:val="de-DE"/>
              </w:rPr>
              <w:t xml:space="preserve">die </w:t>
            </w:r>
            <w:r w:rsidRPr="00163707">
              <w:rPr>
                <w:rFonts w:ascii="Arial" w:hAnsi="Arial" w:cs="Arial"/>
                <w:sz w:val="22"/>
                <w:lang w:val="de-DE"/>
              </w:rPr>
              <w:t>Austauschplattform</w:t>
            </w:r>
            <w:r w:rsidR="00AA12F9" w:rsidRPr="00163707">
              <w:rPr>
                <w:rFonts w:ascii="Arial" w:hAnsi="Arial" w:cs="Arial"/>
                <w:sz w:val="22"/>
                <w:lang w:val="de-DE"/>
              </w:rPr>
              <w:t xml:space="preserve"> </w:t>
            </w:r>
            <w:hyperlink r:id="rId31" w:history="1">
              <w:r w:rsidR="00AA12F9" w:rsidRPr="00163707">
                <w:rPr>
                  <w:rStyle w:val="Hyperlink"/>
                  <w:rFonts w:ascii="Arial" w:hAnsi="Arial" w:cs="Arial"/>
                  <w:sz w:val="22"/>
                  <w:lang w:val="de-DE"/>
                </w:rPr>
                <w:t>Partnerschaften 2030</w:t>
              </w:r>
            </w:hyperlink>
            <w:r w:rsidRPr="00163707">
              <w:rPr>
                <w:rFonts w:ascii="Arial" w:hAnsi="Arial" w:cs="Arial"/>
                <w:sz w:val="22"/>
                <w:lang w:val="de-DE"/>
              </w:rPr>
              <w:t xml:space="preserve"> geteilt. </w:t>
            </w:r>
          </w:p>
          <w:p w14:paraId="6BFFDAF7" w14:textId="5B027228" w:rsidR="00C86530" w:rsidRDefault="00DC13DC" w:rsidP="006D5868">
            <w:pPr>
              <w:spacing w:line="240" w:lineRule="auto"/>
              <w:rPr>
                <w:lang w:val="de-DE"/>
              </w:rPr>
            </w:pPr>
            <w:r w:rsidRPr="00163707">
              <w:rPr>
                <w:rFonts w:ascii="Arial" w:hAnsi="Arial" w:cs="Arial"/>
                <w:sz w:val="22"/>
                <w:lang w:val="de-DE"/>
              </w:rPr>
              <w:t>D-EITI steht darüber hinaus weite</w:t>
            </w:r>
            <w:r w:rsidR="002B459D" w:rsidRPr="00163707">
              <w:rPr>
                <w:rFonts w:ascii="Arial" w:hAnsi="Arial" w:cs="Arial"/>
                <w:sz w:val="22"/>
                <w:lang w:val="de-DE"/>
              </w:rPr>
              <w:t>r</w:t>
            </w:r>
            <w:r w:rsidRPr="00163707">
              <w:rPr>
                <w:rFonts w:ascii="Arial" w:hAnsi="Arial" w:cs="Arial"/>
                <w:sz w:val="22"/>
                <w:lang w:val="de-DE"/>
              </w:rPr>
              <w:t xml:space="preserve"> im Austausch mit der</w:t>
            </w:r>
            <w:r w:rsidR="005E6C65" w:rsidRPr="00163707">
              <w:rPr>
                <w:rFonts w:ascii="Arial" w:hAnsi="Arial" w:cs="Arial"/>
                <w:sz w:val="22"/>
                <w:lang w:val="de-DE"/>
              </w:rPr>
              <w:t xml:space="preserve"> </w:t>
            </w:r>
            <w:hyperlink r:id="rId32" w:history="1">
              <w:r w:rsidR="005E6C65" w:rsidRPr="00163707">
                <w:rPr>
                  <w:rStyle w:val="Hyperlink"/>
                  <w:rFonts w:ascii="Arial" w:hAnsi="Arial" w:cs="Arial"/>
                  <w:sz w:val="22"/>
                  <w:lang w:val="de-DE"/>
                </w:rPr>
                <w:t>Open Government Partnership (OGP)</w:t>
              </w:r>
              <w:bookmarkStart w:id="14" w:name="_Hlk53668868"/>
            </w:hyperlink>
            <w:r w:rsidR="005E6C65" w:rsidRPr="00163707">
              <w:rPr>
                <w:rFonts w:ascii="Arial" w:hAnsi="Arial" w:cs="Arial"/>
                <w:sz w:val="22"/>
                <w:lang w:val="de-DE"/>
              </w:rPr>
              <w:t>.</w:t>
            </w:r>
            <w:r w:rsidR="005E6C65" w:rsidRPr="005E6C65">
              <w:rPr>
                <w:lang w:val="de-DE"/>
              </w:rPr>
              <w:t xml:space="preserve"> </w:t>
            </w:r>
          </w:p>
          <w:p w14:paraId="326B7CE7" w14:textId="6E766B20" w:rsidR="00BB0DBD" w:rsidRDefault="00CC4C7C" w:rsidP="006D5868">
            <w:pPr>
              <w:spacing w:line="240" w:lineRule="auto"/>
              <w:rPr>
                <w:rFonts w:ascii="Arial" w:hAnsi="Arial" w:cs="Arial"/>
                <w:sz w:val="22"/>
                <w:lang w:val="de-DE"/>
              </w:rPr>
            </w:pPr>
            <w:r>
              <w:rPr>
                <w:rFonts w:ascii="Arial" w:hAnsi="Arial" w:cs="Arial"/>
                <w:sz w:val="22"/>
                <w:lang w:val="de-DE"/>
              </w:rPr>
              <w:t xml:space="preserve">Insbesondere mit den </w:t>
            </w:r>
            <w:r w:rsidR="00163707">
              <w:rPr>
                <w:rFonts w:ascii="Arial" w:hAnsi="Arial" w:cs="Arial"/>
                <w:sz w:val="22"/>
                <w:lang w:val="de-DE"/>
              </w:rPr>
              <w:t xml:space="preserve">Sekretariaten der </w:t>
            </w:r>
            <w:r>
              <w:rPr>
                <w:rFonts w:ascii="Arial" w:hAnsi="Arial" w:cs="Arial"/>
                <w:sz w:val="22"/>
                <w:lang w:val="de-DE"/>
              </w:rPr>
              <w:t xml:space="preserve">EITI umsetzenden Länder </w:t>
            </w:r>
            <w:r w:rsidR="00163707">
              <w:rPr>
                <w:rFonts w:ascii="Arial" w:hAnsi="Arial" w:cs="Arial"/>
                <w:sz w:val="22"/>
                <w:lang w:val="de-DE"/>
              </w:rPr>
              <w:t>i</w:t>
            </w:r>
            <w:r w:rsidR="003F7A51">
              <w:rPr>
                <w:rFonts w:ascii="Arial" w:hAnsi="Arial" w:cs="Arial"/>
                <w:sz w:val="22"/>
                <w:lang w:val="de-DE"/>
              </w:rPr>
              <w:t>m</w:t>
            </w:r>
            <w:r w:rsidR="00163707">
              <w:rPr>
                <w:rFonts w:ascii="Arial" w:hAnsi="Arial" w:cs="Arial"/>
                <w:sz w:val="22"/>
                <w:lang w:val="de-DE"/>
              </w:rPr>
              <w:t xml:space="preserve"> </w:t>
            </w:r>
            <w:r w:rsidR="003F7A51">
              <w:rPr>
                <w:rFonts w:ascii="Arial" w:hAnsi="Arial" w:cs="Arial"/>
                <w:sz w:val="22"/>
                <w:lang w:val="de-DE"/>
              </w:rPr>
              <w:t>euro</w:t>
            </w:r>
            <w:r w:rsidR="00743958">
              <w:rPr>
                <w:rFonts w:ascii="Arial" w:hAnsi="Arial" w:cs="Arial"/>
                <w:sz w:val="22"/>
                <w:lang w:val="de-DE"/>
              </w:rPr>
              <w:t>p</w:t>
            </w:r>
            <w:r w:rsidR="003F7A51">
              <w:rPr>
                <w:rFonts w:ascii="Arial" w:hAnsi="Arial" w:cs="Arial"/>
                <w:sz w:val="22"/>
                <w:lang w:val="de-DE"/>
              </w:rPr>
              <w:t xml:space="preserve">äischen Raum </w:t>
            </w:r>
            <w:r w:rsidR="00163707">
              <w:rPr>
                <w:rFonts w:ascii="Arial" w:hAnsi="Arial" w:cs="Arial"/>
                <w:sz w:val="22"/>
                <w:lang w:val="de-DE"/>
              </w:rPr>
              <w:t>(</w:t>
            </w:r>
            <w:r>
              <w:rPr>
                <w:rFonts w:ascii="Arial" w:hAnsi="Arial" w:cs="Arial"/>
                <w:sz w:val="22"/>
                <w:lang w:val="de-DE"/>
              </w:rPr>
              <w:t>Niederlande</w:t>
            </w:r>
            <w:r w:rsidR="00163707">
              <w:rPr>
                <w:rFonts w:ascii="Arial" w:hAnsi="Arial" w:cs="Arial"/>
                <w:sz w:val="22"/>
                <w:lang w:val="de-DE"/>
              </w:rPr>
              <w:t xml:space="preserve">, </w:t>
            </w:r>
            <w:r>
              <w:rPr>
                <w:rFonts w:ascii="Arial" w:hAnsi="Arial" w:cs="Arial"/>
                <w:sz w:val="22"/>
                <w:lang w:val="de-DE"/>
              </w:rPr>
              <w:t>Großbritannien</w:t>
            </w:r>
            <w:r w:rsidR="00163707">
              <w:rPr>
                <w:rFonts w:ascii="Arial" w:hAnsi="Arial" w:cs="Arial"/>
                <w:sz w:val="22"/>
                <w:lang w:val="de-DE"/>
              </w:rPr>
              <w:t>, Norwegen, Uk</w:t>
            </w:r>
            <w:r w:rsidR="00957ED3">
              <w:rPr>
                <w:rFonts w:ascii="Arial" w:hAnsi="Arial" w:cs="Arial"/>
                <w:sz w:val="22"/>
                <w:lang w:val="de-DE"/>
              </w:rPr>
              <w:t>r</w:t>
            </w:r>
            <w:r w:rsidR="00163707">
              <w:rPr>
                <w:rFonts w:ascii="Arial" w:hAnsi="Arial" w:cs="Arial"/>
                <w:sz w:val="22"/>
                <w:lang w:val="de-DE"/>
              </w:rPr>
              <w:t>aine, Albanien, Armenien)</w:t>
            </w:r>
            <w:r>
              <w:rPr>
                <w:rFonts w:ascii="Arial" w:hAnsi="Arial" w:cs="Arial"/>
                <w:sz w:val="22"/>
                <w:lang w:val="de-DE"/>
              </w:rPr>
              <w:t xml:space="preserve"> </w:t>
            </w:r>
            <w:r w:rsidR="00163707">
              <w:rPr>
                <w:rFonts w:ascii="Arial" w:hAnsi="Arial" w:cs="Arial"/>
                <w:sz w:val="22"/>
                <w:lang w:val="de-DE"/>
              </w:rPr>
              <w:t>hat sich die D-EITI an den</w:t>
            </w:r>
            <w:r>
              <w:rPr>
                <w:rFonts w:ascii="Arial" w:hAnsi="Arial" w:cs="Arial"/>
                <w:sz w:val="22"/>
                <w:lang w:val="de-DE"/>
              </w:rPr>
              <w:t xml:space="preserve"> regelmäßigen Austausch</w:t>
            </w:r>
            <w:r w:rsidR="00163707">
              <w:rPr>
                <w:rFonts w:ascii="Arial" w:hAnsi="Arial" w:cs="Arial"/>
                <w:sz w:val="22"/>
                <w:lang w:val="de-DE"/>
              </w:rPr>
              <w:t>en</w:t>
            </w:r>
            <w:r>
              <w:rPr>
                <w:rFonts w:ascii="Arial" w:hAnsi="Arial" w:cs="Arial"/>
                <w:sz w:val="22"/>
                <w:lang w:val="de-DE"/>
              </w:rPr>
              <w:t xml:space="preserve"> über verschiedene Aspekte der Umsetzung</w:t>
            </w:r>
            <w:r w:rsidR="00163707">
              <w:rPr>
                <w:rFonts w:ascii="Arial" w:hAnsi="Arial" w:cs="Arial"/>
                <w:sz w:val="22"/>
                <w:lang w:val="de-DE"/>
              </w:rPr>
              <w:t xml:space="preserve"> beteiligt</w:t>
            </w:r>
            <w:r>
              <w:rPr>
                <w:rFonts w:ascii="Arial" w:hAnsi="Arial" w:cs="Arial"/>
                <w:sz w:val="22"/>
                <w:lang w:val="de-DE"/>
              </w:rPr>
              <w:t xml:space="preserve">. </w:t>
            </w:r>
            <w:r w:rsidR="00890BBA">
              <w:rPr>
                <w:rFonts w:ascii="Arial" w:hAnsi="Arial" w:cs="Arial"/>
                <w:sz w:val="22"/>
                <w:lang w:val="de-DE"/>
              </w:rPr>
              <w:t>Ein</w:t>
            </w:r>
            <w:r w:rsidR="00C90BD3">
              <w:rPr>
                <w:rFonts w:ascii="Arial" w:hAnsi="Arial" w:cs="Arial"/>
                <w:sz w:val="22"/>
                <w:lang w:val="de-DE"/>
              </w:rPr>
              <w:t xml:space="preserve"> Austausch von Erfahrungen mit D-EITI</w:t>
            </w:r>
            <w:r w:rsidR="00645566">
              <w:rPr>
                <w:rFonts w:ascii="Arial" w:hAnsi="Arial" w:cs="Arial"/>
                <w:sz w:val="22"/>
                <w:lang w:val="de-DE"/>
              </w:rPr>
              <w:t xml:space="preserve"> </w:t>
            </w:r>
            <w:r w:rsidR="00890BBA">
              <w:rPr>
                <w:rFonts w:ascii="Arial" w:hAnsi="Arial" w:cs="Arial"/>
                <w:sz w:val="22"/>
                <w:lang w:val="de-DE"/>
              </w:rPr>
              <w:t>wurde</w:t>
            </w:r>
            <w:r w:rsidR="00645566">
              <w:rPr>
                <w:rFonts w:ascii="Arial" w:hAnsi="Arial" w:cs="Arial"/>
                <w:sz w:val="22"/>
                <w:lang w:val="de-DE"/>
              </w:rPr>
              <w:t xml:space="preserve"> aus der Mongolei angefragt. </w:t>
            </w:r>
            <w:r w:rsidR="00D74BFD">
              <w:rPr>
                <w:rFonts w:ascii="Arial" w:hAnsi="Arial" w:cs="Arial"/>
                <w:sz w:val="22"/>
                <w:lang w:val="de-DE"/>
              </w:rPr>
              <w:t xml:space="preserve">Ein Austausch </w:t>
            </w:r>
            <w:r w:rsidR="00DC0408">
              <w:rPr>
                <w:rFonts w:ascii="Arial" w:hAnsi="Arial" w:cs="Arial"/>
                <w:sz w:val="22"/>
                <w:lang w:val="de-DE"/>
              </w:rPr>
              <w:t>in Berlin zwischen den MSGs der D-EITI und NL-EITI ist für 2023 geplant.</w:t>
            </w:r>
          </w:p>
          <w:bookmarkEnd w:id="14"/>
          <w:p w14:paraId="60A38434" w14:textId="0EEB0BB9" w:rsidR="00363CD8" w:rsidRPr="00685193" w:rsidRDefault="00363CD8" w:rsidP="006D5868">
            <w:pPr>
              <w:spacing w:line="240" w:lineRule="auto"/>
              <w:rPr>
                <w:rFonts w:ascii="Arial" w:hAnsi="Arial" w:cs="Arial"/>
                <w:sz w:val="22"/>
                <w:lang w:val="de-DE"/>
              </w:rPr>
            </w:pPr>
            <w:r>
              <w:rPr>
                <w:rFonts w:ascii="Arial" w:hAnsi="Arial" w:cs="Arial"/>
                <w:sz w:val="22"/>
                <w:lang w:val="de-DE"/>
              </w:rPr>
              <w:t>Alle Stakeholder berichten regelmäßig im Rahmen der Koordinator</w:t>
            </w:r>
            <w:r w:rsidR="007B23E0">
              <w:rPr>
                <w:rFonts w:ascii="Arial" w:hAnsi="Arial" w:cs="Arial"/>
                <w:sz w:val="22"/>
                <w:lang w:val="de-DE"/>
              </w:rPr>
              <w:t>/i</w:t>
            </w:r>
            <w:r>
              <w:rPr>
                <w:rFonts w:ascii="Arial" w:hAnsi="Arial" w:cs="Arial"/>
                <w:sz w:val="22"/>
                <w:lang w:val="de-DE"/>
              </w:rPr>
              <w:t>nnentreffen und der MSG Sitzungen über die Weitergabe von Informationen zur D-EITI/EITI</w:t>
            </w:r>
            <w:r w:rsidR="00163707">
              <w:rPr>
                <w:rFonts w:ascii="Arial" w:hAnsi="Arial" w:cs="Arial"/>
                <w:sz w:val="22"/>
                <w:lang w:val="de-DE"/>
              </w:rPr>
              <w:t xml:space="preserve"> in die erweiterten Netzwerke der jeweiligen Stakeholdergruppen</w:t>
            </w:r>
            <w:r w:rsidR="008973F1">
              <w:rPr>
                <w:rFonts w:ascii="Arial" w:hAnsi="Arial" w:cs="Arial"/>
                <w:sz w:val="22"/>
                <w:lang w:val="de-DE"/>
              </w:rPr>
              <w:t>.</w:t>
            </w:r>
          </w:p>
        </w:tc>
      </w:tr>
      <w:tr w:rsidR="00142AA2" w:rsidRPr="007F472F" w14:paraId="3CFE3FAE" w14:textId="77777777" w:rsidTr="003231A5">
        <w:tc>
          <w:tcPr>
            <w:tcW w:w="9627" w:type="dxa"/>
            <w:gridSpan w:val="2"/>
          </w:tcPr>
          <w:p w14:paraId="1BE1B58A" w14:textId="00FA7EB8" w:rsidR="00142AA2" w:rsidRPr="00685193" w:rsidRDefault="00142AA2" w:rsidP="00AD238D">
            <w:pPr>
              <w:spacing w:line="240" w:lineRule="auto"/>
              <w:rPr>
                <w:rFonts w:ascii="Arial" w:hAnsi="Arial" w:cs="Arial"/>
                <w:sz w:val="22"/>
                <w:lang w:val="de-DE"/>
              </w:rPr>
            </w:pPr>
            <w:r w:rsidRPr="00685193">
              <w:rPr>
                <w:rFonts w:ascii="Arial" w:hAnsi="Arial" w:cs="Arial"/>
                <w:b/>
                <w:sz w:val="22"/>
                <w:lang w:val="de-DE"/>
              </w:rPr>
              <w:t>Einschätzung zur Zielerreichung</w:t>
            </w:r>
            <w:r w:rsidRPr="00685193">
              <w:rPr>
                <w:rFonts w:ascii="Arial" w:hAnsi="Arial" w:cs="Arial"/>
                <w:sz w:val="22"/>
                <w:lang w:val="de-DE"/>
              </w:rPr>
              <w:t>:</w:t>
            </w:r>
            <w:r w:rsidR="00393509" w:rsidRPr="00685193">
              <w:rPr>
                <w:rFonts w:ascii="Arial" w:hAnsi="Arial" w:cs="Arial"/>
                <w:sz w:val="22"/>
                <w:lang w:val="de-DE"/>
              </w:rPr>
              <w:t xml:space="preserve"> </w:t>
            </w:r>
            <w:r w:rsidR="00A5206A" w:rsidRPr="00685193">
              <w:rPr>
                <w:rFonts w:ascii="Arial" w:hAnsi="Arial" w:cs="Arial"/>
                <w:sz w:val="22"/>
                <w:lang w:val="de-DE"/>
              </w:rPr>
              <w:t>Die Weitergabe von Erfahrungen erfolgt</w:t>
            </w:r>
            <w:r w:rsidR="00C40FC9" w:rsidRPr="00685193">
              <w:rPr>
                <w:rFonts w:ascii="Arial" w:hAnsi="Arial" w:cs="Arial"/>
                <w:sz w:val="22"/>
                <w:lang w:val="de-DE"/>
              </w:rPr>
              <w:t xml:space="preserve">e </w:t>
            </w:r>
            <w:r w:rsidR="00275096" w:rsidRPr="00685193">
              <w:rPr>
                <w:rFonts w:ascii="Arial" w:hAnsi="Arial" w:cs="Arial"/>
                <w:sz w:val="22"/>
                <w:lang w:val="de-DE"/>
              </w:rPr>
              <w:t>20</w:t>
            </w:r>
            <w:r w:rsidR="00275096">
              <w:rPr>
                <w:rFonts w:ascii="Arial" w:hAnsi="Arial" w:cs="Arial"/>
                <w:sz w:val="22"/>
                <w:lang w:val="de-DE"/>
              </w:rPr>
              <w:t>2</w:t>
            </w:r>
            <w:r w:rsidR="00645566">
              <w:rPr>
                <w:rFonts w:ascii="Arial" w:hAnsi="Arial" w:cs="Arial"/>
                <w:sz w:val="22"/>
                <w:lang w:val="de-DE"/>
              </w:rPr>
              <w:t>2</w:t>
            </w:r>
            <w:r w:rsidR="00275096" w:rsidRPr="00685193">
              <w:rPr>
                <w:rFonts w:ascii="Arial" w:hAnsi="Arial" w:cs="Arial"/>
                <w:sz w:val="22"/>
                <w:lang w:val="de-DE"/>
              </w:rPr>
              <w:t xml:space="preserve"> </w:t>
            </w:r>
            <w:r w:rsidR="00A5206A" w:rsidRPr="00685193">
              <w:rPr>
                <w:rFonts w:ascii="Arial" w:hAnsi="Arial" w:cs="Arial"/>
                <w:sz w:val="22"/>
                <w:lang w:val="de-DE"/>
              </w:rPr>
              <w:t>über die Stakeholder</w:t>
            </w:r>
            <w:r w:rsidR="006023BF">
              <w:rPr>
                <w:rFonts w:ascii="Arial" w:hAnsi="Arial" w:cs="Arial"/>
                <w:sz w:val="22"/>
                <w:lang w:val="de-DE"/>
              </w:rPr>
              <w:t xml:space="preserve"> und das Sekretariat</w:t>
            </w:r>
            <w:r w:rsidR="00A5206A" w:rsidRPr="00685193">
              <w:rPr>
                <w:rFonts w:ascii="Arial" w:hAnsi="Arial" w:cs="Arial"/>
                <w:sz w:val="22"/>
                <w:lang w:val="de-DE"/>
              </w:rPr>
              <w:t xml:space="preserve"> der D-EITI sowohl im nationalen als auch </w:t>
            </w:r>
            <w:r w:rsidR="008C158E">
              <w:rPr>
                <w:rFonts w:ascii="Arial" w:hAnsi="Arial" w:cs="Arial"/>
                <w:sz w:val="22"/>
                <w:lang w:val="de-DE"/>
              </w:rPr>
              <w:t xml:space="preserve">im </w:t>
            </w:r>
            <w:r w:rsidR="00A5206A" w:rsidRPr="00685193">
              <w:rPr>
                <w:rFonts w:ascii="Arial" w:hAnsi="Arial" w:cs="Arial"/>
                <w:sz w:val="22"/>
                <w:lang w:val="de-DE"/>
              </w:rPr>
              <w:t xml:space="preserve">internationalen Kontext. </w:t>
            </w:r>
          </w:p>
        </w:tc>
      </w:tr>
    </w:tbl>
    <w:p w14:paraId="00DDDA2B" w14:textId="77777777" w:rsidR="00142AA2" w:rsidRPr="00685193" w:rsidRDefault="00142AA2" w:rsidP="00685193">
      <w:pPr>
        <w:spacing w:after="0" w:line="240" w:lineRule="auto"/>
        <w:rPr>
          <w:rFonts w:ascii="Arial" w:hAnsi="Arial" w:cs="Arial"/>
          <w:b/>
          <w:sz w:val="22"/>
          <w:lang w:val="de-DE"/>
        </w:rPr>
      </w:pPr>
    </w:p>
    <w:tbl>
      <w:tblPr>
        <w:tblStyle w:val="Tabellenraster"/>
        <w:tblW w:w="0" w:type="auto"/>
        <w:tblLook w:val="04A0" w:firstRow="1" w:lastRow="0" w:firstColumn="1" w:lastColumn="0" w:noHBand="0" w:noVBand="1"/>
      </w:tblPr>
      <w:tblGrid>
        <w:gridCol w:w="2547"/>
        <w:gridCol w:w="7080"/>
      </w:tblGrid>
      <w:tr w:rsidR="00333075" w:rsidRPr="007F472F" w14:paraId="686B5752" w14:textId="77777777" w:rsidTr="003231A5">
        <w:tc>
          <w:tcPr>
            <w:tcW w:w="9627" w:type="dxa"/>
            <w:gridSpan w:val="2"/>
          </w:tcPr>
          <w:p w14:paraId="5A0762EF" w14:textId="77777777" w:rsidR="00333075" w:rsidRPr="00685193" w:rsidRDefault="00333075" w:rsidP="003E3163">
            <w:pPr>
              <w:spacing w:line="240" w:lineRule="auto"/>
              <w:rPr>
                <w:rFonts w:ascii="Arial" w:hAnsi="Arial" w:cs="Arial"/>
                <w:sz w:val="22"/>
                <w:lang w:val="de-DE"/>
              </w:rPr>
            </w:pPr>
            <w:r w:rsidRPr="00685193">
              <w:rPr>
                <w:rFonts w:ascii="Arial" w:hAnsi="Arial" w:cs="Arial"/>
                <w:b/>
                <w:sz w:val="22"/>
                <w:lang w:val="de-DE"/>
              </w:rPr>
              <w:t>Ziel 6 – Glaubwürdigkeit:</w:t>
            </w:r>
            <w:r w:rsidRPr="00685193">
              <w:rPr>
                <w:rFonts w:ascii="Arial" w:hAnsi="Arial" w:cs="Arial"/>
                <w:sz w:val="22"/>
                <w:lang w:val="de-DE"/>
              </w:rPr>
              <w:t xml:space="preserve"> Die Glaubwürdigkeit Deutschlands bei der politischen und finanziellen Unterstützung der EITI deutlich zu erhöhen</w:t>
            </w:r>
            <w:r w:rsidR="008973F1">
              <w:rPr>
                <w:rFonts w:ascii="Arial" w:hAnsi="Arial" w:cs="Arial"/>
                <w:sz w:val="22"/>
                <w:lang w:val="de-DE"/>
              </w:rPr>
              <w:t>.</w:t>
            </w:r>
          </w:p>
        </w:tc>
      </w:tr>
      <w:tr w:rsidR="00333075" w:rsidRPr="008B0997" w14:paraId="5B57AEC1" w14:textId="77777777" w:rsidTr="00735594">
        <w:tc>
          <w:tcPr>
            <w:tcW w:w="2547" w:type="dxa"/>
          </w:tcPr>
          <w:p w14:paraId="7901CAB0" w14:textId="77777777" w:rsidR="00333075" w:rsidRPr="00685193" w:rsidRDefault="00333075" w:rsidP="00C86530">
            <w:pPr>
              <w:spacing w:after="0" w:line="240" w:lineRule="auto"/>
              <w:jc w:val="center"/>
              <w:rPr>
                <w:rFonts w:ascii="Arial" w:hAnsi="Arial" w:cs="Arial"/>
                <w:b/>
                <w:sz w:val="22"/>
                <w:lang w:val="de-DE"/>
              </w:rPr>
            </w:pPr>
            <w:r w:rsidRPr="00685193">
              <w:rPr>
                <w:rFonts w:ascii="Arial" w:hAnsi="Arial" w:cs="Arial"/>
                <w:b/>
                <w:sz w:val="22"/>
                <w:lang w:val="de-DE"/>
              </w:rPr>
              <w:t>Teilziel</w:t>
            </w:r>
          </w:p>
        </w:tc>
        <w:tc>
          <w:tcPr>
            <w:tcW w:w="7080" w:type="dxa"/>
          </w:tcPr>
          <w:p w14:paraId="54C9C356" w14:textId="77777777" w:rsidR="00333075" w:rsidRPr="00685193" w:rsidRDefault="00754447" w:rsidP="00C86530">
            <w:pPr>
              <w:spacing w:after="0" w:line="240" w:lineRule="auto"/>
              <w:jc w:val="center"/>
              <w:rPr>
                <w:rFonts w:ascii="Arial" w:hAnsi="Arial" w:cs="Arial"/>
                <w:b/>
                <w:sz w:val="22"/>
                <w:lang w:val="de-DE"/>
              </w:rPr>
            </w:pPr>
            <w:r w:rsidRPr="00685193">
              <w:rPr>
                <w:rFonts w:ascii="Arial" w:hAnsi="Arial" w:cs="Arial"/>
                <w:b/>
                <w:sz w:val="22"/>
                <w:lang w:val="de-DE"/>
              </w:rPr>
              <w:t>Fortschritt</w:t>
            </w:r>
          </w:p>
        </w:tc>
      </w:tr>
      <w:tr w:rsidR="00333075" w:rsidRPr="007F472F" w14:paraId="2A021032" w14:textId="77777777" w:rsidTr="00735594">
        <w:trPr>
          <w:trHeight w:val="669"/>
        </w:trPr>
        <w:tc>
          <w:tcPr>
            <w:tcW w:w="2547" w:type="dxa"/>
          </w:tcPr>
          <w:p w14:paraId="4DD80D43" w14:textId="77777777" w:rsidR="00333075" w:rsidRPr="00685193" w:rsidRDefault="00333075" w:rsidP="004C31BF">
            <w:pPr>
              <w:pStyle w:val="Listenabsatz"/>
              <w:numPr>
                <w:ilvl w:val="0"/>
                <w:numId w:val="3"/>
              </w:numPr>
              <w:spacing w:line="240" w:lineRule="auto"/>
              <w:jc w:val="center"/>
              <w:rPr>
                <w:rFonts w:ascii="Arial" w:hAnsi="Arial" w:cs="Arial"/>
                <w:i/>
                <w:sz w:val="22"/>
                <w:lang w:val="de-DE"/>
              </w:rPr>
            </w:pPr>
          </w:p>
        </w:tc>
        <w:tc>
          <w:tcPr>
            <w:tcW w:w="7080" w:type="dxa"/>
          </w:tcPr>
          <w:p w14:paraId="7481936F" w14:textId="09E8D4D9" w:rsidR="00333075" w:rsidRPr="00685193" w:rsidRDefault="008031D9" w:rsidP="00F1241B">
            <w:pPr>
              <w:spacing w:line="240" w:lineRule="auto"/>
              <w:rPr>
                <w:rFonts w:ascii="Arial" w:hAnsi="Arial" w:cs="Arial"/>
                <w:sz w:val="22"/>
                <w:lang w:val="de-DE"/>
              </w:rPr>
            </w:pPr>
            <w:r w:rsidRPr="00685193">
              <w:rPr>
                <w:rFonts w:ascii="Arial" w:hAnsi="Arial" w:cs="Arial"/>
                <w:sz w:val="22"/>
                <w:lang w:val="de-DE"/>
              </w:rPr>
              <w:t>Vertreter</w:t>
            </w:r>
            <w:r w:rsidR="007B23E0">
              <w:rPr>
                <w:rFonts w:ascii="Arial" w:hAnsi="Arial" w:cs="Arial"/>
                <w:sz w:val="22"/>
                <w:lang w:val="de-DE"/>
              </w:rPr>
              <w:t>/i</w:t>
            </w:r>
            <w:r w:rsidRPr="00685193">
              <w:rPr>
                <w:rFonts w:ascii="Arial" w:hAnsi="Arial" w:cs="Arial"/>
                <w:sz w:val="22"/>
                <w:lang w:val="de-DE"/>
              </w:rPr>
              <w:t xml:space="preserve">nnen des </w:t>
            </w:r>
            <w:r w:rsidR="00A908E9">
              <w:rPr>
                <w:rFonts w:ascii="Arial" w:hAnsi="Arial" w:cs="Arial"/>
                <w:sz w:val="22"/>
                <w:lang w:val="de-DE"/>
              </w:rPr>
              <w:t xml:space="preserve">D-EITI </w:t>
            </w:r>
            <w:r w:rsidR="00FC6F5F">
              <w:rPr>
                <w:rFonts w:ascii="Arial" w:hAnsi="Arial" w:cs="Arial"/>
                <w:sz w:val="22"/>
                <w:lang w:val="de-DE"/>
              </w:rPr>
              <w:t xml:space="preserve">Vorsitzes, </w:t>
            </w:r>
            <w:r w:rsidR="00163707">
              <w:rPr>
                <w:rFonts w:ascii="Arial" w:hAnsi="Arial" w:cs="Arial"/>
                <w:sz w:val="22"/>
                <w:lang w:val="de-DE"/>
              </w:rPr>
              <w:t xml:space="preserve">des D-EITI </w:t>
            </w:r>
            <w:r w:rsidRPr="00685193">
              <w:rPr>
                <w:rFonts w:ascii="Arial" w:hAnsi="Arial" w:cs="Arial"/>
                <w:sz w:val="22"/>
                <w:lang w:val="de-DE"/>
              </w:rPr>
              <w:t>Sekretariats</w:t>
            </w:r>
            <w:r w:rsidR="003A3DEA">
              <w:rPr>
                <w:rFonts w:ascii="Arial" w:hAnsi="Arial" w:cs="Arial"/>
                <w:sz w:val="22"/>
                <w:lang w:val="de-DE"/>
              </w:rPr>
              <w:t xml:space="preserve"> </w:t>
            </w:r>
            <w:r w:rsidRPr="00685193">
              <w:rPr>
                <w:rFonts w:ascii="Arial" w:hAnsi="Arial" w:cs="Arial"/>
                <w:sz w:val="22"/>
                <w:lang w:val="de-DE"/>
              </w:rPr>
              <w:t xml:space="preserve">und der </w:t>
            </w:r>
            <w:r w:rsidR="00163707">
              <w:rPr>
                <w:rFonts w:ascii="Arial" w:hAnsi="Arial" w:cs="Arial"/>
                <w:sz w:val="22"/>
                <w:lang w:val="de-DE"/>
              </w:rPr>
              <w:t xml:space="preserve">D-EITI </w:t>
            </w:r>
            <w:r w:rsidR="00ED5E0F">
              <w:rPr>
                <w:rFonts w:ascii="Arial" w:hAnsi="Arial" w:cs="Arial"/>
                <w:sz w:val="22"/>
                <w:lang w:val="de-DE"/>
              </w:rPr>
              <w:t>MSG</w:t>
            </w:r>
            <w:r w:rsidR="00ED5E0F" w:rsidRPr="00685193">
              <w:rPr>
                <w:rFonts w:ascii="Arial" w:hAnsi="Arial" w:cs="Arial"/>
                <w:sz w:val="22"/>
                <w:lang w:val="de-DE"/>
              </w:rPr>
              <w:t xml:space="preserve"> </w:t>
            </w:r>
            <w:r w:rsidRPr="00685193">
              <w:rPr>
                <w:rFonts w:ascii="Arial" w:hAnsi="Arial" w:cs="Arial"/>
                <w:sz w:val="22"/>
                <w:lang w:val="de-DE"/>
              </w:rPr>
              <w:t xml:space="preserve">nahmen </w:t>
            </w:r>
            <w:r w:rsidR="00275096">
              <w:rPr>
                <w:rFonts w:ascii="Arial" w:hAnsi="Arial" w:cs="Arial"/>
                <w:sz w:val="22"/>
                <w:lang w:val="de-DE"/>
              </w:rPr>
              <w:t>202</w:t>
            </w:r>
            <w:r w:rsidR="00B5112D">
              <w:rPr>
                <w:rFonts w:ascii="Arial" w:hAnsi="Arial" w:cs="Arial"/>
                <w:sz w:val="22"/>
                <w:lang w:val="de-DE"/>
              </w:rPr>
              <w:t>2</w:t>
            </w:r>
            <w:r w:rsidR="00275096" w:rsidRPr="00685193">
              <w:rPr>
                <w:rFonts w:ascii="Arial" w:hAnsi="Arial" w:cs="Arial"/>
                <w:sz w:val="22"/>
                <w:lang w:val="de-DE"/>
              </w:rPr>
              <w:t xml:space="preserve"> </w:t>
            </w:r>
            <w:r w:rsidRPr="00685193">
              <w:rPr>
                <w:rFonts w:ascii="Arial" w:hAnsi="Arial" w:cs="Arial"/>
                <w:sz w:val="22"/>
                <w:lang w:val="de-DE"/>
              </w:rPr>
              <w:t>an</w:t>
            </w:r>
            <w:r w:rsidR="00FC6F5F">
              <w:rPr>
                <w:rFonts w:ascii="Arial" w:hAnsi="Arial" w:cs="Arial"/>
                <w:sz w:val="22"/>
                <w:lang w:val="de-DE"/>
              </w:rPr>
              <w:t xml:space="preserve"> den Internationalen Board Meetings sowohl in Präsenz als auch </w:t>
            </w:r>
            <w:r w:rsidR="00275096">
              <w:rPr>
                <w:rFonts w:ascii="Arial" w:hAnsi="Arial" w:cs="Arial"/>
                <w:sz w:val="22"/>
                <w:lang w:val="de-DE"/>
              </w:rPr>
              <w:t>virtuell</w:t>
            </w:r>
            <w:r w:rsidRPr="00685193">
              <w:rPr>
                <w:rFonts w:ascii="Arial" w:hAnsi="Arial" w:cs="Arial"/>
                <w:sz w:val="22"/>
                <w:lang w:val="de-DE"/>
              </w:rPr>
              <w:t xml:space="preserve"> teil</w:t>
            </w:r>
            <w:r w:rsidR="00F1241B">
              <w:rPr>
                <w:rFonts w:ascii="Arial" w:hAnsi="Arial" w:cs="Arial"/>
                <w:sz w:val="22"/>
                <w:lang w:val="de-DE"/>
              </w:rPr>
              <w:t xml:space="preserve"> und haben diese zum Austausch mit Partnerländern der EITI genutzt</w:t>
            </w:r>
            <w:r w:rsidRPr="00685193">
              <w:rPr>
                <w:rFonts w:ascii="Arial" w:hAnsi="Arial" w:cs="Arial"/>
                <w:sz w:val="22"/>
                <w:lang w:val="de-DE"/>
              </w:rPr>
              <w:t xml:space="preserve">. </w:t>
            </w:r>
          </w:p>
        </w:tc>
      </w:tr>
      <w:tr w:rsidR="00333075" w:rsidRPr="007F472F" w14:paraId="67AA8323" w14:textId="77777777" w:rsidTr="003231A5">
        <w:tc>
          <w:tcPr>
            <w:tcW w:w="9627" w:type="dxa"/>
            <w:gridSpan w:val="2"/>
          </w:tcPr>
          <w:p w14:paraId="2C342635" w14:textId="10CD41C5" w:rsidR="00333075" w:rsidRPr="00685193" w:rsidRDefault="00333075" w:rsidP="00AD238D">
            <w:pPr>
              <w:spacing w:line="240" w:lineRule="auto"/>
              <w:rPr>
                <w:rFonts w:ascii="Arial" w:hAnsi="Arial" w:cs="Arial"/>
                <w:sz w:val="22"/>
                <w:lang w:val="de-DE"/>
              </w:rPr>
            </w:pPr>
            <w:r w:rsidRPr="00685193">
              <w:rPr>
                <w:rFonts w:ascii="Arial" w:hAnsi="Arial" w:cs="Arial"/>
                <w:b/>
                <w:sz w:val="22"/>
                <w:lang w:val="de-DE"/>
              </w:rPr>
              <w:t>Einschätzung zur Zielerreichung</w:t>
            </w:r>
            <w:r w:rsidRPr="00685193">
              <w:rPr>
                <w:rFonts w:ascii="Arial" w:hAnsi="Arial" w:cs="Arial"/>
                <w:sz w:val="22"/>
                <w:lang w:val="de-DE"/>
              </w:rPr>
              <w:t>:</w:t>
            </w:r>
            <w:r w:rsidR="00C339A7" w:rsidRPr="00685193">
              <w:rPr>
                <w:rFonts w:ascii="Arial" w:hAnsi="Arial" w:cs="Arial"/>
                <w:sz w:val="22"/>
                <w:lang w:val="de-DE"/>
              </w:rPr>
              <w:t xml:space="preserve"> </w:t>
            </w:r>
            <w:r w:rsidR="00AD238D">
              <w:rPr>
                <w:rFonts w:ascii="Arial" w:hAnsi="Arial" w:cs="Arial"/>
                <w:sz w:val="22"/>
                <w:lang w:val="de-DE"/>
              </w:rPr>
              <w:t xml:space="preserve">Die </w:t>
            </w:r>
            <w:r w:rsidR="003E3D55">
              <w:rPr>
                <w:rFonts w:ascii="Arial" w:hAnsi="Arial" w:cs="Arial"/>
                <w:sz w:val="22"/>
                <w:lang w:val="de-DE"/>
              </w:rPr>
              <w:t>dauerhafte Umsetzung</w:t>
            </w:r>
            <w:r w:rsidR="00AD238D">
              <w:rPr>
                <w:rFonts w:ascii="Arial" w:hAnsi="Arial" w:cs="Arial"/>
                <w:sz w:val="22"/>
                <w:lang w:val="de-DE"/>
              </w:rPr>
              <w:t xml:space="preserve"> der D-EITI </w:t>
            </w:r>
            <w:r w:rsidR="00A1511E" w:rsidRPr="00685193">
              <w:rPr>
                <w:rFonts w:ascii="Arial" w:hAnsi="Arial" w:cs="Arial"/>
                <w:sz w:val="22"/>
                <w:lang w:val="de-DE"/>
              </w:rPr>
              <w:t xml:space="preserve">machen die Glaubwürdigkeit Deutschlands </w:t>
            </w:r>
            <w:r w:rsidR="00BA14C9" w:rsidRPr="00685193">
              <w:rPr>
                <w:rFonts w:ascii="Arial" w:hAnsi="Arial" w:cs="Arial"/>
                <w:sz w:val="22"/>
                <w:lang w:val="de-DE"/>
              </w:rPr>
              <w:t xml:space="preserve">für die Unterstützung der EITI </w:t>
            </w:r>
            <w:r w:rsidR="00A1511E" w:rsidRPr="00685193">
              <w:rPr>
                <w:rFonts w:ascii="Arial" w:hAnsi="Arial" w:cs="Arial"/>
                <w:sz w:val="22"/>
                <w:lang w:val="de-DE"/>
              </w:rPr>
              <w:t xml:space="preserve">deutlich. </w:t>
            </w:r>
            <w:r w:rsidR="00ED5E0F">
              <w:rPr>
                <w:rFonts w:ascii="Arial" w:hAnsi="Arial" w:cs="Arial"/>
                <w:sz w:val="22"/>
                <w:lang w:val="de-DE"/>
              </w:rPr>
              <w:t xml:space="preserve">Die </w:t>
            </w:r>
            <w:r w:rsidR="003E3D55">
              <w:rPr>
                <w:rFonts w:ascii="Arial" w:hAnsi="Arial" w:cs="Arial"/>
                <w:sz w:val="22"/>
                <w:lang w:val="de-DE"/>
              </w:rPr>
              <w:t xml:space="preserve">Teilnahme an den </w:t>
            </w:r>
            <w:r w:rsidR="00ED5E0F">
              <w:rPr>
                <w:rFonts w:ascii="Arial" w:hAnsi="Arial" w:cs="Arial"/>
                <w:sz w:val="22"/>
                <w:lang w:val="de-DE"/>
              </w:rPr>
              <w:t>EITI</w:t>
            </w:r>
            <w:r w:rsidR="003E3D55">
              <w:rPr>
                <w:rFonts w:ascii="Arial" w:hAnsi="Arial" w:cs="Arial"/>
                <w:sz w:val="22"/>
                <w:lang w:val="de-DE"/>
              </w:rPr>
              <w:t xml:space="preserve"> Board Meetings sowie die Umsetzung eines Piloten zum Zahlungsabgleich</w:t>
            </w:r>
            <w:r w:rsidR="007B23E0">
              <w:rPr>
                <w:rFonts w:ascii="Arial" w:hAnsi="Arial" w:cs="Arial"/>
                <w:sz w:val="22"/>
                <w:lang w:val="de-DE"/>
              </w:rPr>
              <w:t xml:space="preserve"> </w:t>
            </w:r>
            <w:r w:rsidR="003E3D55">
              <w:rPr>
                <w:rFonts w:ascii="Arial" w:hAnsi="Arial" w:cs="Arial"/>
                <w:sz w:val="22"/>
                <w:lang w:val="de-DE"/>
              </w:rPr>
              <w:t>boten</w:t>
            </w:r>
            <w:r w:rsidR="00AD238D">
              <w:rPr>
                <w:rFonts w:ascii="Arial" w:hAnsi="Arial" w:cs="Arial"/>
                <w:sz w:val="22"/>
                <w:lang w:val="de-DE"/>
              </w:rPr>
              <w:t xml:space="preserve"> zudem </w:t>
            </w:r>
            <w:r w:rsidR="00A1511E" w:rsidRPr="00685193">
              <w:rPr>
                <w:rFonts w:ascii="Arial" w:hAnsi="Arial" w:cs="Arial"/>
                <w:sz w:val="22"/>
                <w:lang w:val="de-DE"/>
              </w:rPr>
              <w:t>die Chance</w:t>
            </w:r>
            <w:r w:rsidR="008C158E">
              <w:rPr>
                <w:rFonts w:ascii="Arial" w:hAnsi="Arial" w:cs="Arial"/>
                <w:sz w:val="22"/>
                <w:lang w:val="de-DE"/>
              </w:rPr>
              <w:t>,</w:t>
            </w:r>
            <w:r w:rsidR="00A1511E" w:rsidRPr="00685193">
              <w:rPr>
                <w:rFonts w:ascii="Arial" w:hAnsi="Arial" w:cs="Arial"/>
                <w:sz w:val="22"/>
                <w:lang w:val="de-DE"/>
              </w:rPr>
              <w:t xml:space="preserve"> für D-EITI wichtige Themen </w:t>
            </w:r>
            <w:r w:rsidR="003009FB" w:rsidRPr="00685193">
              <w:rPr>
                <w:rFonts w:ascii="Arial" w:hAnsi="Arial" w:cs="Arial"/>
                <w:sz w:val="22"/>
                <w:lang w:val="de-DE"/>
              </w:rPr>
              <w:t>der</w:t>
            </w:r>
            <w:r w:rsidR="00A1511E" w:rsidRPr="00685193">
              <w:rPr>
                <w:rFonts w:ascii="Arial" w:hAnsi="Arial" w:cs="Arial"/>
                <w:sz w:val="22"/>
                <w:lang w:val="de-DE"/>
              </w:rPr>
              <w:t xml:space="preserve"> internationale</w:t>
            </w:r>
            <w:r w:rsidR="003009FB" w:rsidRPr="00685193">
              <w:rPr>
                <w:rFonts w:ascii="Arial" w:hAnsi="Arial" w:cs="Arial"/>
                <w:sz w:val="22"/>
                <w:lang w:val="de-DE"/>
              </w:rPr>
              <w:t>n</w:t>
            </w:r>
            <w:r w:rsidR="00A1511E" w:rsidRPr="00685193">
              <w:rPr>
                <w:rFonts w:ascii="Arial" w:hAnsi="Arial" w:cs="Arial"/>
                <w:sz w:val="22"/>
                <w:lang w:val="de-DE"/>
              </w:rPr>
              <w:t xml:space="preserve"> Agenda </w:t>
            </w:r>
            <w:r w:rsidR="00163707">
              <w:rPr>
                <w:rFonts w:ascii="Arial" w:hAnsi="Arial" w:cs="Arial"/>
                <w:sz w:val="22"/>
                <w:lang w:val="de-DE"/>
              </w:rPr>
              <w:t xml:space="preserve">auch im Jahr 2022 </w:t>
            </w:r>
            <w:r w:rsidR="003009FB" w:rsidRPr="00685193">
              <w:rPr>
                <w:rFonts w:ascii="Arial" w:hAnsi="Arial" w:cs="Arial"/>
                <w:sz w:val="22"/>
                <w:lang w:val="de-DE"/>
              </w:rPr>
              <w:t>mit</w:t>
            </w:r>
            <w:r w:rsidR="00A1511E" w:rsidRPr="00685193">
              <w:rPr>
                <w:rFonts w:ascii="Arial" w:hAnsi="Arial" w:cs="Arial"/>
                <w:sz w:val="22"/>
                <w:lang w:val="de-DE"/>
              </w:rPr>
              <w:t>zu</w:t>
            </w:r>
            <w:r w:rsidR="003009FB" w:rsidRPr="00685193">
              <w:rPr>
                <w:rFonts w:ascii="Arial" w:hAnsi="Arial" w:cs="Arial"/>
                <w:sz w:val="22"/>
                <w:lang w:val="de-DE"/>
              </w:rPr>
              <w:t>gestalten</w:t>
            </w:r>
            <w:r w:rsidR="00A1511E" w:rsidRPr="00685193">
              <w:rPr>
                <w:rFonts w:ascii="Arial" w:hAnsi="Arial" w:cs="Arial"/>
                <w:sz w:val="22"/>
                <w:lang w:val="de-DE"/>
              </w:rPr>
              <w:t xml:space="preserve">. </w:t>
            </w:r>
          </w:p>
        </w:tc>
      </w:tr>
    </w:tbl>
    <w:p w14:paraId="1375C549" w14:textId="77777777" w:rsidR="00333075" w:rsidRPr="00685193" w:rsidRDefault="00333075" w:rsidP="00685193">
      <w:pPr>
        <w:spacing w:after="0" w:line="240" w:lineRule="auto"/>
        <w:rPr>
          <w:rFonts w:ascii="Arial" w:hAnsi="Arial" w:cs="Arial"/>
          <w:b/>
          <w:sz w:val="22"/>
          <w:lang w:val="de-DE"/>
        </w:rPr>
      </w:pPr>
    </w:p>
    <w:tbl>
      <w:tblPr>
        <w:tblStyle w:val="Tabellenraster"/>
        <w:tblW w:w="0" w:type="auto"/>
        <w:tblLook w:val="04A0" w:firstRow="1" w:lastRow="0" w:firstColumn="1" w:lastColumn="0" w:noHBand="0" w:noVBand="1"/>
      </w:tblPr>
      <w:tblGrid>
        <w:gridCol w:w="2547"/>
        <w:gridCol w:w="7080"/>
      </w:tblGrid>
      <w:tr w:rsidR="00333075" w:rsidRPr="007F472F" w14:paraId="2C8D2DA9" w14:textId="77777777" w:rsidTr="003231A5">
        <w:tc>
          <w:tcPr>
            <w:tcW w:w="9627" w:type="dxa"/>
            <w:gridSpan w:val="2"/>
          </w:tcPr>
          <w:p w14:paraId="281E46C1" w14:textId="77777777" w:rsidR="00333075" w:rsidRPr="00685193" w:rsidRDefault="00333075" w:rsidP="003E3163">
            <w:pPr>
              <w:spacing w:line="240" w:lineRule="auto"/>
              <w:rPr>
                <w:rFonts w:ascii="Arial" w:hAnsi="Arial" w:cs="Arial"/>
                <w:sz w:val="22"/>
                <w:lang w:val="de-DE"/>
              </w:rPr>
            </w:pPr>
            <w:r w:rsidRPr="00685193">
              <w:rPr>
                <w:rFonts w:ascii="Arial" w:hAnsi="Arial" w:cs="Arial"/>
                <w:b/>
                <w:sz w:val="22"/>
                <w:lang w:val="de-DE"/>
              </w:rPr>
              <w:t xml:space="preserve">Ziel 7 – </w:t>
            </w:r>
            <w:r w:rsidR="007B771C" w:rsidRPr="00685193">
              <w:rPr>
                <w:rFonts w:ascii="Arial" w:hAnsi="Arial" w:cs="Arial"/>
                <w:b/>
                <w:sz w:val="22"/>
                <w:lang w:val="de-DE"/>
              </w:rPr>
              <w:t>Dauerhafte Umsetzung und öffentliche Relevanz</w:t>
            </w:r>
            <w:r w:rsidRPr="00685193">
              <w:rPr>
                <w:rFonts w:ascii="Arial" w:hAnsi="Arial" w:cs="Arial"/>
                <w:b/>
                <w:sz w:val="22"/>
                <w:lang w:val="de-DE"/>
              </w:rPr>
              <w:t xml:space="preserve">: </w:t>
            </w:r>
            <w:r w:rsidRPr="00685193">
              <w:rPr>
                <w:rFonts w:ascii="Arial" w:hAnsi="Arial" w:cs="Arial"/>
                <w:sz w:val="22"/>
                <w:lang w:val="de-DE"/>
              </w:rPr>
              <w:t>Die dauerhafte Umsetzung der D-EITI mit dem vorgesehenen Multi-Stakeholder-Modell sicherzustellen und durch den Aufbau von Kapazitäten eine breite Diskussion in der Bevölkerung zu ermöglichen.</w:t>
            </w:r>
          </w:p>
        </w:tc>
      </w:tr>
      <w:tr w:rsidR="00333075" w:rsidRPr="008B0997" w14:paraId="32978E56" w14:textId="77777777" w:rsidTr="00735594">
        <w:tc>
          <w:tcPr>
            <w:tcW w:w="2547" w:type="dxa"/>
          </w:tcPr>
          <w:p w14:paraId="3F1D742D" w14:textId="77777777" w:rsidR="00333075" w:rsidRPr="00685193" w:rsidRDefault="00333075" w:rsidP="00C86530">
            <w:pPr>
              <w:spacing w:after="0" w:line="240" w:lineRule="auto"/>
              <w:jc w:val="center"/>
              <w:rPr>
                <w:rFonts w:ascii="Arial" w:hAnsi="Arial" w:cs="Arial"/>
                <w:b/>
                <w:sz w:val="22"/>
                <w:lang w:val="de-DE"/>
              </w:rPr>
            </w:pPr>
            <w:r w:rsidRPr="00685193">
              <w:rPr>
                <w:rFonts w:ascii="Arial" w:hAnsi="Arial" w:cs="Arial"/>
                <w:b/>
                <w:sz w:val="22"/>
                <w:lang w:val="de-DE"/>
              </w:rPr>
              <w:t>Teilziel</w:t>
            </w:r>
          </w:p>
        </w:tc>
        <w:tc>
          <w:tcPr>
            <w:tcW w:w="7080" w:type="dxa"/>
          </w:tcPr>
          <w:p w14:paraId="67FEBCA2" w14:textId="77777777" w:rsidR="00333075" w:rsidRPr="00685193" w:rsidRDefault="00754447" w:rsidP="00C86530">
            <w:pPr>
              <w:spacing w:after="0" w:line="240" w:lineRule="auto"/>
              <w:jc w:val="center"/>
              <w:rPr>
                <w:rFonts w:ascii="Arial" w:hAnsi="Arial" w:cs="Arial"/>
                <w:b/>
                <w:sz w:val="22"/>
                <w:lang w:val="de-DE"/>
              </w:rPr>
            </w:pPr>
            <w:r w:rsidRPr="00685193">
              <w:rPr>
                <w:rFonts w:ascii="Arial" w:hAnsi="Arial" w:cs="Arial"/>
                <w:b/>
                <w:sz w:val="22"/>
                <w:lang w:val="de-DE"/>
              </w:rPr>
              <w:t>Fortschritt</w:t>
            </w:r>
          </w:p>
        </w:tc>
      </w:tr>
      <w:tr w:rsidR="00333075" w:rsidRPr="007F472F" w14:paraId="016EBEA0" w14:textId="77777777" w:rsidTr="00735594">
        <w:trPr>
          <w:trHeight w:val="669"/>
        </w:trPr>
        <w:tc>
          <w:tcPr>
            <w:tcW w:w="2547" w:type="dxa"/>
          </w:tcPr>
          <w:p w14:paraId="7B3C39E7" w14:textId="68F8B9AF" w:rsidR="00333075" w:rsidRPr="00685193" w:rsidRDefault="00333075" w:rsidP="00AD238D">
            <w:pPr>
              <w:spacing w:line="240" w:lineRule="auto"/>
              <w:rPr>
                <w:rFonts w:ascii="Arial" w:hAnsi="Arial" w:cs="Arial"/>
                <w:sz w:val="22"/>
                <w:lang w:val="de-DE"/>
              </w:rPr>
            </w:pPr>
            <w:r w:rsidRPr="00685193">
              <w:rPr>
                <w:rFonts w:ascii="Arial" w:hAnsi="Arial" w:cs="Arial"/>
                <w:sz w:val="22"/>
                <w:lang w:val="de-DE"/>
              </w:rPr>
              <w:t xml:space="preserve">7.1 Dauerhafte Umsetzung des MSG-Modells  </w:t>
            </w:r>
          </w:p>
        </w:tc>
        <w:tc>
          <w:tcPr>
            <w:tcW w:w="7080" w:type="dxa"/>
          </w:tcPr>
          <w:p w14:paraId="508649C1" w14:textId="1CEFF4BE" w:rsidR="007B771C" w:rsidRPr="00080DEA" w:rsidRDefault="007B771C" w:rsidP="008B0997">
            <w:pPr>
              <w:spacing w:line="240" w:lineRule="auto"/>
              <w:rPr>
                <w:rFonts w:ascii="Arial" w:hAnsi="Arial" w:cs="Arial"/>
                <w:sz w:val="22"/>
                <w:lang w:val="de-DE"/>
              </w:rPr>
            </w:pPr>
            <w:r w:rsidRPr="00685193">
              <w:rPr>
                <w:rFonts w:ascii="Arial" w:hAnsi="Arial" w:cs="Arial"/>
                <w:sz w:val="22"/>
                <w:lang w:val="de-DE"/>
              </w:rPr>
              <w:t xml:space="preserve">Die MSG </w:t>
            </w:r>
            <w:r w:rsidR="00AD238D">
              <w:rPr>
                <w:rFonts w:ascii="Arial" w:hAnsi="Arial" w:cs="Arial"/>
                <w:sz w:val="22"/>
                <w:lang w:val="de-DE"/>
              </w:rPr>
              <w:t>hat</w:t>
            </w:r>
            <w:r w:rsidR="00AD238D" w:rsidRPr="00685193">
              <w:rPr>
                <w:rFonts w:ascii="Arial" w:hAnsi="Arial" w:cs="Arial"/>
                <w:sz w:val="22"/>
                <w:lang w:val="de-DE"/>
              </w:rPr>
              <w:t xml:space="preserve"> </w:t>
            </w:r>
            <w:r w:rsidR="00163707">
              <w:rPr>
                <w:rFonts w:ascii="Arial" w:hAnsi="Arial" w:cs="Arial"/>
                <w:sz w:val="22"/>
                <w:lang w:val="de-DE"/>
              </w:rPr>
              <w:t xml:space="preserve">erneut </w:t>
            </w:r>
            <w:r w:rsidRPr="00685193">
              <w:rPr>
                <w:rFonts w:ascii="Arial" w:hAnsi="Arial" w:cs="Arial"/>
                <w:sz w:val="22"/>
                <w:lang w:val="de-DE"/>
              </w:rPr>
              <w:t>Möglichkeiten diskutier</w:t>
            </w:r>
            <w:r w:rsidR="00AD238D">
              <w:rPr>
                <w:rFonts w:ascii="Arial" w:hAnsi="Arial" w:cs="Arial"/>
                <w:sz w:val="22"/>
                <w:lang w:val="de-DE"/>
              </w:rPr>
              <w:t>t,</w:t>
            </w:r>
            <w:r w:rsidRPr="00685193">
              <w:rPr>
                <w:rFonts w:ascii="Arial" w:hAnsi="Arial" w:cs="Arial"/>
                <w:sz w:val="22"/>
                <w:lang w:val="de-DE"/>
              </w:rPr>
              <w:t xml:space="preserve"> die </w:t>
            </w:r>
            <w:r w:rsidR="00D83EA4" w:rsidRPr="00685193">
              <w:rPr>
                <w:rFonts w:ascii="Arial" w:hAnsi="Arial" w:cs="Arial"/>
                <w:sz w:val="22"/>
                <w:lang w:val="de-DE"/>
              </w:rPr>
              <w:t>EITI-</w:t>
            </w:r>
            <w:r w:rsidRPr="00685193">
              <w:rPr>
                <w:rFonts w:ascii="Arial" w:hAnsi="Arial" w:cs="Arial"/>
                <w:sz w:val="22"/>
                <w:lang w:val="de-DE"/>
              </w:rPr>
              <w:t>Anforderungen für den Kontextbericht in die Regelprozesse der deutschen Verwaltung zu überführen (</w:t>
            </w:r>
            <w:r w:rsidR="00500670">
              <w:rPr>
                <w:rFonts w:ascii="Arial" w:hAnsi="Arial" w:cs="Arial"/>
                <w:sz w:val="22"/>
                <w:lang w:val="de-DE"/>
              </w:rPr>
              <w:t>systematische Offen</w:t>
            </w:r>
            <w:r w:rsidR="00500670" w:rsidRPr="00080DEA">
              <w:rPr>
                <w:rFonts w:ascii="Arial" w:hAnsi="Arial" w:cs="Arial"/>
                <w:sz w:val="22"/>
                <w:lang w:val="de-DE"/>
              </w:rPr>
              <w:t>legung</w:t>
            </w:r>
            <w:r w:rsidRPr="00080DEA">
              <w:rPr>
                <w:rFonts w:ascii="Arial" w:hAnsi="Arial" w:cs="Arial"/>
                <w:sz w:val="22"/>
                <w:lang w:val="de-DE"/>
              </w:rPr>
              <w:t>).</w:t>
            </w:r>
            <w:r w:rsidR="00AD238D" w:rsidRPr="00080DEA">
              <w:rPr>
                <w:rFonts w:ascii="Arial" w:hAnsi="Arial" w:cs="Arial"/>
                <w:sz w:val="22"/>
                <w:lang w:val="de-DE"/>
              </w:rPr>
              <w:t xml:space="preserve"> </w:t>
            </w:r>
            <w:r w:rsidR="00163707">
              <w:rPr>
                <w:rFonts w:ascii="Arial" w:hAnsi="Arial" w:cs="Arial"/>
                <w:sz w:val="22"/>
                <w:lang w:val="de-DE"/>
              </w:rPr>
              <w:t xml:space="preserve">Ein jährlicher Aktualisierungsprozess zur Veröffentlichung aller </w:t>
            </w:r>
            <w:r w:rsidR="00163707">
              <w:rPr>
                <w:rFonts w:ascii="Arial" w:hAnsi="Arial" w:cs="Arial"/>
                <w:sz w:val="22"/>
                <w:lang w:val="de-DE"/>
              </w:rPr>
              <w:lastRenderedPageBreak/>
              <w:t xml:space="preserve">Bergbauberechtigungen aller deutschen Bundesländer wurde </w:t>
            </w:r>
            <w:r w:rsidR="00C31211">
              <w:rPr>
                <w:rFonts w:ascii="Arial" w:hAnsi="Arial" w:cs="Arial"/>
                <w:sz w:val="22"/>
                <w:lang w:val="de-DE"/>
              </w:rPr>
              <w:t xml:space="preserve">regierungsseitig </w:t>
            </w:r>
            <w:r w:rsidR="00163707">
              <w:rPr>
                <w:rFonts w:ascii="Arial" w:hAnsi="Arial" w:cs="Arial"/>
                <w:sz w:val="22"/>
                <w:lang w:val="de-DE"/>
              </w:rPr>
              <w:t>über den Bund-Länder-Ausschuss Bergbau</w:t>
            </w:r>
            <w:r w:rsidR="00C31211">
              <w:rPr>
                <w:rFonts w:ascii="Arial" w:hAnsi="Arial" w:cs="Arial"/>
                <w:sz w:val="22"/>
                <w:lang w:val="de-DE"/>
              </w:rPr>
              <w:t xml:space="preserve"> im Jahr 2022 etabliert.</w:t>
            </w:r>
            <w:r w:rsidR="00163707">
              <w:rPr>
                <w:rFonts w:ascii="Arial" w:hAnsi="Arial" w:cs="Arial"/>
                <w:sz w:val="22"/>
                <w:lang w:val="de-DE"/>
              </w:rPr>
              <w:t xml:space="preserve"> </w:t>
            </w:r>
            <w:r w:rsidR="00AD238D" w:rsidRPr="00080DEA">
              <w:rPr>
                <w:rFonts w:ascii="Arial" w:hAnsi="Arial" w:cs="Arial"/>
                <w:sz w:val="22"/>
                <w:lang w:val="de-DE"/>
              </w:rPr>
              <w:t xml:space="preserve">Das Thema systematische Offenlegung wurde zudem in </w:t>
            </w:r>
            <w:r w:rsidR="00ED5E0F" w:rsidRPr="00080DEA">
              <w:rPr>
                <w:rFonts w:ascii="Arial" w:hAnsi="Arial" w:cs="Arial"/>
                <w:sz w:val="22"/>
                <w:lang w:val="de-DE"/>
              </w:rPr>
              <w:t xml:space="preserve">die </w:t>
            </w:r>
            <w:r w:rsidR="00AD238D" w:rsidRPr="00080DEA">
              <w:rPr>
                <w:rFonts w:ascii="Arial" w:hAnsi="Arial" w:cs="Arial"/>
                <w:sz w:val="22"/>
                <w:lang w:val="de-DE"/>
              </w:rPr>
              <w:t>Arbeitspl</w:t>
            </w:r>
            <w:r w:rsidR="00ED5E0F" w:rsidRPr="00080DEA">
              <w:rPr>
                <w:rFonts w:ascii="Arial" w:hAnsi="Arial" w:cs="Arial"/>
                <w:sz w:val="22"/>
                <w:lang w:val="de-DE"/>
              </w:rPr>
              <w:t>ä</w:t>
            </w:r>
            <w:r w:rsidR="00AD238D" w:rsidRPr="00080DEA">
              <w:rPr>
                <w:rFonts w:ascii="Arial" w:hAnsi="Arial" w:cs="Arial"/>
                <w:sz w:val="22"/>
                <w:lang w:val="de-DE"/>
              </w:rPr>
              <w:t>n</w:t>
            </w:r>
            <w:r w:rsidR="00ED5E0F" w:rsidRPr="00080DEA">
              <w:rPr>
                <w:rFonts w:ascii="Arial" w:hAnsi="Arial" w:cs="Arial"/>
                <w:sz w:val="22"/>
                <w:lang w:val="de-DE"/>
              </w:rPr>
              <w:t>e für</w:t>
            </w:r>
            <w:r w:rsidR="00AD238D" w:rsidRPr="00080DEA">
              <w:rPr>
                <w:rFonts w:ascii="Arial" w:hAnsi="Arial" w:cs="Arial"/>
                <w:sz w:val="22"/>
                <w:lang w:val="de-DE"/>
              </w:rPr>
              <w:t xml:space="preserve"> </w:t>
            </w:r>
            <w:r w:rsidR="003E3D55" w:rsidRPr="00080DEA">
              <w:rPr>
                <w:rFonts w:ascii="Arial" w:hAnsi="Arial" w:cs="Arial"/>
                <w:sz w:val="22"/>
                <w:lang w:val="de-DE"/>
              </w:rPr>
              <w:t>2020</w:t>
            </w:r>
            <w:r w:rsidR="005C2A6E" w:rsidRPr="000D4B5D">
              <w:rPr>
                <w:rFonts w:ascii="Arial" w:hAnsi="Arial" w:cs="Arial"/>
                <w:sz w:val="22"/>
                <w:lang w:val="de-DE"/>
              </w:rPr>
              <w:t>,</w:t>
            </w:r>
            <w:r w:rsidR="00D01B7C" w:rsidRPr="000D4B5D">
              <w:rPr>
                <w:rFonts w:ascii="Arial" w:hAnsi="Arial" w:cs="Arial"/>
                <w:sz w:val="22"/>
                <w:lang w:val="de-DE"/>
              </w:rPr>
              <w:t xml:space="preserve"> </w:t>
            </w:r>
            <w:r w:rsidR="003E3D55" w:rsidRPr="00080DEA">
              <w:rPr>
                <w:rFonts w:ascii="Arial" w:hAnsi="Arial" w:cs="Arial"/>
                <w:sz w:val="22"/>
                <w:lang w:val="de-DE"/>
              </w:rPr>
              <w:t>2021</w:t>
            </w:r>
            <w:r w:rsidR="00776238">
              <w:rPr>
                <w:rFonts w:ascii="Arial" w:hAnsi="Arial" w:cs="Arial"/>
                <w:sz w:val="22"/>
                <w:lang w:val="de-DE"/>
              </w:rPr>
              <w:t>,</w:t>
            </w:r>
            <w:r w:rsidR="00D01B7C" w:rsidRPr="000D4B5D">
              <w:rPr>
                <w:rFonts w:ascii="Arial" w:hAnsi="Arial" w:cs="Arial"/>
                <w:sz w:val="22"/>
                <w:lang w:val="de-DE"/>
              </w:rPr>
              <w:t xml:space="preserve"> 2022</w:t>
            </w:r>
            <w:r w:rsidR="00776238">
              <w:rPr>
                <w:rFonts w:ascii="Arial" w:hAnsi="Arial" w:cs="Arial"/>
                <w:sz w:val="22"/>
                <w:lang w:val="de-DE"/>
              </w:rPr>
              <w:t xml:space="preserve"> und 2023</w:t>
            </w:r>
            <w:r w:rsidR="00D01B7C" w:rsidRPr="000D4B5D">
              <w:rPr>
                <w:rFonts w:ascii="Arial" w:hAnsi="Arial" w:cs="Arial"/>
                <w:sz w:val="22"/>
                <w:lang w:val="de-DE"/>
              </w:rPr>
              <w:t xml:space="preserve"> </w:t>
            </w:r>
            <w:r w:rsidR="00AD238D" w:rsidRPr="00080DEA">
              <w:rPr>
                <w:rFonts w:ascii="Arial" w:hAnsi="Arial" w:cs="Arial"/>
                <w:sz w:val="22"/>
                <w:lang w:val="de-DE"/>
              </w:rPr>
              <w:t xml:space="preserve">aufgenommen. </w:t>
            </w:r>
          </w:p>
          <w:p w14:paraId="1FBB5919" w14:textId="7E7AE46E" w:rsidR="00C31211" w:rsidRDefault="00C31211" w:rsidP="00F1241B">
            <w:pPr>
              <w:spacing w:line="240" w:lineRule="auto"/>
              <w:rPr>
                <w:rFonts w:ascii="Arial" w:hAnsi="Arial" w:cs="Arial"/>
                <w:sz w:val="22"/>
                <w:lang w:val="de-DE"/>
              </w:rPr>
            </w:pPr>
            <w:r>
              <w:rPr>
                <w:rFonts w:ascii="Arial" w:hAnsi="Arial" w:cs="Arial"/>
                <w:sz w:val="22"/>
                <w:lang w:val="de-DE"/>
              </w:rPr>
              <w:t xml:space="preserve">Alle Stakeholdergruppen stellen dauerhaft, v.a. personelle, Ressourcen zur Umsetzung der EITI in Deutschland zur Verfügung. </w:t>
            </w:r>
          </w:p>
          <w:p w14:paraId="4AC84E40" w14:textId="588CC1FD" w:rsidR="00333075" w:rsidRPr="00685193" w:rsidRDefault="00C31211" w:rsidP="00F1241B">
            <w:pPr>
              <w:spacing w:line="240" w:lineRule="auto"/>
              <w:rPr>
                <w:rFonts w:ascii="Arial" w:hAnsi="Arial" w:cs="Arial"/>
                <w:sz w:val="22"/>
                <w:lang w:val="de-DE"/>
              </w:rPr>
            </w:pPr>
            <w:r>
              <w:rPr>
                <w:rFonts w:ascii="Arial" w:hAnsi="Arial" w:cs="Arial"/>
                <w:sz w:val="22"/>
                <w:lang w:val="de-DE"/>
              </w:rPr>
              <w:t xml:space="preserve">Die Regierung stellt </w:t>
            </w:r>
            <w:r w:rsidR="00633C4D">
              <w:rPr>
                <w:rFonts w:ascii="Arial" w:hAnsi="Arial" w:cs="Arial"/>
                <w:sz w:val="22"/>
                <w:lang w:val="de-DE"/>
              </w:rPr>
              <w:t xml:space="preserve">als implementierendes Land </w:t>
            </w:r>
            <w:r>
              <w:rPr>
                <w:rFonts w:ascii="Arial" w:hAnsi="Arial" w:cs="Arial"/>
                <w:sz w:val="22"/>
                <w:lang w:val="de-DE"/>
              </w:rPr>
              <w:t>zusätzlich finanzielle Ressourcen zur Verfügung. Diese werden für die Arbeit des D-EITI Sekretariat</w:t>
            </w:r>
            <w:r w:rsidR="00633C4D">
              <w:rPr>
                <w:rFonts w:ascii="Arial" w:hAnsi="Arial" w:cs="Arial"/>
                <w:sz w:val="22"/>
                <w:lang w:val="de-DE"/>
              </w:rPr>
              <w:t>s</w:t>
            </w:r>
            <w:r>
              <w:rPr>
                <w:rFonts w:ascii="Arial" w:hAnsi="Arial" w:cs="Arial"/>
                <w:sz w:val="22"/>
                <w:lang w:val="de-DE"/>
              </w:rPr>
              <w:t>, die Beauftragung eines Unabhängigen Verwalters und für die finanzielle Unterstützung der Beteiligung zivilgesellschaftlicher Organisationen am D-EITI Prozess genutzt.</w:t>
            </w:r>
          </w:p>
        </w:tc>
      </w:tr>
      <w:tr w:rsidR="00333075" w:rsidRPr="008B0997" w14:paraId="08F944EE" w14:textId="77777777" w:rsidTr="00735594">
        <w:trPr>
          <w:trHeight w:val="669"/>
        </w:trPr>
        <w:tc>
          <w:tcPr>
            <w:tcW w:w="2547" w:type="dxa"/>
          </w:tcPr>
          <w:p w14:paraId="1093BDA5" w14:textId="30C9813B" w:rsidR="00333075" w:rsidRPr="00685193" w:rsidRDefault="00333075" w:rsidP="00967309">
            <w:pPr>
              <w:spacing w:line="240" w:lineRule="auto"/>
              <w:rPr>
                <w:rFonts w:ascii="Arial" w:hAnsi="Arial" w:cs="Arial"/>
                <w:sz w:val="22"/>
                <w:lang w:val="de-DE"/>
              </w:rPr>
            </w:pPr>
            <w:r w:rsidRPr="00685193">
              <w:rPr>
                <w:rFonts w:ascii="Arial" w:hAnsi="Arial" w:cs="Arial"/>
                <w:sz w:val="22"/>
                <w:lang w:val="de-DE"/>
              </w:rPr>
              <w:lastRenderedPageBreak/>
              <w:t xml:space="preserve">Teilziel 7.2 Aufbau von Kapazitäten für eine breite Diskussion in der Bevölkerung </w:t>
            </w:r>
          </w:p>
        </w:tc>
        <w:tc>
          <w:tcPr>
            <w:tcW w:w="7080" w:type="dxa"/>
          </w:tcPr>
          <w:p w14:paraId="0EDF1B4B" w14:textId="77777777" w:rsidR="00333075" w:rsidRDefault="00903FD4" w:rsidP="008B0997">
            <w:pPr>
              <w:spacing w:line="240" w:lineRule="auto"/>
              <w:rPr>
                <w:rFonts w:ascii="Arial" w:hAnsi="Arial" w:cs="Arial"/>
                <w:sz w:val="22"/>
                <w:lang w:val="de-DE"/>
              </w:rPr>
            </w:pPr>
            <w:r w:rsidRPr="00685193">
              <w:rPr>
                <w:rFonts w:ascii="Arial" w:hAnsi="Arial" w:cs="Arial"/>
                <w:sz w:val="22"/>
                <w:lang w:val="de-DE"/>
              </w:rPr>
              <w:t>Siehe Ziel 2.1.</w:t>
            </w:r>
          </w:p>
          <w:p w14:paraId="2026BBA4" w14:textId="77777777" w:rsidR="005D6A1F" w:rsidRPr="00685193" w:rsidRDefault="005D6A1F" w:rsidP="008B0997">
            <w:pPr>
              <w:spacing w:line="240" w:lineRule="auto"/>
              <w:rPr>
                <w:rFonts w:ascii="Arial" w:hAnsi="Arial" w:cs="Arial"/>
                <w:sz w:val="22"/>
                <w:lang w:val="de-DE"/>
              </w:rPr>
            </w:pPr>
          </w:p>
        </w:tc>
      </w:tr>
      <w:tr w:rsidR="00333075" w:rsidRPr="007F472F" w14:paraId="7A736F29" w14:textId="77777777" w:rsidTr="003231A5">
        <w:tc>
          <w:tcPr>
            <w:tcW w:w="9627" w:type="dxa"/>
            <w:gridSpan w:val="2"/>
          </w:tcPr>
          <w:p w14:paraId="5DD61F16" w14:textId="5F0A540A" w:rsidR="00333075" w:rsidRPr="00685193" w:rsidRDefault="00333075" w:rsidP="00967664">
            <w:pPr>
              <w:spacing w:line="240" w:lineRule="auto"/>
              <w:rPr>
                <w:rFonts w:ascii="Arial" w:hAnsi="Arial" w:cs="Arial"/>
                <w:sz w:val="22"/>
                <w:lang w:val="de-DE"/>
              </w:rPr>
            </w:pPr>
            <w:r w:rsidRPr="00685193">
              <w:rPr>
                <w:rFonts w:ascii="Arial" w:hAnsi="Arial" w:cs="Arial"/>
                <w:b/>
                <w:sz w:val="22"/>
                <w:lang w:val="de-DE"/>
              </w:rPr>
              <w:t>Einschätzung zur Zielerreichung</w:t>
            </w:r>
            <w:r w:rsidRPr="00685193">
              <w:rPr>
                <w:rFonts w:ascii="Arial" w:hAnsi="Arial" w:cs="Arial"/>
                <w:sz w:val="22"/>
                <w:lang w:val="de-DE"/>
              </w:rPr>
              <w:t>:</w:t>
            </w:r>
            <w:r w:rsidR="00B740B6" w:rsidRPr="00685193">
              <w:rPr>
                <w:rFonts w:ascii="Arial" w:hAnsi="Arial" w:cs="Arial"/>
                <w:sz w:val="22"/>
                <w:lang w:val="de-DE"/>
              </w:rPr>
              <w:t xml:space="preserve"> Die Stakeholder der D-EITI haben </w:t>
            </w:r>
            <w:r w:rsidR="00C31211">
              <w:rPr>
                <w:rFonts w:ascii="Arial" w:hAnsi="Arial" w:cs="Arial"/>
                <w:sz w:val="22"/>
                <w:lang w:val="de-DE"/>
              </w:rPr>
              <w:t>im Jahr</w:t>
            </w:r>
            <w:r w:rsidR="00B740B6" w:rsidRPr="00685193">
              <w:rPr>
                <w:rFonts w:ascii="Arial" w:hAnsi="Arial" w:cs="Arial"/>
                <w:sz w:val="22"/>
                <w:lang w:val="de-DE"/>
              </w:rPr>
              <w:t xml:space="preserve"> </w:t>
            </w:r>
            <w:r w:rsidR="003E3D55">
              <w:rPr>
                <w:rFonts w:ascii="Arial" w:hAnsi="Arial" w:cs="Arial"/>
                <w:sz w:val="22"/>
                <w:lang w:val="de-DE"/>
              </w:rPr>
              <w:t>202</w:t>
            </w:r>
            <w:r w:rsidR="00645566">
              <w:rPr>
                <w:rFonts w:ascii="Arial" w:hAnsi="Arial" w:cs="Arial"/>
                <w:sz w:val="22"/>
                <w:lang w:val="de-DE"/>
              </w:rPr>
              <w:t>2</w:t>
            </w:r>
            <w:r w:rsidR="003E3D55" w:rsidRPr="00685193">
              <w:rPr>
                <w:rFonts w:ascii="Arial" w:hAnsi="Arial" w:cs="Arial"/>
                <w:sz w:val="22"/>
                <w:lang w:val="de-DE"/>
              </w:rPr>
              <w:t xml:space="preserve"> </w:t>
            </w:r>
            <w:r w:rsidR="00C31211">
              <w:rPr>
                <w:rFonts w:ascii="Arial" w:hAnsi="Arial" w:cs="Arial"/>
                <w:sz w:val="22"/>
                <w:lang w:val="de-DE"/>
              </w:rPr>
              <w:t xml:space="preserve">zuverlässig an der </w:t>
            </w:r>
            <w:r w:rsidR="00B740B6" w:rsidRPr="00685193">
              <w:rPr>
                <w:rFonts w:ascii="Arial" w:hAnsi="Arial" w:cs="Arial"/>
                <w:sz w:val="22"/>
                <w:lang w:val="de-DE"/>
              </w:rPr>
              <w:t xml:space="preserve">Fortführung von D-EITI </w:t>
            </w:r>
            <w:r w:rsidR="00C31211">
              <w:rPr>
                <w:rFonts w:ascii="Arial" w:hAnsi="Arial" w:cs="Arial"/>
                <w:sz w:val="22"/>
                <w:lang w:val="de-DE"/>
              </w:rPr>
              <w:t>gearbeitet</w:t>
            </w:r>
            <w:r w:rsidR="00B740B6" w:rsidRPr="00685193">
              <w:rPr>
                <w:rFonts w:ascii="Arial" w:hAnsi="Arial" w:cs="Arial"/>
                <w:sz w:val="22"/>
                <w:lang w:val="de-DE"/>
              </w:rPr>
              <w:t xml:space="preserve"> und ihre Unterstützung</w:t>
            </w:r>
            <w:r w:rsidR="00C31211">
              <w:rPr>
                <w:rFonts w:ascii="Arial" w:hAnsi="Arial" w:cs="Arial"/>
                <w:sz w:val="22"/>
                <w:lang w:val="de-DE"/>
              </w:rPr>
              <w:t xml:space="preserve"> in der Zukunft</w:t>
            </w:r>
            <w:r w:rsidR="00B740B6" w:rsidRPr="00685193">
              <w:rPr>
                <w:rFonts w:ascii="Arial" w:hAnsi="Arial" w:cs="Arial"/>
                <w:sz w:val="22"/>
                <w:lang w:val="de-DE"/>
              </w:rPr>
              <w:t xml:space="preserve"> zugesagt. </w:t>
            </w:r>
          </w:p>
        </w:tc>
      </w:tr>
    </w:tbl>
    <w:p w14:paraId="704FF3C2" w14:textId="1036AD7D" w:rsidR="00304D5E" w:rsidRDefault="00304D5E" w:rsidP="00304D5E">
      <w:pPr>
        <w:pStyle w:val="berschrift1"/>
        <w:numPr>
          <w:ilvl w:val="0"/>
          <w:numId w:val="0"/>
        </w:numPr>
        <w:spacing w:line="240" w:lineRule="auto"/>
        <w:rPr>
          <w:rStyle w:val="D-EITIFortschrittsbericht1Zchn"/>
          <w:b/>
          <w:bCs/>
        </w:rPr>
      </w:pPr>
      <w:bookmarkStart w:id="15" w:name="_Toc85019583"/>
      <w:bookmarkStart w:id="16" w:name="_Toc132707957"/>
      <w:r>
        <w:rPr>
          <w:rStyle w:val="D-EITIFortschrittsbericht1Zchn"/>
          <w:b/>
          <w:bCs/>
        </w:rPr>
        <w:br w:type="page"/>
      </w:r>
    </w:p>
    <w:bookmarkStart w:id="17" w:name="_Toc138677794"/>
    <w:p w14:paraId="397C6A16" w14:textId="4674222D" w:rsidR="003F7A90" w:rsidRPr="00EB5A57" w:rsidRDefault="000659D0" w:rsidP="00304D5E">
      <w:pPr>
        <w:pStyle w:val="berschrift1"/>
        <w:tabs>
          <w:tab w:val="clear" w:pos="0"/>
          <w:tab w:val="num" w:pos="567"/>
        </w:tabs>
        <w:spacing w:line="240" w:lineRule="auto"/>
        <w:ind w:left="567" w:hanging="567"/>
        <w:rPr>
          <w:rStyle w:val="D-EITIFortschrittsbericht1Zchn"/>
          <w:b/>
          <w:bCs/>
        </w:rPr>
      </w:pPr>
      <w:r w:rsidRPr="00EB5A57">
        <w:rPr>
          <w:rStyle w:val="D-EITIFortschrittsbericht1Zchn"/>
          <w:b/>
          <w:bCs/>
          <w:noProof/>
        </w:rPr>
        <w:lastRenderedPageBreak/>
        <mc:AlternateContent>
          <mc:Choice Requires="wps">
            <w:drawing>
              <wp:anchor distT="45720" distB="45720" distL="114300" distR="114300" simplePos="0" relativeHeight="251723264" behindDoc="0" locked="0" layoutInCell="1" allowOverlap="1" wp14:anchorId="179D39FD" wp14:editId="01A17EA1">
                <wp:simplePos x="0" y="0"/>
                <wp:positionH relativeFrom="margin">
                  <wp:posOffset>2540</wp:posOffset>
                </wp:positionH>
                <wp:positionV relativeFrom="paragraph">
                  <wp:posOffset>455092</wp:posOffset>
                </wp:positionV>
                <wp:extent cx="6096000" cy="1404620"/>
                <wp:effectExtent l="0" t="0" r="19050" b="15240"/>
                <wp:wrapTopAndBottom/>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31DD77B6" w14:textId="15FCAA3E" w:rsidR="00765930" w:rsidRPr="009D4130" w:rsidRDefault="00765930" w:rsidP="000659D0">
                            <w:pPr>
                              <w:spacing w:line="240" w:lineRule="auto"/>
                              <w:rPr>
                                <w:rFonts w:ascii="Arial" w:hAnsi="Arial" w:cs="Arial"/>
                                <w:i/>
                                <w:iCs/>
                                <w:sz w:val="22"/>
                                <w:lang w:val="de-DE"/>
                              </w:rPr>
                            </w:pPr>
                            <w:r w:rsidRPr="009D4130">
                              <w:rPr>
                                <w:rFonts w:ascii="Arial" w:hAnsi="Arial" w:cs="Arial"/>
                                <w:i/>
                                <w:iCs/>
                                <w:sz w:val="22"/>
                              </w:rPr>
                              <w:t xml:space="preserve">“Provide an assessment of progress in meeting and/or maintaining compliance with each of the EITI requirements (requirement 7.4(a)(ii)). This should include any actions undertaken to prepare for implementation of the EITI Standard, including addressing issues such as revenue management and expenditure (5.3), transportation payments (4.4), discretionary social expenditures (6.1), ad-hoc sub-national transfers (5.2), beneficial ownership and progress against the roadmap (2.5), and contracts (2.4).” </w:t>
                            </w:r>
                            <w:r w:rsidRPr="009D4130">
                              <w:rPr>
                                <w:rFonts w:ascii="Arial" w:hAnsi="Arial" w:cs="Arial"/>
                                <w:i/>
                                <w:iCs/>
                                <w:sz w:val="22"/>
                                <w:lang w:val="de-DE"/>
                              </w:rPr>
                              <w:t>(</w:t>
                            </w:r>
                            <w:r>
                              <w:rPr>
                                <w:rFonts w:ascii="Arial" w:hAnsi="Arial" w:cs="Arial"/>
                                <w:i/>
                                <w:iCs/>
                                <w:sz w:val="22"/>
                                <w:lang w:val="de-DE"/>
                              </w:rPr>
                              <w:t xml:space="preserve">EITI Guidance note 5, </w:t>
                            </w:r>
                            <w:r w:rsidRPr="009D4130">
                              <w:rPr>
                                <w:rFonts w:ascii="Arial" w:hAnsi="Arial" w:cs="Arial"/>
                                <w:i/>
                                <w:iCs/>
                                <w:sz w:val="22"/>
                                <w:lang w:val="de-DE"/>
                              </w:rPr>
                              <w:t>S. 4)</w:t>
                            </w:r>
                          </w:p>
                          <w:p w14:paraId="4A8D976C" w14:textId="0A5C63F8" w:rsidR="00765930" w:rsidRPr="0024592C" w:rsidRDefault="00765930" w:rsidP="000659D0">
                            <w:pPr>
                              <w:spacing w:line="240" w:lineRule="auto"/>
                              <w:rPr>
                                <w:rFonts w:ascii="Arial" w:hAnsi="Arial" w:cs="Arial"/>
                                <w:i/>
                                <w:iCs/>
                                <w:sz w:val="22"/>
                                <w:lang w:val="de-DE"/>
                              </w:rPr>
                            </w:pPr>
                            <w:r w:rsidRPr="0024592C">
                              <w:rPr>
                                <w:rFonts w:ascii="Arial" w:hAnsi="Arial" w:cs="Arial"/>
                                <w:i/>
                                <w:iCs/>
                                <w:sz w:val="22"/>
                                <w:lang w:val="de-DE"/>
                              </w:rPr>
                              <w:t>"Legen Sie eine Bewertung der Fortschritte bei der Erfüllung und/oder Aufrechterhaltung der Einhaltung der einzelnen EITI-Anforderungen vor (Anforderung 7.4(a)(ii)). Dies sollte alle Maßnahmen einschließen, die zur Vorbereitung auf die Umsetzung des EITI-Standards ergriffen wurden, einschließlich der Behandlung von Themen wie Einnahmenverwaltung und Ausgaben (5.3), transportation payment (4.4), discretionary social expenditures (6.1), ad-hoc sub-national transfers (5.2), beneficial ownership and progress against the roadmap (2.5) und Verträge (2.4)."(</w:t>
                            </w:r>
                            <w:r>
                              <w:rPr>
                                <w:rFonts w:ascii="Arial" w:hAnsi="Arial" w:cs="Arial"/>
                                <w:i/>
                                <w:iCs/>
                                <w:sz w:val="22"/>
                                <w:lang w:val="de-DE"/>
                              </w:rPr>
                              <w:t xml:space="preserve">EITI Guidance note 5, </w:t>
                            </w:r>
                            <w:r w:rsidRPr="0024592C">
                              <w:rPr>
                                <w:rFonts w:ascii="Arial" w:hAnsi="Arial" w:cs="Arial"/>
                                <w:i/>
                                <w:iCs/>
                                <w:sz w:val="22"/>
                                <w:lang w:val="de-DE"/>
                              </w:rPr>
                              <w:t>S.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179D39FD" id="_x0000_s1032" type="#_x0000_t202" style="position:absolute;left:0;text-align:left;margin-left:.2pt;margin-top:35.85pt;width:480pt;height:110.6pt;z-index:251723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">
                <v:textbox style="mso-fit-shape-to-text:t">
                  <w:txbxContent>
                    <w:p w14:paraId="31DD77B6" w14:textId="15FCAA3E" w:rsidR="00765930" w:rsidRPr="009D4130" w:rsidRDefault="00765930" w:rsidP="000659D0">
                      <w:pPr>
                        <w:spacing w:line="240" w:lineRule="auto"/>
                        <w:rPr>
                          <w:rFonts w:ascii="Arial" w:hAnsi="Arial" w:cs="Arial"/>
                          <w:i/>
                          <w:iCs/>
                          <w:sz w:val="22"/>
                          <w:lang w:val="de-DE"/>
                        </w:rPr>
                      </w:pPr>
                      <w:r w:rsidRPr="009D4130">
                        <w:rPr>
                          <w:rFonts w:ascii="Arial" w:hAnsi="Arial" w:cs="Arial"/>
                          <w:i/>
                          <w:iCs/>
                          <w:sz w:val="22"/>
                        </w:rPr>
                        <w:t xml:space="preserve">“Provide an assessment of progress in meeting and/or maintaining compliance with each of the EITI requirements (requirement 7.4(a)(ii)). This should include any actions undertaken to prepare for implementation of the EITI Standard, including addressing issues such as revenue management and expenditure (5.3), transportation payments (4.4), discretionary social expenditures (6.1), ad-hoc sub-national transfers (5.2), beneficial ownership and progress against the roadmap (2.5), and contracts (2.4).” </w:t>
                      </w:r>
                      <w:r w:rsidRPr="009D4130">
                        <w:rPr>
                          <w:rFonts w:ascii="Arial" w:hAnsi="Arial" w:cs="Arial"/>
                          <w:i/>
                          <w:iCs/>
                          <w:sz w:val="22"/>
                          <w:lang w:val="de-DE"/>
                        </w:rPr>
                        <w:t>(</w:t>
                      </w:r>
                      <w:r>
                        <w:rPr>
                          <w:rFonts w:ascii="Arial" w:hAnsi="Arial" w:cs="Arial"/>
                          <w:i/>
                          <w:iCs/>
                          <w:sz w:val="22"/>
                          <w:lang w:val="de-DE"/>
                        </w:rPr>
                        <w:t xml:space="preserve">EITI </w:t>
                      </w:r>
                      <w:proofErr w:type="spellStart"/>
                      <w:r>
                        <w:rPr>
                          <w:rFonts w:ascii="Arial" w:hAnsi="Arial" w:cs="Arial"/>
                          <w:i/>
                          <w:iCs/>
                          <w:sz w:val="22"/>
                          <w:lang w:val="de-DE"/>
                        </w:rPr>
                        <w:t>Guidance</w:t>
                      </w:r>
                      <w:proofErr w:type="spellEnd"/>
                      <w:r>
                        <w:rPr>
                          <w:rFonts w:ascii="Arial" w:hAnsi="Arial" w:cs="Arial"/>
                          <w:i/>
                          <w:iCs/>
                          <w:sz w:val="22"/>
                          <w:lang w:val="de-DE"/>
                        </w:rPr>
                        <w:t xml:space="preserve"> </w:t>
                      </w:r>
                      <w:proofErr w:type="spellStart"/>
                      <w:r>
                        <w:rPr>
                          <w:rFonts w:ascii="Arial" w:hAnsi="Arial" w:cs="Arial"/>
                          <w:i/>
                          <w:iCs/>
                          <w:sz w:val="22"/>
                          <w:lang w:val="de-DE"/>
                        </w:rPr>
                        <w:t>note</w:t>
                      </w:r>
                      <w:proofErr w:type="spellEnd"/>
                      <w:r>
                        <w:rPr>
                          <w:rFonts w:ascii="Arial" w:hAnsi="Arial" w:cs="Arial"/>
                          <w:i/>
                          <w:iCs/>
                          <w:sz w:val="22"/>
                          <w:lang w:val="de-DE"/>
                        </w:rPr>
                        <w:t xml:space="preserve"> 5, </w:t>
                      </w:r>
                      <w:r w:rsidRPr="009D4130">
                        <w:rPr>
                          <w:rFonts w:ascii="Arial" w:hAnsi="Arial" w:cs="Arial"/>
                          <w:i/>
                          <w:iCs/>
                          <w:sz w:val="22"/>
                          <w:lang w:val="de-DE"/>
                        </w:rPr>
                        <w:t>S. 4)</w:t>
                      </w:r>
                    </w:p>
                    <w:p w14:paraId="4A8D976C" w14:textId="0A5C63F8" w:rsidR="00765930" w:rsidRPr="0024592C" w:rsidRDefault="00765930" w:rsidP="000659D0">
                      <w:pPr>
                        <w:spacing w:line="240" w:lineRule="auto"/>
                        <w:rPr>
                          <w:rFonts w:ascii="Arial" w:hAnsi="Arial" w:cs="Arial"/>
                          <w:i/>
                          <w:iCs/>
                          <w:sz w:val="22"/>
                          <w:lang w:val="de-DE"/>
                        </w:rPr>
                      </w:pPr>
                      <w:r w:rsidRPr="0024592C">
                        <w:rPr>
                          <w:rFonts w:ascii="Arial" w:hAnsi="Arial" w:cs="Arial"/>
                          <w:i/>
                          <w:iCs/>
                          <w:sz w:val="22"/>
                          <w:lang w:val="de-DE"/>
                        </w:rPr>
                        <w:t xml:space="preserve">"Legen Sie eine Bewertung der Fortschritte bei der Erfüllung und/oder Aufrechterhaltung der Einhaltung der einzelnen EITI-Anforderungen vor (Anforderung 7.4(a)(ii)). Dies sollte alle Maßnahmen einschließen, die zur Vorbereitung auf die Umsetzung des EITI-Standards ergriffen wurden, einschließlich der Behandlung von Themen wie Einnahmenverwaltung und Ausgaben (5.3), </w:t>
                      </w:r>
                      <w:proofErr w:type="spellStart"/>
                      <w:r w:rsidRPr="0024592C">
                        <w:rPr>
                          <w:rFonts w:ascii="Arial" w:hAnsi="Arial" w:cs="Arial"/>
                          <w:i/>
                          <w:iCs/>
                          <w:sz w:val="22"/>
                          <w:lang w:val="de-DE"/>
                        </w:rPr>
                        <w:t>transportation</w:t>
                      </w:r>
                      <w:proofErr w:type="spellEnd"/>
                      <w:r w:rsidRPr="0024592C">
                        <w:rPr>
                          <w:rFonts w:ascii="Arial" w:hAnsi="Arial" w:cs="Arial"/>
                          <w:i/>
                          <w:iCs/>
                          <w:sz w:val="22"/>
                          <w:lang w:val="de-DE"/>
                        </w:rPr>
                        <w:t xml:space="preserve"> </w:t>
                      </w:r>
                      <w:proofErr w:type="spellStart"/>
                      <w:r w:rsidRPr="0024592C">
                        <w:rPr>
                          <w:rFonts w:ascii="Arial" w:hAnsi="Arial" w:cs="Arial"/>
                          <w:i/>
                          <w:iCs/>
                          <w:sz w:val="22"/>
                          <w:lang w:val="de-DE"/>
                        </w:rPr>
                        <w:t>payment</w:t>
                      </w:r>
                      <w:proofErr w:type="spellEnd"/>
                      <w:r w:rsidRPr="0024592C">
                        <w:rPr>
                          <w:rFonts w:ascii="Arial" w:hAnsi="Arial" w:cs="Arial"/>
                          <w:i/>
                          <w:iCs/>
                          <w:sz w:val="22"/>
                          <w:lang w:val="de-DE"/>
                        </w:rPr>
                        <w:t xml:space="preserve"> (4.4), </w:t>
                      </w:r>
                      <w:proofErr w:type="spellStart"/>
                      <w:r w:rsidRPr="0024592C">
                        <w:rPr>
                          <w:rFonts w:ascii="Arial" w:hAnsi="Arial" w:cs="Arial"/>
                          <w:i/>
                          <w:iCs/>
                          <w:sz w:val="22"/>
                          <w:lang w:val="de-DE"/>
                        </w:rPr>
                        <w:t>discretionary</w:t>
                      </w:r>
                      <w:proofErr w:type="spellEnd"/>
                      <w:r w:rsidRPr="0024592C">
                        <w:rPr>
                          <w:rFonts w:ascii="Arial" w:hAnsi="Arial" w:cs="Arial"/>
                          <w:i/>
                          <w:iCs/>
                          <w:sz w:val="22"/>
                          <w:lang w:val="de-DE"/>
                        </w:rPr>
                        <w:t xml:space="preserve"> social </w:t>
                      </w:r>
                      <w:proofErr w:type="spellStart"/>
                      <w:r w:rsidRPr="0024592C">
                        <w:rPr>
                          <w:rFonts w:ascii="Arial" w:hAnsi="Arial" w:cs="Arial"/>
                          <w:i/>
                          <w:iCs/>
                          <w:sz w:val="22"/>
                          <w:lang w:val="de-DE"/>
                        </w:rPr>
                        <w:t>expenditures</w:t>
                      </w:r>
                      <w:proofErr w:type="spellEnd"/>
                      <w:r w:rsidRPr="0024592C">
                        <w:rPr>
                          <w:rFonts w:ascii="Arial" w:hAnsi="Arial" w:cs="Arial"/>
                          <w:i/>
                          <w:iCs/>
                          <w:sz w:val="22"/>
                          <w:lang w:val="de-DE"/>
                        </w:rPr>
                        <w:t xml:space="preserve"> (6.1), ad-hoc sub-national </w:t>
                      </w:r>
                      <w:proofErr w:type="spellStart"/>
                      <w:r w:rsidRPr="0024592C">
                        <w:rPr>
                          <w:rFonts w:ascii="Arial" w:hAnsi="Arial" w:cs="Arial"/>
                          <w:i/>
                          <w:iCs/>
                          <w:sz w:val="22"/>
                          <w:lang w:val="de-DE"/>
                        </w:rPr>
                        <w:t>transfers</w:t>
                      </w:r>
                      <w:proofErr w:type="spellEnd"/>
                      <w:r w:rsidRPr="0024592C">
                        <w:rPr>
                          <w:rFonts w:ascii="Arial" w:hAnsi="Arial" w:cs="Arial"/>
                          <w:i/>
                          <w:iCs/>
                          <w:sz w:val="22"/>
                          <w:lang w:val="de-DE"/>
                        </w:rPr>
                        <w:t xml:space="preserve"> (5.2), </w:t>
                      </w:r>
                      <w:proofErr w:type="spellStart"/>
                      <w:r w:rsidRPr="0024592C">
                        <w:rPr>
                          <w:rFonts w:ascii="Arial" w:hAnsi="Arial" w:cs="Arial"/>
                          <w:i/>
                          <w:iCs/>
                          <w:sz w:val="22"/>
                          <w:lang w:val="de-DE"/>
                        </w:rPr>
                        <w:t>beneficial</w:t>
                      </w:r>
                      <w:proofErr w:type="spellEnd"/>
                      <w:r w:rsidRPr="0024592C">
                        <w:rPr>
                          <w:rFonts w:ascii="Arial" w:hAnsi="Arial" w:cs="Arial"/>
                          <w:i/>
                          <w:iCs/>
                          <w:sz w:val="22"/>
                          <w:lang w:val="de-DE"/>
                        </w:rPr>
                        <w:t xml:space="preserve"> </w:t>
                      </w:r>
                      <w:proofErr w:type="spellStart"/>
                      <w:r w:rsidRPr="0024592C">
                        <w:rPr>
                          <w:rFonts w:ascii="Arial" w:hAnsi="Arial" w:cs="Arial"/>
                          <w:i/>
                          <w:iCs/>
                          <w:sz w:val="22"/>
                          <w:lang w:val="de-DE"/>
                        </w:rPr>
                        <w:t>ownership</w:t>
                      </w:r>
                      <w:proofErr w:type="spellEnd"/>
                      <w:r w:rsidRPr="0024592C">
                        <w:rPr>
                          <w:rFonts w:ascii="Arial" w:hAnsi="Arial" w:cs="Arial"/>
                          <w:i/>
                          <w:iCs/>
                          <w:sz w:val="22"/>
                          <w:lang w:val="de-DE"/>
                        </w:rPr>
                        <w:t xml:space="preserve"> and </w:t>
                      </w:r>
                      <w:proofErr w:type="spellStart"/>
                      <w:r w:rsidRPr="0024592C">
                        <w:rPr>
                          <w:rFonts w:ascii="Arial" w:hAnsi="Arial" w:cs="Arial"/>
                          <w:i/>
                          <w:iCs/>
                          <w:sz w:val="22"/>
                          <w:lang w:val="de-DE"/>
                        </w:rPr>
                        <w:t>progress</w:t>
                      </w:r>
                      <w:proofErr w:type="spellEnd"/>
                      <w:r w:rsidRPr="0024592C">
                        <w:rPr>
                          <w:rFonts w:ascii="Arial" w:hAnsi="Arial" w:cs="Arial"/>
                          <w:i/>
                          <w:iCs/>
                          <w:sz w:val="22"/>
                          <w:lang w:val="de-DE"/>
                        </w:rPr>
                        <w:t xml:space="preserve"> </w:t>
                      </w:r>
                      <w:proofErr w:type="spellStart"/>
                      <w:r w:rsidRPr="0024592C">
                        <w:rPr>
                          <w:rFonts w:ascii="Arial" w:hAnsi="Arial" w:cs="Arial"/>
                          <w:i/>
                          <w:iCs/>
                          <w:sz w:val="22"/>
                          <w:lang w:val="de-DE"/>
                        </w:rPr>
                        <w:t>against</w:t>
                      </w:r>
                      <w:proofErr w:type="spellEnd"/>
                      <w:r w:rsidRPr="0024592C">
                        <w:rPr>
                          <w:rFonts w:ascii="Arial" w:hAnsi="Arial" w:cs="Arial"/>
                          <w:i/>
                          <w:iCs/>
                          <w:sz w:val="22"/>
                          <w:lang w:val="de-DE"/>
                        </w:rPr>
                        <w:t xml:space="preserve"> </w:t>
                      </w:r>
                      <w:proofErr w:type="spellStart"/>
                      <w:r w:rsidRPr="0024592C">
                        <w:rPr>
                          <w:rFonts w:ascii="Arial" w:hAnsi="Arial" w:cs="Arial"/>
                          <w:i/>
                          <w:iCs/>
                          <w:sz w:val="22"/>
                          <w:lang w:val="de-DE"/>
                        </w:rPr>
                        <w:t>the</w:t>
                      </w:r>
                      <w:proofErr w:type="spellEnd"/>
                      <w:r w:rsidRPr="0024592C">
                        <w:rPr>
                          <w:rFonts w:ascii="Arial" w:hAnsi="Arial" w:cs="Arial"/>
                          <w:i/>
                          <w:iCs/>
                          <w:sz w:val="22"/>
                          <w:lang w:val="de-DE"/>
                        </w:rPr>
                        <w:t xml:space="preserve"> </w:t>
                      </w:r>
                      <w:proofErr w:type="spellStart"/>
                      <w:r w:rsidRPr="0024592C">
                        <w:rPr>
                          <w:rFonts w:ascii="Arial" w:hAnsi="Arial" w:cs="Arial"/>
                          <w:i/>
                          <w:iCs/>
                          <w:sz w:val="22"/>
                          <w:lang w:val="de-DE"/>
                        </w:rPr>
                        <w:t>roadmap</w:t>
                      </w:r>
                      <w:proofErr w:type="spellEnd"/>
                      <w:r w:rsidRPr="0024592C">
                        <w:rPr>
                          <w:rFonts w:ascii="Arial" w:hAnsi="Arial" w:cs="Arial"/>
                          <w:i/>
                          <w:iCs/>
                          <w:sz w:val="22"/>
                          <w:lang w:val="de-DE"/>
                        </w:rPr>
                        <w:t xml:space="preserve"> (2.5) und Verträge (2.4)."(</w:t>
                      </w:r>
                      <w:r>
                        <w:rPr>
                          <w:rFonts w:ascii="Arial" w:hAnsi="Arial" w:cs="Arial"/>
                          <w:i/>
                          <w:iCs/>
                          <w:sz w:val="22"/>
                          <w:lang w:val="de-DE"/>
                        </w:rPr>
                        <w:t xml:space="preserve">EITI </w:t>
                      </w:r>
                      <w:proofErr w:type="spellStart"/>
                      <w:r>
                        <w:rPr>
                          <w:rFonts w:ascii="Arial" w:hAnsi="Arial" w:cs="Arial"/>
                          <w:i/>
                          <w:iCs/>
                          <w:sz w:val="22"/>
                          <w:lang w:val="de-DE"/>
                        </w:rPr>
                        <w:t>Guidance</w:t>
                      </w:r>
                      <w:proofErr w:type="spellEnd"/>
                      <w:r>
                        <w:rPr>
                          <w:rFonts w:ascii="Arial" w:hAnsi="Arial" w:cs="Arial"/>
                          <w:i/>
                          <w:iCs/>
                          <w:sz w:val="22"/>
                          <w:lang w:val="de-DE"/>
                        </w:rPr>
                        <w:t xml:space="preserve"> </w:t>
                      </w:r>
                      <w:proofErr w:type="spellStart"/>
                      <w:r>
                        <w:rPr>
                          <w:rFonts w:ascii="Arial" w:hAnsi="Arial" w:cs="Arial"/>
                          <w:i/>
                          <w:iCs/>
                          <w:sz w:val="22"/>
                          <w:lang w:val="de-DE"/>
                        </w:rPr>
                        <w:t>note</w:t>
                      </w:r>
                      <w:proofErr w:type="spellEnd"/>
                      <w:r>
                        <w:rPr>
                          <w:rFonts w:ascii="Arial" w:hAnsi="Arial" w:cs="Arial"/>
                          <w:i/>
                          <w:iCs/>
                          <w:sz w:val="22"/>
                          <w:lang w:val="de-DE"/>
                        </w:rPr>
                        <w:t xml:space="preserve"> 5, </w:t>
                      </w:r>
                      <w:r w:rsidRPr="0024592C">
                        <w:rPr>
                          <w:rFonts w:ascii="Arial" w:hAnsi="Arial" w:cs="Arial"/>
                          <w:i/>
                          <w:iCs/>
                          <w:sz w:val="22"/>
                          <w:lang w:val="de-DE"/>
                        </w:rPr>
                        <w:t>S. 4)</w:t>
                      </w:r>
                    </w:p>
                  </w:txbxContent>
                </v:textbox>
                <w10:wrap type="topAndBottom" anchorx="margin"/>
              </v:shape>
            </w:pict>
          </mc:Fallback>
        </mc:AlternateContent>
      </w:r>
      <w:r w:rsidR="004B4A24" w:rsidRPr="00EB5A57">
        <w:rPr>
          <w:rStyle w:val="D-EITIFortschrittsbericht1Zchn"/>
          <w:b/>
          <w:bCs/>
        </w:rPr>
        <w:t>Einschätzung der Ergebnisse hinsichtlich der EITI Standardanforderungen</w:t>
      </w:r>
      <w:r>
        <w:rPr>
          <w:rFonts w:ascii="Arial" w:hAnsi="Arial" w:cs="Arial"/>
          <w:sz w:val="22"/>
          <w:szCs w:val="22"/>
          <w:lang w:val="de-DE"/>
        </w:rPr>
        <w:t xml:space="preserve"> </w:t>
      </w:r>
      <w:r w:rsidR="004B4A24" w:rsidRPr="00EB5A57">
        <w:rPr>
          <w:rStyle w:val="D-EITIFortschrittsbericht1Zchn"/>
          <w:b/>
          <w:bCs/>
        </w:rPr>
        <w:t>(</w:t>
      </w:r>
      <w:r w:rsidR="003F7A90" w:rsidRPr="00EB5A57">
        <w:rPr>
          <w:rStyle w:val="D-EITIFortschrittsbericht1Zchn"/>
          <w:b/>
          <w:bCs/>
        </w:rPr>
        <w:t>Assessment of performance against EITI requirements</w:t>
      </w:r>
      <w:bookmarkEnd w:id="15"/>
      <w:r w:rsidR="004B4A24" w:rsidRPr="00EB5A57">
        <w:rPr>
          <w:rStyle w:val="D-EITIFortschrittsbericht1Zchn"/>
          <w:b/>
          <w:bCs/>
        </w:rPr>
        <w:t>)</w:t>
      </w:r>
      <w:bookmarkEnd w:id="16"/>
      <w:bookmarkEnd w:id="17"/>
    </w:p>
    <w:tbl>
      <w:tblPr>
        <w:tblStyle w:val="Tabellenraster"/>
        <w:tblW w:w="0" w:type="auto"/>
        <w:tblLook w:val="04A0" w:firstRow="1" w:lastRow="0" w:firstColumn="1" w:lastColumn="0" w:noHBand="0" w:noVBand="1"/>
      </w:tblPr>
      <w:tblGrid>
        <w:gridCol w:w="2467"/>
        <w:gridCol w:w="7160"/>
      </w:tblGrid>
      <w:tr w:rsidR="007255A3" w:rsidRPr="005D6A1F" w14:paraId="71A17493" w14:textId="77777777" w:rsidTr="00AE67E9">
        <w:trPr>
          <w:trHeight w:val="402"/>
        </w:trPr>
        <w:tc>
          <w:tcPr>
            <w:tcW w:w="2467" w:type="dxa"/>
          </w:tcPr>
          <w:p w14:paraId="734B8651" w14:textId="77777777" w:rsidR="007255A3" w:rsidRPr="005D6A1F" w:rsidRDefault="007255A3" w:rsidP="00A029E7">
            <w:pPr>
              <w:spacing w:after="0" w:line="240" w:lineRule="auto"/>
              <w:rPr>
                <w:rFonts w:ascii="Arial" w:hAnsi="Arial" w:cs="Arial"/>
                <w:sz w:val="22"/>
                <w:lang w:val="de-DE" w:eastAsia="x-none"/>
              </w:rPr>
            </w:pPr>
            <w:r w:rsidRPr="005D6A1F">
              <w:rPr>
                <w:rFonts w:ascii="Arial" w:hAnsi="Arial" w:cs="Arial"/>
                <w:sz w:val="22"/>
                <w:lang w:val="de-DE" w:eastAsia="x-none"/>
              </w:rPr>
              <w:t>Anforderung</w:t>
            </w:r>
          </w:p>
        </w:tc>
        <w:tc>
          <w:tcPr>
            <w:tcW w:w="7160" w:type="dxa"/>
          </w:tcPr>
          <w:p w14:paraId="336CD7D9" w14:textId="77777777" w:rsidR="007255A3" w:rsidRPr="005D6A1F" w:rsidRDefault="007255A3" w:rsidP="008B0997">
            <w:pPr>
              <w:spacing w:line="240" w:lineRule="auto"/>
              <w:rPr>
                <w:rFonts w:ascii="Arial" w:hAnsi="Arial" w:cs="Arial"/>
                <w:sz w:val="22"/>
                <w:lang w:val="de-DE" w:eastAsia="x-none"/>
              </w:rPr>
            </w:pPr>
            <w:r w:rsidRPr="005D6A1F">
              <w:rPr>
                <w:rFonts w:ascii="Arial" w:hAnsi="Arial" w:cs="Arial"/>
                <w:sz w:val="22"/>
                <w:lang w:val="de-DE" w:eastAsia="x-none"/>
              </w:rPr>
              <w:t>Fortschritt</w:t>
            </w:r>
          </w:p>
        </w:tc>
      </w:tr>
      <w:tr w:rsidR="007255A3" w:rsidRPr="007F472F" w14:paraId="227076D0" w14:textId="77777777" w:rsidTr="00AE67E9">
        <w:tc>
          <w:tcPr>
            <w:tcW w:w="2467" w:type="dxa"/>
          </w:tcPr>
          <w:p w14:paraId="5A0215F3" w14:textId="582E7668" w:rsidR="00F26F78" w:rsidRPr="005D6A1F" w:rsidRDefault="00981655" w:rsidP="00A029E7">
            <w:pPr>
              <w:spacing w:after="0" w:line="240" w:lineRule="auto"/>
              <w:rPr>
                <w:rFonts w:ascii="Arial" w:eastAsia="MS Gothic" w:hAnsi="Arial" w:cs="Arial"/>
                <w:sz w:val="22"/>
                <w:lang w:val="de-DE"/>
              </w:rPr>
            </w:pPr>
            <w:r w:rsidRPr="005D6A1F">
              <w:rPr>
                <w:rFonts w:ascii="Arial" w:eastAsia="MS Gothic" w:hAnsi="Arial" w:cs="Arial"/>
                <w:sz w:val="22"/>
                <w:lang w:val="de-DE"/>
              </w:rPr>
              <w:t xml:space="preserve">1.1 </w:t>
            </w:r>
          </w:p>
          <w:p w14:paraId="1D10F082" w14:textId="77777777" w:rsidR="007255A3" w:rsidRPr="005D6A1F" w:rsidRDefault="00F26F78" w:rsidP="00A029E7">
            <w:pPr>
              <w:spacing w:after="0" w:line="240" w:lineRule="auto"/>
              <w:jc w:val="left"/>
              <w:rPr>
                <w:rFonts w:ascii="Arial" w:eastAsia="MS Gothic" w:hAnsi="Arial" w:cs="Arial"/>
                <w:sz w:val="22"/>
                <w:lang w:val="de-DE"/>
              </w:rPr>
            </w:pPr>
            <w:r w:rsidRPr="005D6A1F">
              <w:rPr>
                <w:rFonts w:ascii="Arial" w:eastAsia="MS Gothic" w:hAnsi="Arial" w:cs="Arial"/>
                <w:sz w:val="22"/>
                <w:lang w:val="de-DE"/>
              </w:rPr>
              <w:t>Beteiligung der Regierung</w:t>
            </w:r>
          </w:p>
        </w:tc>
        <w:tc>
          <w:tcPr>
            <w:tcW w:w="7160" w:type="dxa"/>
          </w:tcPr>
          <w:p w14:paraId="2FC0F124" w14:textId="6ED8BD2E" w:rsidR="00D240BB" w:rsidRDefault="003F6B97" w:rsidP="00725B42">
            <w:pPr>
              <w:spacing w:before="120" w:after="120" w:line="240" w:lineRule="auto"/>
              <w:rPr>
                <w:rFonts w:ascii="Arial" w:hAnsi="Arial" w:cs="Arial"/>
                <w:sz w:val="22"/>
                <w:lang w:val="de-DE"/>
              </w:rPr>
            </w:pPr>
            <w:r w:rsidRPr="00BF7AEA">
              <w:rPr>
                <w:rFonts w:ascii="Arial" w:hAnsi="Arial" w:cs="Arial"/>
                <w:sz w:val="22"/>
                <w:lang w:val="de-DE"/>
              </w:rPr>
              <w:t xml:space="preserve">Die Regierung </w:t>
            </w:r>
            <w:r w:rsidR="00C31211">
              <w:rPr>
                <w:rFonts w:ascii="Arial" w:hAnsi="Arial" w:cs="Arial"/>
                <w:sz w:val="22"/>
                <w:lang w:val="de-DE"/>
              </w:rPr>
              <w:t>steht weiterhin zur</w:t>
            </w:r>
            <w:r w:rsidRPr="00BF7AEA">
              <w:rPr>
                <w:rFonts w:ascii="Arial" w:hAnsi="Arial" w:cs="Arial"/>
                <w:sz w:val="22"/>
                <w:lang w:val="de-DE"/>
              </w:rPr>
              <w:t xml:space="preserve"> öffentliche</w:t>
            </w:r>
            <w:r w:rsidR="00C31211">
              <w:rPr>
                <w:rFonts w:ascii="Arial" w:hAnsi="Arial" w:cs="Arial"/>
                <w:sz w:val="22"/>
                <w:lang w:val="de-DE"/>
              </w:rPr>
              <w:t>n</w:t>
            </w:r>
            <w:r w:rsidRPr="00BF7AEA">
              <w:rPr>
                <w:rFonts w:ascii="Arial" w:hAnsi="Arial" w:cs="Arial"/>
                <w:sz w:val="22"/>
                <w:lang w:val="de-DE"/>
              </w:rPr>
              <w:t xml:space="preserve"> Erklärung</w:t>
            </w:r>
            <w:r w:rsidR="002671B0" w:rsidRPr="00BF7AEA">
              <w:rPr>
                <w:rFonts w:ascii="Arial" w:hAnsi="Arial" w:cs="Arial"/>
                <w:sz w:val="22"/>
                <w:lang w:val="de-DE"/>
              </w:rPr>
              <w:t>,</w:t>
            </w:r>
            <w:r w:rsidR="00C31211">
              <w:rPr>
                <w:rFonts w:ascii="Arial" w:hAnsi="Arial" w:cs="Arial"/>
                <w:sz w:val="22"/>
                <w:lang w:val="de-DE"/>
              </w:rPr>
              <w:t xml:space="preserve"> Mitglied der</w:t>
            </w:r>
            <w:r w:rsidRPr="00BF7AEA">
              <w:rPr>
                <w:rFonts w:ascii="Arial" w:hAnsi="Arial" w:cs="Arial"/>
                <w:sz w:val="22"/>
                <w:lang w:val="de-DE"/>
              </w:rPr>
              <w:t xml:space="preserve"> EITI </w:t>
            </w:r>
            <w:r w:rsidR="00C31211">
              <w:rPr>
                <w:rFonts w:ascii="Arial" w:hAnsi="Arial" w:cs="Arial"/>
                <w:sz w:val="22"/>
                <w:lang w:val="de-DE"/>
              </w:rPr>
              <w:t>sein zu wollen</w:t>
            </w:r>
            <w:r w:rsidR="00633C4D">
              <w:rPr>
                <w:rFonts w:ascii="Arial" w:hAnsi="Arial" w:cs="Arial"/>
                <w:sz w:val="22"/>
                <w:lang w:val="de-DE"/>
              </w:rPr>
              <w:t>. Sie</w:t>
            </w:r>
            <w:r w:rsidR="00FF5048" w:rsidRPr="00BF7AEA">
              <w:rPr>
                <w:rFonts w:ascii="Arial" w:hAnsi="Arial" w:cs="Arial"/>
                <w:sz w:val="22"/>
                <w:lang w:val="de-DE"/>
              </w:rPr>
              <w:t xml:space="preserve"> </w:t>
            </w:r>
            <w:r w:rsidRPr="00BF7AEA">
              <w:rPr>
                <w:rFonts w:ascii="Arial" w:hAnsi="Arial" w:cs="Arial"/>
                <w:sz w:val="22"/>
                <w:lang w:val="de-DE"/>
              </w:rPr>
              <w:t xml:space="preserve">hat </w:t>
            </w:r>
            <w:r w:rsidR="00C31211">
              <w:rPr>
                <w:rFonts w:ascii="Arial" w:hAnsi="Arial" w:cs="Arial"/>
                <w:sz w:val="22"/>
                <w:lang w:val="de-DE"/>
              </w:rPr>
              <w:t xml:space="preserve">im Jahr 2022 </w:t>
            </w:r>
            <w:r w:rsidR="00372CA7">
              <w:rPr>
                <w:rFonts w:ascii="Arial" w:hAnsi="Arial" w:cs="Arial"/>
                <w:sz w:val="22"/>
                <w:lang w:val="de-DE"/>
              </w:rPr>
              <w:t xml:space="preserve">mit </w:t>
            </w:r>
            <w:r w:rsidR="002671B0" w:rsidRPr="00BF7AEA">
              <w:rPr>
                <w:rFonts w:ascii="Arial" w:hAnsi="Arial" w:cs="Arial"/>
                <w:sz w:val="22"/>
                <w:lang w:val="de-DE"/>
              </w:rPr>
              <w:t>de</w:t>
            </w:r>
            <w:r w:rsidR="001F7ACB">
              <w:rPr>
                <w:rFonts w:ascii="Arial" w:hAnsi="Arial" w:cs="Arial"/>
                <w:sz w:val="22"/>
                <w:lang w:val="de-DE"/>
              </w:rPr>
              <w:t>r</w:t>
            </w:r>
            <w:r w:rsidR="002671B0" w:rsidRPr="00BF7AEA">
              <w:rPr>
                <w:rFonts w:ascii="Arial" w:hAnsi="Arial" w:cs="Arial"/>
                <w:sz w:val="22"/>
                <w:lang w:val="de-DE"/>
              </w:rPr>
              <w:t xml:space="preserve"> Parlamentarischen Staatssekretär</w:t>
            </w:r>
            <w:r w:rsidR="001F7ACB">
              <w:rPr>
                <w:rFonts w:ascii="Arial" w:hAnsi="Arial" w:cs="Arial"/>
                <w:sz w:val="22"/>
                <w:lang w:val="de-DE"/>
              </w:rPr>
              <w:t xml:space="preserve">in </w:t>
            </w:r>
            <w:r w:rsidR="00633C4D">
              <w:rPr>
                <w:rFonts w:ascii="Arial" w:hAnsi="Arial" w:cs="Arial"/>
                <w:sz w:val="22"/>
                <w:lang w:val="de-DE"/>
              </w:rPr>
              <w:t xml:space="preserve">beim BMWK, </w:t>
            </w:r>
            <w:r w:rsidR="00E82650">
              <w:rPr>
                <w:rFonts w:ascii="Arial" w:hAnsi="Arial" w:cs="Arial"/>
                <w:sz w:val="22"/>
                <w:lang w:val="de-DE"/>
              </w:rPr>
              <w:t>Dr. Franziska Brantner</w:t>
            </w:r>
            <w:r w:rsidR="00633C4D">
              <w:rPr>
                <w:rFonts w:ascii="Arial" w:hAnsi="Arial" w:cs="Arial"/>
                <w:sz w:val="22"/>
                <w:lang w:val="de-DE"/>
              </w:rPr>
              <w:t>,</w:t>
            </w:r>
            <w:r w:rsidR="001F7ACB">
              <w:rPr>
                <w:rFonts w:ascii="Arial" w:hAnsi="Arial" w:cs="Arial"/>
                <w:sz w:val="22"/>
                <w:lang w:val="de-DE"/>
              </w:rPr>
              <w:t xml:space="preserve"> </w:t>
            </w:r>
            <w:r w:rsidR="00372CA7">
              <w:rPr>
                <w:rFonts w:ascii="Arial" w:hAnsi="Arial" w:cs="Arial"/>
                <w:sz w:val="22"/>
                <w:lang w:val="de-DE"/>
              </w:rPr>
              <w:t xml:space="preserve">eine </w:t>
            </w:r>
            <w:r w:rsidR="00C31211">
              <w:rPr>
                <w:rFonts w:ascii="Arial" w:hAnsi="Arial" w:cs="Arial"/>
                <w:sz w:val="22"/>
                <w:lang w:val="de-DE"/>
              </w:rPr>
              <w:t xml:space="preserve">neue </w:t>
            </w:r>
            <w:r w:rsidR="00372CA7">
              <w:rPr>
                <w:rFonts w:ascii="Arial" w:hAnsi="Arial" w:cs="Arial"/>
                <w:sz w:val="22"/>
                <w:lang w:val="de-DE"/>
              </w:rPr>
              <w:t xml:space="preserve">ranghohe Persönlichkeit </w:t>
            </w:r>
            <w:r w:rsidRPr="00BF7AEA">
              <w:rPr>
                <w:rFonts w:ascii="Arial" w:hAnsi="Arial" w:cs="Arial"/>
                <w:sz w:val="22"/>
                <w:lang w:val="de-DE"/>
              </w:rPr>
              <w:t xml:space="preserve">zur Implementierung von EITI </w:t>
            </w:r>
            <w:r w:rsidR="00633C4D">
              <w:rPr>
                <w:rFonts w:ascii="Arial" w:hAnsi="Arial" w:cs="Arial"/>
                <w:sz w:val="22"/>
                <w:lang w:val="de-DE"/>
              </w:rPr>
              <w:t xml:space="preserve">als neue D-EITI Sonderbeauftragte </w:t>
            </w:r>
            <w:r w:rsidRPr="00BF7AEA">
              <w:rPr>
                <w:rFonts w:ascii="Arial" w:hAnsi="Arial" w:cs="Arial"/>
                <w:sz w:val="22"/>
                <w:lang w:val="de-DE"/>
              </w:rPr>
              <w:t>ernannt. Der Vorsitzende der MSG</w:t>
            </w:r>
            <w:r w:rsidR="00C31211">
              <w:rPr>
                <w:rFonts w:ascii="Arial" w:hAnsi="Arial" w:cs="Arial"/>
                <w:sz w:val="22"/>
                <w:lang w:val="de-DE"/>
              </w:rPr>
              <w:t>,</w:t>
            </w:r>
            <w:r w:rsidRPr="00BF7AEA">
              <w:rPr>
                <w:rFonts w:ascii="Arial" w:hAnsi="Arial" w:cs="Arial"/>
                <w:sz w:val="22"/>
                <w:lang w:val="de-DE"/>
              </w:rPr>
              <w:t xml:space="preserve"> </w:t>
            </w:r>
            <w:r w:rsidR="004C31BF" w:rsidRPr="00BF7AEA">
              <w:rPr>
                <w:rFonts w:ascii="Arial" w:hAnsi="Arial" w:cs="Arial"/>
                <w:sz w:val="22"/>
                <w:lang w:val="de-DE"/>
              </w:rPr>
              <w:t xml:space="preserve">Herr </w:t>
            </w:r>
            <w:r w:rsidR="00436295">
              <w:rPr>
                <w:rFonts w:ascii="Arial" w:hAnsi="Arial" w:cs="Arial"/>
                <w:sz w:val="22"/>
                <w:lang w:val="de-DE"/>
              </w:rPr>
              <w:t>Klut</w:t>
            </w:r>
            <w:r w:rsidR="005272B1">
              <w:rPr>
                <w:rFonts w:ascii="Arial" w:hAnsi="Arial" w:cs="Arial"/>
                <w:sz w:val="22"/>
                <w:lang w:val="de-DE"/>
              </w:rPr>
              <w:t>tig</w:t>
            </w:r>
            <w:r w:rsidR="00C31211">
              <w:rPr>
                <w:rFonts w:ascii="Arial" w:hAnsi="Arial" w:cs="Arial"/>
                <w:sz w:val="22"/>
                <w:lang w:val="de-DE"/>
              </w:rPr>
              <w:t>,</w:t>
            </w:r>
            <w:r w:rsidR="00F04B0E" w:rsidRPr="00BF7AEA">
              <w:rPr>
                <w:rFonts w:ascii="Arial" w:hAnsi="Arial" w:cs="Arial"/>
                <w:sz w:val="22"/>
                <w:lang w:val="de-DE"/>
              </w:rPr>
              <w:t xml:space="preserve"> </w:t>
            </w:r>
            <w:r w:rsidRPr="00BF7AEA">
              <w:rPr>
                <w:rFonts w:ascii="Arial" w:hAnsi="Arial" w:cs="Arial"/>
                <w:sz w:val="22"/>
                <w:lang w:val="de-DE"/>
              </w:rPr>
              <w:t>ist Abteilungsleiter</w:t>
            </w:r>
            <w:r w:rsidR="00633C4D">
              <w:rPr>
                <w:rFonts w:ascii="Arial" w:hAnsi="Arial" w:cs="Arial"/>
                <w:sz w:val="22"/>
                <w:lang w:val="de-DE"/>
              </w:rPr>
              <w:t xml:space="preserve"> für Industriepolitik</w:t>
            </w:r>
            <w:r w:rsidRPr="00BF7AEA">
              <w:rPr>
                <w:rFonts w:ascii="Arial" w:hAnsi="Arial" w:cs="Arial"/>
                <w:sz w:val="22"/>
                <w:lang w:val="de-DE"/>
              </w:rPr>
              <w:t xml:space="preserve"> im BMW</w:t>
            </w:r>
            <w:r w:rsidR="005272B1">
              <w:rPr>
                <w:rFonts w:ascii="Arial" w:hAnsi="Arial" w:cs="Arial"/>
                <w:sz w:val="22"/>
                <w:lang w:val="de-DE"/>
              </w:rPr>
              <w:t>K</w:t>
            </w:r>
            <w:r w:rsidR="00633C4D">
              <w:rPr>
                <w:rFonts w:ascii="Arial" w:hAnsi="Arial" w:cs="Arial"/>
                <w:sz w:val="22"/>
                <w:lang w:val="de-DE"/>
              </w:rPr>
              <w:t>.</w:t>
            </w:r>
            <w:r w:rsidRPr="00BF7AEA">
              <w:rPr>
                <w:rFonts w:ascii="Arial" w:hAnsi="Arial" w:cs="Arial"/>
                <w:sz w:val="22"/>
                <w:lang w:val="de-DE"/>
              </w:rPr>
              <w:t xml:space="preserve"> </w:t>
            </w:r>
            <w:r w:rsidR="00633C4D">
              <w:rPr>
                <w:rFonts w:ascii="Arial" w:hAnsi="Arial" w:cs="Arial"/>
                <w:sz w:val="22"/>
                <w:lang w:val="de-DE"/>
              </w:rPr>
              <w:t>D</w:t>
            </w:r>
            <w:r w:rsidR="005272B1">
              <w:rPr>
                <w:rFonts w:ascii="Arial" w:hAnsi="Arial" w:cs="Arial"/>
                <w:sz w:val="22"/>
                <w:lang w:val="de-DE"/>
              </w:rPr>
              <w:t>er</w:t>
            </w:r>
            <w:r w:rsidRPr="00BF7AEA">
              <w:rPr>
                <w:rFonts w:ascii="Arial" w:hAnsi="Arial" w:cs="Arial"/>
                <w:sz w:val="22"/>
                <w:lang w:val="de-DE"/>
              </w:rPr>
              <w:t xml:space="preserve"> </w:t>
            </w:r>
            <w:r w:rsidR="00C31211">
              <w:rPr>
                <w:rFonts w:ascii="Arial" w:hAnsi="Arial" w:cs="Arial"/>
                <w:sz w:val="22"/>
                <w:lang w:val="de-DE"/>
              </w:rPr>
              <w:t xml:space="preserve">stellvertretende </w:t>
            </w:r>
            <w:r w:rsidRPr="00BF7AEA">
              <w:rPr>
                <w:rFonts w:ascii="Arial" w:hAnsi="Arial" w:cs="Arial"/>
                <w:sz w:val="22"/>
                <w:lang w:val="de-DE"/>
              </w:rPr>
              <w:t xml:space="preserve">Vorsitzende </w:t>
            </w:r>
            <w:r w:rsidR="005272B1">
              <w:rPr>
                <w:rFonts w:ascii="Arial" w:hAnsi="Arial" w:cs="Arial"/>
                <w:sz w:val="22"/>
                <w:lang w:val="de-DE"/>
              </w:rPr>
              <w:t xml:space="preserve">Herr Dr. </w:t>
            </w:r>
            <w:r w:rsidR="004C31BF" w:rsidRPr="00BF7AEA">
              <w:rPr>
                <w:rFonts w:ascii="Arial" w:hAnsi="Arial" w:cs="Arial"/>
                <w:sz w:val="22"/>
                <w:lang w:val="de-DE"/>
              </w:rPr>
              <w:t xml:space="preserve"> </w:t>
            </w:r>
            <w:r w:rsidR="00372CA7">
              <w:rPr>
                <w:rFonts w:ascii="Arial" w:hAnsi="Arial" w:cs="Arial"/>
                <w:sz w:val="22"/>
                <w:lang w:val="de-DE"/>
              </w:rPr>
              <w:t xml:space="preserve">Hoth </w:t>
            </w:r>
            <w:r w:rsidRPr="00BF7AEA">
              <w:rPr>
                <w:rFonts w:ascii="Arial" w:hAnsi="Arial" w:cs="Arial"/>
                <w:sz w:val="22"/>
                <w:lang w:val="de-DE"/>
              </w:rPr>
              <w:t>ist Referatsleiter</w:t>
            </w:r>
            <w:r w:rsidR="00633C4D">
              <w:rPr>
                <w:rFonts w:ascii="Arial" w:hAnsi="Arial" w:cs="Arial"/>
                <w:sz w:val="22"/>
                <w:lang w:val="de-DE"/>
              </w:rPr>
              <w:t xml:space="preserve"> im BMWK</w:t>
            </w:r>
            <w:r w:rsidRPr="00BF7AEA">
              <w:rPr>
                <w:rFonts w:ascii="Arial" w:hAnsi="Arial" w:cs="Arial"/>
                <w:sz w:val="22"/>
                <w:lang w:val="de-DE"/>
              </w:rPr>
              <w:t xml:space="preserve">. </w:t>
            </w:r>
          </w:p>
          <w:p w14:paraId="107B3715" w14:textId="0ED76A78" w:rsidR="00633C4D" w:rsidRDefault="00D240BB" w:rsidP="00725B42">
            <w:pPr>
              <w:spacing w:before="120" w:after="120" w:line="240" w:lineRule="auto"/>
              <w:rPr>
                <w:rFonts w:ascii="Arial" w:hAnsi="Arial" w:cs="Arial"/>
                <w:sz w:val="22"/>
                <w:lang w:val="de-DE"/>
              </w:rPr>
            </w:pPr>
            <w:r>
              <w:rPr>
                <w:rFonts w:ascii="Arial" w:hAnsi="Arial" w:cs="Arial"/>
                <w:sz w:val="22"/>
                <w:lang w:val="de-DE"/>
              </w:rPr>
              <w:t xml:space="preserve">Die Regierung hat die Erfassung und Sammlung der für D-EITI rohstoffrelevanten Daten durchgeführt. Zudem setzte die Regierung die in der MSG beschlossenen Aktualisierungen und Ergänzungen in der Berichterstattung um und führte die erforderlichen umfassenden Abstimmungen auf Bundes- und föderaler Ebene durch. </w:t>
            </w:r>
            <w:r w:rsidR="003F6B97" w:rsidRPr="00BF7AEA">
              <w:rPr>
                <w:rFonts w:ascii="Arial" w:hAnsi="Arial" w:cs="Arial"/>
                <w:sz w:val="22"/>
                <w:lang w:val="de-DE"/>
              </w:rPr>
              <w:t>Die Regierung leitete alle Sitzungen der MSG</w:t>
            </w:r>
            <w:r w:rsidR="00633C4D">
              <w:rPr>
                <w:rFonts w:ascii="Arial" w:hAnsi="Arial" w:cs="Arial"/>
                <w:sz w:val="22"/>
                <w:lang w:val="de-DE"/>
              </w:rPr>
              <w:t xml:space="preserve"> und bereitete sie vor</w:t>
            </w:r>
            <w:r w:rsidR="003F6B97" w:rsidRPr="00BF7AEA">
              <w:rPr>
                <w:rFonts w:ascii="Arial" w:hAnsi="Arial" w:cs="Arial"/>
                <w:sz w:val="22"/>
                <w:lang w:val="de-DE"/>
              </w:rPr>
              <w:t>. Bei den Sitzungen ist eine ausreichende Anzahl von Regierungsvertreter</w:t>
            </w:r>
            <w:r w:rsidR="00FC35EB">
              <w:rPr>
                <w:rFonts w:ascii="Arial" w:hAnsi="Arial" w:cs="Arial"/>
                <w:sz w:val="22"/>
                <w:lang w:val="de-DE"/>
              </w:rPr>
              <w:t>/i</w:t>
            </w:r>
            <w:r w:rsidR="003F6B97" w:rsidRPr="00BF7AEA">
              <w:rPr>
                <w:rFonts w:ascii="Arial" w:hAnsi="Arial" w:cs="Arial"/>
                <w:sz w:val="22"/>
                <w:lang w:val="de-DE"/>
              </w:rPr>
              <w:t xml:space="preserve">nnen anwesend, um </w:t>
            </w:r>
            <w:r w:rsidR="00784229">
              <w:rPr>
                <w:rFonts w:ascii="Arial" w:hAnsi="Arial" w:cs="Arial"/>
                <w:sz w:val="22"/>
                <w:lang w:val="de-DE"/>
              </w:rPr>
              <w:t>die Beschlussfähigkeit gemäß den</w:t>
            </w:r>
            <w:r w:rsidR="003F6B97" w:rsidRPr="00BF7AEA">
              <w:rPr>
                <w:rFonts w:ascii="Arial" w:hAnsi="Arial" w:cs="Arial"/>
                <w:sz w:val="22"/>
                <w:lang w:val="de-DE"/>
              </w:rPr>
              <w:t xml:space="preserve"> ToR der MSG zu gewährleisten. </w:t>
            </w:r>
          </w:p>
          <w:p w14:paraId="1CA798E5" w14:textId="2A8020E8" w:rsidR="00CC49F8" w:rsidRDefault="006B2708" w:rsidP="00725B42">
            <w:pPr>
              <w:spacing w:before="120" w:after="120" w:line="240" w:lineRule="auto"/>
              <w:rPr>
                <w:rFonts w:ascii="Arial" w:hAnsi="Arial" w:cs="Arial"/>
                <w:sz w:val="22"/>
                <w:lang w:val="de-DE"/>
              </w:rPr>
            </w:pPr>
            <w:r>
              <w:rPr>
                <w:rFonts w:ascii="Arial" w:hAnsi="Arial" w:cs="Arial"/>
                <w:sz w:val="22"/>
                <w:lang w:val="de-DE"/>
              </w:rPr>
              <w:t xml:space="preserve">Sie beteiligt sich zudem regelmäßig an Arbeitsgruppen der D-EITI. </w:t>
            </w:r>
            <w:r w:rsidR="00A91CE3">
              <w:rPr>
                <w:rFonts w:ascii="Arial" w:hAnsi="Arial" w:cs="Arial"/>
                <w:sz w:val="22"/>
                <w:lang w:val="de-DE"/>
              </w:rPr>
              <w:t>Präsenz zeigten Vertreter</w:t>
            </w:r>
            <w:r w:rsidR="00890BBA">
              <w:rPr>
                <w:rFonts w:ascii="Arial" w:hAnsi="Arial" w:cs="Arial"/>
                <w:sz w:val="22"/>
                <w:lang w:val="de-DE"/>
              </w:rPr>
              <w:t>/innen</w:t>
            </w:r>
            <w:r w:rsidR="00A91CE3">
              <w:rPr>
                <w:rFonts w:ascii="Arial" w:hAnsi="Arial" w:cs="Arial"/>
                <w:sz w:val="22"/>
                <w:lang w:val="de-DE"/>
              </w:rPr>
              <w:t xml:space="preserve"> der Regierung (BMWK) auch auf Rohstoffkongressen der Privatwirtschaft</w:t>
            </w:r>
            <w:r w:rsidR="00CC49F8">
              <w:rPr>
                <w:rFonts w:ascii="Arial" w:hAnsi="Arial" w:cs="Arial"/>
                <w:sz w:val="22"/>
                <w:lang w:val="de-DE"/>
              </w:rPr>
              <w:t xml:space="preserve"> und </w:t>
            </w:r>
            <w:r w:rsidR="00633C4D">
              <w:rPr>
                <w:rFonts w:ascii="Arial" w:hAnsi="Arial" w:cs="Arial"/>
                <w:sz w:val="22"/>
                <w:lang w:val="de-DE"/>
              </w:rPr>
              <w:t xml:space="preserve">der </w:t>
            </w:r>
            <w:r w:rsidR="00CC49F8">
              <w:rPr>
                <w:rFonts w:ascii="Arial" w:hAnsi="Arial" w:cs="Arial"/>
                <w:sz w:val="22"/>
                <w:lang w:val="de-DE"/>
              </w:rPr>
              <w:t>Zivilgesellschaft</w:t>
            </w:r>
            <w:r w:rsidR="00A91CE3">
              <w:rPr>
                <w:rFonts w:ascii="Arial" w:hAnsi="Arial" w:cs="Arial"/>
                <w:sz w:val="22"/>
                <w:lang w:val="de-DE"/>
              </w:rPr>
              <w:t xml:space="preserve"> und informierte</w:t>
            </w:r>
            <w:r w:rsidR="00633C4D">
              <w:rPr>
                <w:rFonts w:ascii="Arial" w:hAnsi="Arial" w:cs="Arial"/>
                <w:sz w:val="22"/>
                <w:lang w:val="de-DE"/>
              </w:rPr>
              <w:t>n</w:t>
            </w:r>
            <w:r w:rsidR="00A91CE3">
              <w:rPr>
                <w:rFonts w:ascii="Arial" w:hAnsi="Arial" w:cs="Arial"/>
                <w:sz w:val="22"/>
                <w:lang w:val="de-DE"/>
              </w:rPr>
              <w:t xml:space="preserve"> hier über D-EITI. </w:t>
            </w:r>
          </w:p>
          <w:p w14:paraId="4A20E6AD" w14:textId="36C3BBD2" w:rsidR="007255A3" w:rsidRDefault="003F6B97" w:rsidP="00725B42">
            <w:pPr>
              <w:spacing w:before="120" w:after="120" w:line="240" w:lineRule="auto"/>
              <w:rPr>
                <w:rFonts w:ascii="Arial" w:hAnsi="Arial" w:cs="Arial"/>
                <w:sz w:val="22"/>
                <w:lang w:val="de-DE"/>
              </w:rPr>
            </w:pPr>
            <w:r w:rsidRPr="00BF0B04">
              <w:rPr>
                <w:rFonts w:ascii="Arial" w:hAnsi="Arial" w:cs="Arial"/>
                <w:sz w:val="22"/>
                <w:lang w:val="de-DE"/>
              </w:rPr>
              <w:t xml:space="preserve">Die Regierung stellt Mittel für die Umsetzung von EITI in Höhe von </w:t>
            </w:r>
            <w:r w:rsidR="00633C4D">
              <w:rPr>
                <w:rFonts w:ascii="Arial" w:hAnsi="Arial" w:cs="Arial"/>
                <w:sz w:val="22"/>
                <w:lang w:val="de-DE"/>
              </w:rPr>
              <w:t xml:space="preserve">insgesamt </w:t>
            </w:r>
            <w:r w:rsidRPr="00BF0B04">
              <w:rPr>
                <w:rFonts w:ascii="Arial" w:hAnsi="Arial" w:cs="Arial"/>
                <w:sz w:val="22"/>
                <w:lang w:val="de-DE"/>
              </w:rPr>
              <w:t xml:space="preserve">bis zu </w:t>
            </w:r>
            <w:r w:rsidR="00B515B4">
              <w:rPr>
                <w:rFonts w:ascii="Arial" w:hAnsi="Arial" w:cs="Arial"/>
                <w:sz w:val="22"/>
                <w:lang w:val="de-DE"/>
              </w:rPr>
              <w:t>7,99</w:t>
            </w:r>
            <w:r w:rsidRPr="00BF0B04">
              <w:rPr>
                <w:rFonts w:ascii="Arial" w:hAnsi="Arial" w:cs="Arial"/>
                <w:sz w:val="22"/>
                <w:lang w:val="de-DE"/>
              </w:rPr>
              <w:t xml:space="preserve"> Mio. Euro für </w:t>
            </w:r>
            <w:r w:rsidR="00F31C69" w:rsidRPr="00BF0B04">
              <w:rPr>
                <w:rFonts w:ascii="Arial" w:hAnsi="Arial" w:cs="Arial"/>
                <w:sz w:val="22"/>
                <w:lang w:val="de-DE"/>
              </w:rPr>
              <w:t xml:space="preserve">den Zeitraum </w:t>
            </w:r>
            <w:r w:rsidR="00CC509B" w:rsidRPr="00BF0B04">
              <w:rPr>
                <w:rFonts w:ascii="Arial" w:hAnsi="Arial" w:cs="Arial"/>
                <w:sz w:val="22"/>
                <w:lang w:val="de-DE"/>
              </w:rPr>
              <w:t>23</w:t>
            </w:r>
            <w:r w:rsidRPr="00BF0B04">
              <w:rPr>
                <w:rFonts w:ascii="Arial" w:hAnsi="Arial" w:cs="Arial"/>
                <w:sz w:val="22"/>
                <w:lang w:val="de-DE"/>
              </w:rPr>
              <w:t>.06.2014 - 3</w:t>
            </w:r>
            <w:r w:rsidR="00725B42" w:rsidRPr="00BF0B04">
              <w:rPr>
                <w:rFonts w:ascii="Arial" w:hAnsi="Arial" w:cs="Arial"/>
                <w:sz w:val="22"/>
                <w:lang w:val="de-DE"/>
              </w:rPr>
              <w:t>1</w:t>
            </w:r>
            <w:r w:rsidRPr="00BF0B04">
              <w:rPr>
                <w:rFonts w:ascii="Arial" w:hAnsi="Arial" w:cs="Arial"/>
                <w:sz w:val="22"/>
                <w:lang w:val="de-DE"/>
              </w:rPr>
              <w:t>.</w:t>
            </w:r>
            <w:r w:rsidR="00B515B4">
              <w:rPr>
                <w:rFonts w:ascii="Arial" w:hAnsi="Arial" w:cs="Arial"/>
                <w:sz w:val="22"/>
                <w:lang w:val="de-DE"/>
              </w:rPr>
              <w:t>05</w:t>
            </w:r>
            <w:r w:rsidRPr="00BF0B04">
              <w:rPr>
                <w:rFonts w:ascii="Arial" w:hAnsi="Arial" w:cs="Arial"/>
                <w:sz w:val="22"/>
                <w:lang w:val="de-DE"/>
              </w:rPr>
              <w:t>.20</w:t>
            </w:r>
            <w:r w:rsidR="00CC509B" w:rsidRPr="00BF0B04">
              <w:rPr>
                <w:rFonts w:ascii="Arial" w:hAnsi="Arial" w:cs="Arial"/>
                <w:sz w:val="22"/>
                <w:lang w:val="de-DE"/>
              </w:rPr>
              <w:t>2</w:t>
            </w:r>
            <w:r w:rsidR="008D3D9A">
              <w:rPr>
                <w:rFonts w:ascii="Arial" w:hAnsi="Arial" w:cs="Arial"/>
                <w:sz w:val="22"/>
                <w:lang w:val="de-DE"/>
              </w:rPr>
              <w:t>4</w:t>
            </w:r>
            <w:r w:rsidRPr="00BF0B04">
              <w:rPr>
                <w:rFonts w:ascii="Arial" w:hAnsi="Arial" w:cs="Arial"/>
                <w:sz w:val="22"/>
                <w:lang w:val="de-DE"/>
              </w:rPr>
              <w:t xml:space="preserve"> zur Verfügung.</w:t>
            </w:r>
          </w:p>
          <w:p w14:paraId="2DE76DEA" w14:textId="18816CB6" w:rsidR="00165486" w:rsidRPr="00BF7AEA" w:rsidRDefault="00165486" w:rsidP="00725B42">
            <w:pPr>
              <w:spacing w:before="120" w:after="120" w:line="240" w:lineRule="auto"/>
              <w:rPr>
                <w:rFonts w:ascii="Arial" w:hAnsi="Arial" w:cs="Arial"/>
                <w:sz w:val="22"/>
                <w:lang w:val="de-DE"/>
              </w:rPr>
            </w:pPr>
            <w:r w:rsidRPr="00B515B4">
              <w:rPr>
                <w:rFonts w:ascii="Arial" w:hAnsi="Arial" w:cs="Arial"/>
                <w:sz w:val="22"/>
                <w:lang w:val="de-DE"/>
              </w:rPr>
              <w:t xml:space="preserve">Davon </w:t>
            </w:r>
            <w:r w:rsidR="00357DAD" w:rsidRPr="00B515B4">
              <w:rPr>
                <w:rFonts w:ascii="Arial" w:hAnsi="Arial" w:cs="Arial"/>
                <w:sz w:val="22"/>
                <w:lang w:val="de-DE"/>
              </w:rPr>
              <w:t xml:space="preserve">standen </w:t>
            </w:r>
            <w:r w:rsidRPr="00B515B4">
              <w:rPr>
                <w:rFonts w:ascii="Arial" w:hAnsi="Arial" w:cs="Arial"/>
                <w:sz w:val="22"/>
                <w:lang w:val="de-DE"/>
              </w:rPr>
              <w:t>der Zivilgesellschaft im Jahr 202</w:t>
            </w:r>
            <w:r w:rsidR="00B5112D" w:rsidRPr="00B515B4">
              <w:rPr>
                <w:rFonts w:ascii="Arial" w:hAnsi="Arial" w:cs="Arial"/>
                <w:sz w:val="22"/>
                <w:lang w:val="de-DE"/>
              </w:rPr>
              <w:t>2</w:t>
            </w:r>
            <w:r w:rsidRPr="00B515B4">
              <w:rPr>
                <w:rFonts w:ascii="Arial" w:hAnsi="Arial" w:cs="Arial"/>
                <w:sz w:val="22"/>
                <w:lang w:val="de-DE"/>
              </w:rPr>
              <w:t xml:space="preserve"> </w:t>
            </w:r>
            <w:r w:rsidR="00633C4D">
              <w:rPr>
                <w:rFonts w:ascii="Arial" w:hAnsi="Arial" w:cs="Arial"/>
                <w:sz w:val="22"/>
                <w:lang w:val="de-DE"/>
              </w:rPr>
              <w:t xml:space="preserve">insgesamt </w:t>
            </w:r>
            <w:r w:rsidRPr="00B515B4">
              <w:rPr>
                <w:rFonts w:ascii="Arial" w:hAnsi="Arial" w:cs="Arial"/>
                <w:sz w:val="22"/>
                <w:lang w:val="de-DE"/>
              </w:rPr>
              <w:t>1</w:t>
            </w:r>
            <w:r w:rsidR="00B515B4" w:rsidRPr="00B515B4">
              <w:rPr>
                <w:rFonts w:ascii="Arial" w:hAnsi="Arial" w:cs="Arial"/>
                <w:sz w:val="22"/>
                <w:lang w:val="de-DE"/>
              </w:rPr>
              <w:t>15</w:t>
            </w:r>
            <w:r w:rsidRPr="00B515B4">
              <w:rPr>
                <w:rFonts w:ascii="Arial" w:hAnsi="Arial" w:cs="Arial"/>
                <w:sz w:val="22"/>
                <w:lang w:val="de-DE"/>
              </w:rPr>
              <w:t>.000 EUR zur Verfügung (siehe 1.3.).</w:t>
            </w:r>
          </w:p>
        </w:tc>
      </w:tr>
      <w:tr w:rsidR="007255A3" w:rsidRPr="007F472F" w14:paraId="6155E72D" w14:textId="77777777" w:rsidTr="00AE67E9">
        <w:tc>
          <w:tcPr>
            <w:tcW w:w="2467" w:type="dxa"/>
          </w:tcPr>
          <w:p w14:paraId="4F8AC402" w14:textId="77777777" w:rsidR="00981655" w:rsidRPr="00BF7AEA" w:rsidRDefault="00981655" w:rsidP="00A029E7">
            <w:pPr>
              <w:spacing w:after="0" w:line="240" w:lineRule="auto"/>
              <w:rPr>
                <w:rFonts w:ascii="Arial" w:hAnsi="Arial" w:cs="Arial"/>
                <w:sz w:val="22"/>
              </w:rPr>
            </w:pPr>
            <w:r w:rsidRPr="00BF7AEA">
              <w:rPr>
                <w:rFonts w:ascii="Arial" w:hAnsi="Arial" w:cs="Arial"/>
                <w:sz w:val="22"/>
              </w:rPr>
              <w:t xml:space="preserve">1.2 </w:t>
            </w:r>
          </w:p>
          <w:p w14:paraId="198E4E48" w14:textId="77777777" w:rsidR="007255A3" w:rsidRPr="00BF7AEA" w:rsidRDefault="007255A3" w:rsidP="00893091">
            <w:pPr>
              <w:spacing w:after="0" w:line="240" w:lineRule="auto"/>
              <w:jc w:val="left"/>
              <w:rPr>
                <w:rFonts w:ascii="Arial" w:eastAsia="Calibri" w:hAnsi="Arial" w:cs="Arial"/>
                <w:sz w:val="22"/>
              </w:rPr>
            </w:pPr>
            <w:r w:rsidRPr="00BF7AEA">
              <w:rPr>
                <w:rFonts w:ascii="Arial" w:hAnsi="Arial" w:cs="Arial"/>
                <w:sz w:val="22"/>
              </w:rPr>
              <w:t>Beteiligung der Wirtschaft</w:t>
            </w:r>
          </w:p>
          <w:p w14:paraId="035DD390" w14:textId="77777777" w:rsidR="007255A3" w:rsidRPr="00BF7AEA" w:rsidRDefault="007255A3" w:rsidP="00A029E7">
            <w:pPr>
              <w:spacing w:after="0" w:line="240" w:lineRule="auto"/>
              <w:rPr>
                <w:rFonts w:ascii="Arial" w:hAnsi="Arial" w:cs="Arial"/>
                <w:sz w:val="22"/>
                <w:lang w:val="en-US" w:eastAsia="x-none"/>
              </w:rPr>
            </w:pPr>
          </w:p>
        </w:tc>
        <w:tc>
          <w:tcPr>
            <w:tcW w:w="7160" w:type="dxa"/>
          </w:tcPr>
          <w:p w14:paraId="4189DFA7" w14:textId="4B31BB3E" w:rsidR="007255A3" w:rsidRPr="00BF7AEA" w:rsidRDefault="00893091" w:rsidP="00A9717E">
            <w:pPr>
              <w:spacing w:before="120" w:after="120" w:line="240" w:lineRule="auto"/>
              <w:rPr>
                <w:rFonts w:ascii="Arial" w:hAnsi="Arial" w:cs="Arial"/>
                <w:sz w:val="22"/>
                <w:lang w:val="de-DE"/>
              </w:rPr>
            </w:pPr>
            <w:r>
              <w:rPr>
                <w:rFonts w:ascii="Arial" w:hAnsi="Arial" w:cs="Arial"/>
                <w:sz w:val="22"/>
                <w:lang w:val="de-DE"/>
              </w:rPr>
              <w:t xml:space="preserve">Die Privatwirtschaft bringt sich aktiv im D-EITI-Prozess </w:t>
            </w:r>
            <w:r w:rsidR="003A3DEA">
              <w:rPr>
                <w:rFonts w:ascii="Arial" w:hAnsi="Arial" w:cs="Arial"/>
                <w:sz w:val="22"/>
                <w:lang w:val="de-DE"/>
              </w:rPr>
              <w:t>ein, schlägt</w:t>
            </w:r>
            <w:r>
              <w:rPr>
                <w:rFonts w:ascii="Arial" w:hAnsi="Arial" w:cs="Arial"/>
                <w:sz w:val="22"/>
                <w:lang w:val="de-DE"/>
              </w:rPr>
              <w:t xml:space="preserve"> neue Themen vor</w:t>
            </w:r>
            <w:r w:rsidR="00CC49F8">
              <w:rPr>
                <w:rFonts w:ascii="Arial" w:hAnsi="Arial" w:cs="Arial"/>
                <w:sz w:val="22"/>
                <w:lang w:val="de-DE"/>
              </w:rPr>
              <w:t xml:space="preserve"> und ist maßgeblich an der Umsetzung der </w:t>
            </w:r>
            <w:r w:rsidR="00D240BB">
              <w:rPr>
                <w:rFonts w:ascii="Arial" w:hAnsi="Arial" w:cs="Arial"/>
                <w:sz w:val="22"/>
                <w:lang w:val="de-DE"/>
              </w:rPr>
              <w:t xml:space="preserve">Themen </w:t>
            </w:r>
            <w:r w:rsidR="007F3E63">
              <w:rPr>
                <w:rFonts w:ascii="Arial" w:hAnsi="Arial" w:cs="Arial"/>
                <w:sz w:val="22"/>
                <w:lang w:val="de-DE"/>
              </w:rPr>
              <w:t>für die</w:t>
            </w:r>
            <w:r w:rsidR="00CC49F8">
              <w:rPr>
                <w:rFonts w:ascii="Arial" w:hAnsi="Arial" w:cs="Arial"/>
                <w:sz w:val="22"/>
                <w:lang w:val="de-DE"/>
              </w:rPr>
              <w:t xml:space="preserve"> Berichterstattung beteiligt</w:t>
            </w:r>
            <w:r>
              <w:rPr>
                <w:rFonts w:ascii="Arial" w:hAnsi="Arial" w:cs="Arial"/>
                <w:sz w:val="22"/>
                <w:lang w:val="de-DE"/>
              </w:rPr>
              <w:t xml:space="preserve">. </w:t>
            </w:r>
            <w:r w:rsidR="00337474">
              <w:rPr>
                <w:rFonts w:ascii="Arial" w:hAnsi="Arial" w:cs="Arial"/>
                <w:sz w:val="22"/>
                <w:lang w:val="de-DE"/>
              </w:rPr>
              <w:t xml:space="preserve">Die Privatwirtschaft hat gemeinsam mit der Regierung das neue Kapitel zur Versorgungssicherheit mit Rohstoffen entworfen. </w:t>
            </w:r>
            <w:r w:rsidR="003F6B97" w:rsidRPr="00BF7AEA">
              <w:rPr>
                <w:rFonts w:ascii="Arial" w:hAnsi="Arial" w:cs="Arial"/>
                <w:sz w:val="22"/>
                <w:lang w:val="de-DE"/>
              </w:rPr>
              <w:t>Bei den Sitzungen ist eine ausreichende Anzahl von Unternehmensvert</w:t>
            </w:r>
            <w:r w:rsidR="00784229">
              <w:rPr>
                <w:rFonts w:ascii="Arial" w:hAnsi="Arial" w:cs="Arial"/>
                <w:sz w:val="22"/>
                <w:lang w:val="de-DE"/>
              </w:rPr>
              <w:t>reter</w:t>
            </w:r>
            <w:r w:rsidR="00FC35EB">
              <w:rPr>
                <w:rFonts w:ascii="Arial" w:hAnsi="Arial" w:cs="Arial"/>
                <w:sz w:val="22"/>
                <w:lang w:val="de-DE"/>
              </w:rPr>
              <w:t>/i</w:t>
            </w:r>
            <w:r w:rsidR="00784229">
              <w:rPr>
                <w:rFonts w:ascii="Arial" w:hAnsi="Arial" w:cs="Arial"/>
                <w:sz w:val="22"/>
                <w:lang w:val="de-DE"/>
              </w:rPr>
              <w:t xml:space="preserve">nnen </w:t>
            </w:r>
            <w:r w:rsidR="00B7370E">
              <w:rPr>
                <w:rFonts w:ascii="Arial" w:hAnsi="Arial" w:cs="Arial"/>
                <w:sz w:val="22"/>
                <w:lang w:val="de-DE"/>
              </w:rPr>
              <w:t xml:space="preserve">aus allen relevanten Sektoren der Rohstoffgewinnung in Deutschland </w:t>
            </w:r>
            <w:r w:rsidR="00784229">
              <w:rPr>
                <w:rFonts w:ascii="Arial" w:hAnsi="Arial" w:cs="Arial"/>
                <w:sz w:val="22"/>
                <w:lang w:val="de-DE"/>
              </w:rPr>
              <w:t>anwesend, um nach den</w:t>
            </w:r>
            <w:r w:rsidR="003F6B97" w:rsidRPr="00BF7AEA">
              <w:rPr>
                <w:rFonts w:ascii="Arial" w:hAnsi="Arial" w:cs="Arial"/>
                <w:sz w:val="22"/>
                <w:lang w:val="de-DE"/>
              </w:rPr>
              <w:t xml:space="preserve"> ToR der MSG beschlussfähig zu sein.</w:t>
            </w:r>
            <w:r w:rsidR="004C31BF" w:rsidRPr="00BF7AEA">
              <w:rPr>
                <w:rFonts w:ascii="Arial" w:hAnsi="Arial" w:cs="Arial"/>
                <w:sz w:val="22"/>
                <w:lang w:val="de-DE"/>
              </w:rPr>
              <w:t xml:space="preserve"> </w:t>
            </w:r>
            <w:r w:rsidR="003F6B97" w:rsidRPr="00BF7AEA">
              <w:rPr>
                <w:rFonts w:ascii="Arial" w:hAnsi="Arial" w:cs="Arial"/>
                <w:sz w:val="22"/>
                <w:lang w:val="de-DE"/>
              </w:rPr>
              <w:t>Unternehmensvertreter</w:t>
            </w:r>
            <w:r w:rsidR="00FC35EB">
              <w:rPr>
                <w:rFonts w:ascii="Arial" w:hAnsi="Arial" w:cs="Arial"/>
                <w:sz w:val="22"/>
                <w:lang w:val="de-DE"/>
              </w:rPr>
              <w:t>/i</w:t>
            </w:r>
            <w:r w:rsidR="003F6B97" w:rsidRPr="00BF7AEA">
              <w:rPr>
                <w:rFonts w:ascii="Arial" w:hAnsi="Arial" w:cs="Arial"/>
                <w:sz w:val="22"/>
                <w:lang w:val="de-DE"/>
              </w:rPr>
              <w:t xml:space="preserve">nnen nahmen an </w:t>
            </w:r>
            <w:r w:rsidR="003F6B97" w:rsidRPr="00BF7AEA">
              <w:rPr>
                <w:rFonts w:ascii="Arial" w:hAnsi="Arial" w:cs="Arial"/>
                <w:sz w:val="22"/>
                <w:lang w:val="de-DE"/>
              </w:rPr>
              <w:lastRenderedPageBreak/>
              <w:t>allen Entscheidungen der MSG teil.</w:t>
            </w:r>
            <w:r w:rsidR="0009043F" w:rsidRPr="00BF7AEA">
              <w:rPr>
                <w:rFonts w:ascii="Arial" w:hAnsi="Arial" w:cs="Arial"/>
                <w:sz w:val="22"/>
                <w:lang w:val="de-DE"/>
              </w:rPr>
              <w:t xml:space="preserve"> </w:t>
            </w:r>
            <w:r w:rsidR="007936E7">
              <w:rPr>
                <w:rFonts w:ascii="Arial" w:hAnsi="Arial" w:cs="Arial"/>
                <w:sz w:val="22"/>
                <w:lang w:val="de-DE"/>
              </w:rPr>
              <w:t xml:space="preserve">Die </w:t>
            </w:r>
            <w:r w:rsidR="00337474">
              <w:rPr>
                <w:rFonts w:ascii="Arial" w:hAnsi="Arial" w:cs="Arial"/>
                <w:sz w:val="22"/>
                <w:lang w:val="de-DE"/>
              </w:rPr>
              <w:t>Privatw</w:t>
            </w:r>
            <w:r w:rsidR="007936E7">
              <w:rPr>
                <w:rFonts w:ascii="Arial" w:hAnsi="Arial" w:cs="Arial"/>
                <w:sz w:val="22"/>
                <w:lang w:val="de-DE"/>
              </w:rPr>
              <w:t xml:space="preserve">irtschaft </w:t>
            </w:r>
            <w:r w:rsidR="006B2708">
              <w:rPr>
                <w:rFonts w:ascii="Arial" w:hAnsi="Arial" w:cs="Arial"/>
                <w:sz w:val="22"/>
                <w:lang w:val="de-DE"/>
              </w:rPr>
              <w:t xml:space="preserve">beteiligt sich zudem regelmäßig an Arbeitsgruppen der D-EITI. </w:t>
            </w:r>
            <w:r w:rsidR="003665F8">
              <w:rPr>
                <w:rFonts w:ascii="Arial" w:hAnsi="Arial" w:cs="Arial"/>
                <w:sz w:val="22"/>
                <w:lang w:val="de-DE"/>
              </w:rPr>
              <w:t xml:space="preserve">Die bei D-EITI teilnehmenden Unternehmen führten Offenlegungen gemäß den </w:t>
            </w:r>
            <w:r w:rsidR="0009043F" w:rsidRPr="00BF7AEA">
              <w:rPr>
                <w:rFonts w:ascii="Arial" w:hAnsi="Arial" w:cs="Arial"/>
                <w:sz w:val="22"/>
                <w:lang w:val="de-DE"/>
              </w:rPr>
              <w:t>EITI-Berichtsanfo</w:t>
            </w:r>
            <w:r w:rsidR="00CC2F34" w:rsidRPr="00BF7AEA">
              <w:rPr>
                <w:rFonts w:ascii="Arial" w:hAnsi="Arial" w:cs="Arial"/>
                <w:sz w:val="22"/>
                <w:lang w:val="de-DE"/>
              </w:rPr>
              <w:t>r</w:t>
            </w:r>
            <w:r w:rsidR="0009043F" w:rsidRPr="00BF7AEA">
              <w:rPr>
                <w:rFonts w:ascii="Arial" w:hAnsi="Arial" w:cs="Arial"/>
                <w:sz w:val="22"/>
                <w:lang w:val="de-DE"/>
              </w:rPr>
              <w:t xml:space="preserve">derungen </w:t>
            </w:r>
            <w:r w:rsidR="003665F8">
              <w:rPr>
                <w:rFonts w:ascii="Arial" w:hAnsi="Arial" w:cs="Arial"/>
                <w:sz w:val="22"/>
                <w:lang w:val="de-DE"/>
              </w:rPr>
              <w:t xml:space="preserve">durch, welche mit den in nationales Recht umgesetzten europäischen Anforderungen harmonisiert sind. </w:t>
            </w:r>
          </w:p>
        </w:tc>
      </w:tr>
      <w:tr w:rsidR="007255A3" w:rsidRPr="007F472F" w14:paraId="4C0592E9" w14:textId="77777777" w:rsidTr="00AE67E9">
        <w:tc>
          <w:tcPr>
            <w:tcW w:w="2467" w:type="dxa"/>
          </w:tcPr>
          <w:p w14:paraId="37929D90" w14:textId="77777777" w:rsidR="00981655" w:rsidRPr="00BF7AEA" w:rsidRDefault="007255A3" w:rsidP="00A029E7">
            <w:pPr>
              <w:spacing w:after="0" w:line="240" w:lineRule="auto"/>
              <w:rPr>
                <w:rFonts w:ascii="Arial" w:hAnsi="Arial" w:cs="Arial"/>
                <w:sz w:val="22"/>
              </w:rPr>
            </w:pPr>
            <w:r w:rsidRPr="00BF7AEA">
              <w:rPr>
                <w:rFonts w:ascii="Arial" w:hAnsi="Arial" w:cs="Arial"/>
                <w:sz w:val="22"/>
              </w:rPr>
              <w:lastRenderedPageBreak/>
              <w:t>1.3</w:t>
            </w:r>
            <w:r w:rsidR="00981655" w:rsidRPr="00BF7AEA">
              <w:rPr>
                <w:rFonts w:ascii="Arial" w:hAnsi="Arial" w:cs="Arial"/>
                <w:sz w:val="22"/>
              </w:rPr>
              <w:t xml:space="preserve"> </w:t>
            </w:r>
          </w:p>
          <w:p w14:paraId="0EB36C97" w14:textId="2CE792E7" w:rsidR="007255A3" w:rsidRPr="00BF7AEA" w:rsidRDefault="007255A3" w:rsidP="000D4B5D">
            <w:pPr>
              <w:spacing w:after="0" w:line="240" w:lineRule="auto"/>
              <w:jc w:val="left"/>
              <w:rPr>
                <w:rFonts w:ascii="Arial" w:hAnsi="Arial" w:cs="Arial"/>
                <w:sz w:val="22"/>
                <w:lang w:val="en-US" w:eastAsia="x-none"/>
              </w:rPr>
            </w:pPr>
            <w:r w:rsidRPr="00BF7AEA">
              <w:rPr>
                <w:rFonts w:ascii="Arial" w:hAnsi="Arial" w:cs="Arial"/>
                <w:sz w:val="22"/>
              </w:rPr>
              <w:t>Beteiligung der Zivil</w:t>
            </w:r>
            <w:r w:rsidR="003A7D66">
              <w:rPr>
                <w:rFonts w:ascii="Arial" w:hAnsi="Arial" w:cs="Arial"/>
                <w:sz w:val="22"/>
              </w:rPr>
              <w:t>-</w:t>
            </w:r>
            <w:r w:rsidRPr="00BF7AEA">
              <w:rPr>
                <w:rFonts w:ascii="Arial" w:hAnsi="Arial" w:cs="Arial"/>
                <w:sz w:val="22"/>
              </w:rPr>
              <w:t>gesellschaft</w:t>
            </w:r>
          </w:p>
        </w:tc>
        <w:tc>
          <w:tcPr>
            <w:tcW w:w="7160" w:type="dxa"/>
          </w:tcPr>
          <w:p w14:paraId="14599714" w14:textId="0F7AF123" w:rsidR="007255A3" w:rsidRPr="00BF7AEA" w:rsidRDefault="0009043F" w:rsidP="00C213B1">
            <w:pPr>
              <w:spacing w:line="240" w:lineRule="auto"/>
              <w:rPr>
                <w:rFonts w:ascii="Arial" w:hAnsi="Arial" w:cs="Arial"/>
                <w:sz w:val="22"/>
                <w:lang w:val="de-DE" w:eastAsia="x-none"/>
              </w:rPr>
            </w:pPr>
            <w:r w:rsidRPr="00BF7AEA">
              <w:rPr>
                <w:rFonts w:ascii="Arial" w:hAnsi="Arial" w:cs="Arial"/>
                <w:sz w:val="22"/>
                <w:lang w:val="de-DE"/>
              </w:rPr>
              <w:t>Die Zivilgesellschaft beteiligt sich</w:t>
            </w:r>
            <w:r w:rsidR="007B594D">
              <w:rPr>
                <w:rFonts w:ascii="Arial" w:hAnsi="Arial" w:cs="Arial"/>
                <w:sz w:val="22"/>
                <w:lang w:val="de-DE"/>
              </w:rPr>
              <w:t xml:space="preserve"> im Besonderen</w:t>
            </w:r>
            <w:r w:rsidRPr="00BF7AEA">
              <w:rPr>
                <w:rFonts w:ascii="Arial" w:hAnsi="Arial" w:cs="Arial"/>
                <w:sz w:val="22"/>
                <w:lang w:val="de-DE"/>
              </w:rPr>
              <w:t xml:space="preserve"> an der öffentlichen Debatte mit Bezug auf EITI bei Veranstaltungen der anderen Stakeholder und bei eigenen Veranstaltungen/Kommunikation zu D-EITI</w:t>
            </w:r>
            <w:r w:rsidR="00CC49F8">
              <w:rPr>
                <w:rFonts w:ascii="Arial" w:hAnsi="Arial" w:cs="Arial"/>
                <w:sz w:val="22"/>
                <w:lang w:val="de-DE"/>
              </w:rPr>
              <w:t xml:space="preserve"> relevanten Themen</w:t>
            </w:r>
            <w:r w:rsidR="00967664">
              <w:rPr>
                <w:rFonts w:ascii="Arial" w:hAnsi="Arial" w:cs="Arial"/>
                <w:sz w:val="22"/>
                <w:lang w:val="de-DE"/>
              </w:rPr>
              <w:t>. Die Zivilgesellschaft übernimmt eine aktive Rolle im Hinblick auf die Einbeziehung</w:t>
            </w:r>
            <w:r w:rsidR="00CC49F8">
              <w:rPr>
                <w:rFonts w:ascii="Arial" w:hAnsi="Arial" w:cs="Arial"/>
                <w:sz w:val="22"/>
                <w:lang w:val="de-DE"/>
              </w:rPr>
              <w:t xml:space="preserve"> und Umsetzung</w:t>
            </w:r>
            <w:r w:rsidR="00967664">
              <w:rPr>
                <w:rFonts w:ascii="Arial" w:hAnsi="Arial" w:cs="Arial"/>
                <w:sz w:val="22"/>
                <w:lang w:val="de-DE"/>
              </w:rPr>
              <w:t xml:space="preserve"> innovativer Themen.</w:t>
            </w:r>
            <w:r w:rsidRPr="00BF7AEA">
              <w:rPr>
                <w:rFonts w:ascii="Arial" w:hAnsi="Arial" w:cs="Arial"/>
                <w:sz w:val="22"/>
                <w:lang w:val="de-DE"/>
              </w:rPr>
              <w:t xml:space="preserve"> </w:t>
            </w:r>
            <w:r w:rsidR="00784229" w:rsidRPr="00784229">
              <w:rPr>
                <w:rFonts w:ascii="Arial" w:hAnsi="Arial" w:cs="Arial"/>
                <w:sz w:val="22"/>
                <w:lang w:val="de-DE"/>
              </w:rPr>
              <w:t>Bei den Sitzungen</w:t>
            </w:r>
            <w:r w:rsidR="00C213B1">
              <w:rPr>
                <w:rFonts w:ascii="Arial" w:hAnsi="Arial" w:cs="Arial"/>
                <w:sz w:val="22"/>
                <w:lang w:val="de-DE"/>
              </w:rPr>
              <w:t xml:space="preserve"> der MSG bringt sich die Zivilgesellschaft mit </w:t>
            </w:r>
            <w:r w:rsidR="00B7370E">
              <w:rPr>
                <w:rFonts w:ascii="Arial" w:hAnsi="Arial" w:cs="Arial"/>
                <w:sz w:val="22"/>
                <w:lang w:val="de-DE"/>
              </w:rPr>
              <w:t xml:space="preserve">fünf </w:t>
            </w:r>
            <w:r w:rsidR="00C213B1">
              <w:rPr>
                <w:rFonts w:ascii="Arial" w:hAnsi="Arial" w:cs="Arial"/>
                <w:sz w:val="22"/>
                <w:lang w:val="de-DE"/>
              </w:rPr>
              <w:t>unterschiedlichen Organisationen ein und stellt eine</w:t>
            </w:r>
            <w:r w:rsidR="00784229" w:rsidRPr="00784229">
              <w:rPr>
                <w:rFonts w:ascii="Arial" w:hAnsi="Arial" w:cs="Arial"/>
                <w:sz w:val="22"/>
                <w:lang w:val="de-DE"/>
              </w:rPr>
              <w:t xml:space="preserve"> ausreichende Anzahl von </w:t>
            </w:r>
            <w:r w:rsidR="00784229">
              <w:rPr>
                <w:rFonts w:ascii="Arial" w:hAnsi="Arial" w:cs="Arial"/>
                <w:sz w:val="22"/>
                <w:lang w:val="de-DE"/>
              </w:rPr>
              <w:t>V</w:t>
            </w:r>
            <w:r w:rsidR="00784229" w:rsidRPr="00784229">
              <w:rPr>
                <w:rFonts w:ascii="Arial" w:hAnsi="Arial" w:cs="Arial"/>
                <w:sz w:val="22"/>
                <w:lang w:val="de-DE"/>
              </w:rPr>
              <w:t>ertreter</w:t>
            </w:r>
            <w:r w:rsidR="00FC35EB">
              <w:rPr>
                <w:rFonts w:ascii="Arial" w:hAnsi="Arial" w:cs="Arial"/>
                <w:sz w:val="22"/>
                <w:lang w:val="de-DE"/>
              </w:rPr>
              <w:t>/i</w:t>
            </w:r>
            <w:r w:rsidR="00784229" w:rsidRPr="00784229">
              <w:rPr>
                <w:rFonts w:ascii="Arial" w:hAnsi="Arial" w:cs="Arial"/>
                <w:sz w:val="22"/>
                <w:lang w:val="de-DE"/>
              </w:rPr>
              <w:t>nnen</w:t>
            </w:r>
            <w:r w:rsidR="00C213B1">
              <w:rPr>
                <w:rFonts w:ascii="Arial" w:hAnsi="Arial" w:cs="Arial"/>
                <w:sz w:val="22"/>
                <w:lang w:val="de-DE"/>
              </w:rPr>
              <w:t xml:space="preserve"> zur Verfügung</w:t>
            </w:r>
            <w:r w:rsidR="00784229" w:rsidRPr="00784229">
              <w:rPr>
                <w:rFonts w:ascii="Arial" w:hAnsi="Arial" w:cs="Arial"/>
                <w:sz w:val="22"/>
                <w:lang w:val="de-DE"/>
              </w:rPr>
              <w:t xml:space="preserve">, um </w:t>
            </w:r>
            <w:r w:rsidR="00784229">
              <w:rPr>
                <w:rFonts w:ascii="Arial" w:hAnsi="Arial" w:cs="Arial"/>
                <w:sz w:val="22"/>
                <w:lang w:val="de-DE"/>
              </w:rPr>
              <w:t>die Beschlussfähigkeit gemäß den</w:t>
            </w:r>
            <w:r w:rsidR="00784229" w:rsidRPr="00784229">
              <w:rPr>
                <w:rFonts w:ascii="Arial" w:hAnsi="Arial" w:cs="Arial"/>
                <w:sz w:val="22"/>
                <w:lang w:val="de-DE"/>
              </w:rPr>
              <w:t xml:space="preserve"> ToR der MSG zu gewährleisten.</w:t>
            </w:r>
            <w:r w:rsidR="00C213B1">
              <w:rPr>
                <w:rFonts w:ascii="Arial" w:hAnsi="Arial" w:cs="Arial"/>
                <w:sz w:val="22"/>
                <w:lang w:val="de-DE"/>
              </w:rPr>
              <w:t xml:space="preserve"> Sie beteiligt sich zudem regelmäß</w:t>
            </w:r>
            <w:r w:rsidR="00EE644C">
              <w:rPr>
                <w:rFonts w:ascii="Arial" w:hAnsi="Arial" w:cs="Arial"/>
                <w:sz w:val="22"/>
                <w:lang w:val="de-DE"/>
              </w:rPr>
              <w:t xml:space="preserve">ig an Arbeitsgruppen der D-EITI. </w:t>
            </w:r>
          </w:p>
        </w:tc>
      </w:tr>
      <w:tr w:rsidR="007255A3" w:rsidRPr="007F472F" w14:paraId="1CFE8547" w14:textId="77777777" w:rsidTr="00AE67E9">
        <w:tc>
          <w:tcPr>
            <w:tcW w:w="2467" w:type="dxa"/>
          </w:tcPr>
          <w:p w14:paraId="0CE1DAC6" w14:textId="3C3D6274" w:rsidR="00981655" w:rsidRPr="00685193" w:rsidRDefault="00981655" w:rsidP="00A029E7">
            <w:pPr>
              <w:spacing w:after="0" w:line="240" w:lineRule="auto"/>
              <w:rPr>
                <w:rFonts w:ascii="Arial" w:hAnsi="Arial" w:cs="Arial"/>
                <w:sz w:val="22"/>
                <w:lang w:val="de-DE" w:eastAsia="x-none"/>
              </w:rPr>
            </w:pPr>
            <w:r w:rsidRPr="00685193">
              <w:rPr>
                <w:rFonts w:ascii="Arial" w:hAnsi="Arial" w:cs="Arial"/>
                <w:sz w:val="22"/>
                <w:lang w:val="de-DE" w:eastAsia="x-none"/>
              </w:rPr>
              <w:t xml:space="preserve">1.4 </w:t>
            </w:r>
          </w:p>
          <w:p w14:paraId="4F92A782" w14:textId="77777777" w:rsidR="007255A3" w:rsidRPr="00685193" w:rsidRDefault="007255A3" w:rsidP="00A029E7">
            <w:pPr>
              <w:spacing w:after="0" w:line="240" w:lineRule="auto"/>
              <w:rPr>
                <w:rFonts w:ascii="Arial" w:hAnsi="Arial" w:cs="Arial"/>
                <w:sz w:val="22"/>
                <w:lang w:val="de-DE" w:eastAsia="x-none"/>
              </w:rPr>
            </w:pPr>
            <w:r w:rsidRPr="00685193">
              <w:rPr>
                <w:rFonts w:ascii="Arial" w:hAnsi="Arial" w:cs="Arial"/>
                <w:sz w:val="22"/>
                <w:lang w:val="de-DE" w:eastAsia="x-none"/>
              </w:rPr>
              <w:t>Multi-Stakeholder-Gruppe</w:t>
            </w:r>
          </w:p>
        </w:tc>
        <w:tc>
          <w:tcPr>
            <w:tcW w:w="7160" w:type="dxa"/>
          </w:tcPr>
          <w:p w14:paraId="48310E4D" w14:textId="1FFA6350" w:rsidR="007255A3" w:rsidRPr="00685193" w:rsidRDefault="0009043F" w:rsidP="00535124">
            <w:pPr>
              <w:spacing w:line="240" w:lineRule="auto"/>
              <w:rPr>
                <w:rFonts w:ascii="Arial" w:hAnsi="Arial" w:cs="Arial"/>
                <w:sz w:val="22"/>
                <w:lang w:val="de-DE" w:eastAsia="x-none"/>
              </w:rPr>
            </w:pPr>
            <w:r w:rsidRPr="00685193">
              <w:rPr>
                <w:rFonts w:ascii="Arial" w:hAnsi="Arial" w:cs="Arial"/>
                <w:sz w:val="22"/>
                <w:lang w:val="de-DE"/>
              </w:rPr>
              <w:t xml:space="preserve">Der Prozess der Einrichtung der MSG und die Einladung zur Teilnahme </w:t>
            </w:r>
            <w:r w:rsidR="00535124">
              <w:rPr>
                <w:rFonts w:ascii="Arial" w:hAnsi="Arial" w:cs="Arial"/>
                <w:sz w:val="22"/>
                <w:lang w:val="de-DE"/>
              </w:rPr>
              <w:t>sind</w:t>
            </w:r>
            <w:r w:rsidR="00535124" w:rsidRPr="00685193">
              <w:rPr>
                <w:rFonts w:ascii="Arial" w:hAnsi="Arial" w:cs="Arial"/>
                <w:sz w:val="22"/>
                <w:lang w:val="de-DE"/>
              </w:rPr>
              <w:t xml:space="preserve"> </w:t>
            </w:r>
            <w:r w:rsidRPr="00685193">
              <w:rPr>
                <w:rFonts w:ascii="Arial" w:hAnsi="Arial" w:cs="Arial"/>
                <w:sz w:val="22"/>
                <w:lang w:val="de-DE"/>
              </w:rPr>
              <w:t>im Kandi</w:t>
            </w:r>
            <w:r w:rsidR="00DA50BE">
              <w:rPr>
                <w:rFonts w:ascii="Arial" w:hAnsi="Arial" w:cs="Arial"/>
                <w:sz w:val="22"/>
                <w:lang w:val="de-DE"/>
              </w:rPr>
              <w:t>d</w:t>
            </w:r>
            <w:r w:rsidRPr="00685193">
              <w:rPr>
                <w:rFonts w:ascii="Arial" w:hAnsi="Arial" w:cs="Arial"/>
                <w:sz w:val="22"/>
                <w:lang w:val="de-DE"/>
              </w:rPr>
              <w:t>atur</w:t>
            </w:r>
            <w:r w:rsidR="00890BBA">
              <w:rPr>
                <w:rFonts w:ascii="Arial" w:hAnsi="Arial" w:cs="Arial"/>
                <w:sz w:val="22"/>
                <w:lang w:val="de-DE"/>
              </w:rPr>
              <w:t>a</w:t>
            </w:r>
            <w:r w:rsidRPr="00685193">
              <w:rPr>
                <w:rFonts w:ascii="Arial" w:hAnsi="Arial" w:cs="Arial"/>
                <w:sz w:val="22"/>
                <w:lang w:val="de-DE"/>
              </w:rPr>
              <w:t>ntrag dokumentiert. Zivilgesellschaft</w:t>
            </w:r>
            <w:r w:rsidR="00F31C69">
              <w:rPr>
                <w:rFonts w:ascii="Arial" w:hAnsi="Arial" w:cs="Arial"/>
                <w:sz w:val="22"/>
                <w:lang w:val="de-DE"/>
              </w:rPr>
              <w:t>,</w:t>
            </w:r>
            <w:r w:rsidRPr="00685193">
              <w:rPr>
                <w:rFonts w:ascii="Arial" w:hAnsi="Arial" w:cs="Arial"/>
                <w:sz w:val="22"/>
                <w:lang w:val="de-DE"/>
              </w:rPr>
              <w:t xml:space="preserve"> Unternehmen</w:t>
            </w:r>
            <w:r w:rsidR="00F31C69">
              <w:rPr>
                <w:rFonts w:ascii="Arial" w:hAnsi="Arial" w:cs="Arial"/>
                <w:sz w:val="22"/>
                <w:lang w:val="de-DE"/>
              </w:rPr>
              <w:t xml:space="preserve"> </w:t>
            </w:r>
            <w:r w:rsidR="00454044">
              <w:rPr>
                <w:rFonts w:ascii="Arial" w:hAnsi="Arial" w:cs="Arial"/>
                <w:sz w:val="22"/>
                <w:lang w:val="de-DE"/>
              </w:rPr>
              <w:t xml:space="preserve">aus der Privatwirtschaft </w:t>
            </w:r>
            <w:r w:rsidR="00F31C69">
              <w:rPr>
                <w:rFonts w:ascii="Arial" w:hAnsi="Arial" w:cs="Arial"/>
                <w:sz w:val="22"/>
                <w:lang w:val="de-DE"/>
              </w:rPr>
              <w:t>und Regierung</w:t>
            </w:r>
            <w:r w:rsidRPr="00685193">
              <w:rPr>
                <w:rFonts w:ascii="Arial" w:hAnsi="Arial" w:cs="Arial"/>
                <w:sz w:val="22"/>
                <w:lang w:val="de-DE"/>
              </w:rPr>
              <w:t xml:space="preserve"> benennen eigene Vertreter</w:t>
            </w:r>
            <w:r w:rsidR="00FC35EB">
              <w:rPr>
                <w:rFonts w:ascii="Arial" w:hAnsi="Arial" w:cs="Arial"/>
                <w:sz w:val="22"/>
                <w:lang w:val="de-DE"/>
              </w:rPr>
              <w:t>/i</w:t>
            </w:r>
            <w:r w:rsidRPr="00685193">
              <w:rPr>
                <w:rFonts w:ascii="Arial" w:hAnsi="Arial" w:cs="Arial"/>
                <w:sz w:val="22"/>
                <w:lang w:val="de-DE"/>
              </w:rPr>
              <w:t>nnen</w:t>
            </w:r>
            <w:r w:rsidR="004C31BF">
              <w:rPr>
                <w:rFonts w:ascii="Arial" w:hAnsi="Arial" w:cs="Arial"/>
                <w:sz w:val="22"/>
                <w:lang w:val="de-DE" w:eastAsia="x-none"/>
              </w:rPr>
              <w:t xml:space="preserve">. </w:t>
            </w:r>
            <w:r w:rsidRPr="00685193">
              <w:rPr>
                <w:rFonts w:ascii="Arial" w:hAnsi="Arial" w:cs="Arial"/>
                <w:sz w:val="22"/>
                <w:lang w:val="de-DE"/>
              </w:rPr>
              <w:t>Die Anzahl der MSG-Vertreter</w:t>
            </w:r>
            <w:r w:rsidR="00FC35EB">
              <w:rPr>
                <w:rFonts w:ascii="Arial" w:hAnsi="Arial" w:cs="Arial"/>
                <w:sz w:val="22"/>
                <w:lang w:val="de-DE"/>
              </w:rPr>
              <w:t>/i</w:t>
            </w:r>
            <w:r w:rsidRPr="00685193">
              <w:rPr>
                <w:rFonts w:ascii="Arial" w:hAnsi="Arial" w:cs="Arial"/>
                <w:sz w:val="22"/>
                <w:lang w:val="de-DE"/>
              </w:rPr>
              <w:t>nnen aus jeder Stakeholdergruppe (5-5-5) wird durch d</w:t>
            </w:r>
            <w:r w:rsidR="00535124">
              <w:rPr>
                <w:rFonts w:ascii="Arial" w:hAnsi="Arial" w:cs="Arial"/>
                <w:sz w:val="22"/>
                <w:lang w:val="de-DE"/>
              </w:rPr>
              <w:t>i</w:t>
            </w:r>
            <w:r w:rsidRPr="00685193">
              <w:rPr>
                <w:rFonts w:ascii="Arial" w:hAnsi="Arial" w:cs="Arial"/>
                <w:sz w:val="22"/>
                <w:lang w:val="de-DE"/>
              </w:rPr>
              <w:t xml:space="preserve">e ToR der MSG festgelegt. Informationen über die für </w:t>
            </w:r>
            <w:r w:rsidR="007936E7">
              <w:rPr>
                <w:rFonts w:ascii="Arial" w:hAnsi="Arial" w:cs="Arial"/>
                <w:sz w:val="22"/>
                <w:lang w:val="de-DE"/>
              </w:rPr>
              <w:t>die Zivilgesellschaft</w:t>
            </w:r>
            <w:r w:rsidRPr="00685193">
              <w:rPr>
                <w:rFonts w:ascii="Arial" w:hAnsi="Arial" w:cs="Arial"/>
                <w:sz w:val="22"/>
                <w:lang w:val="de-DE"/>
              </w:rPr>
              <w:t xml:space="preserve"> bereitgestellten Mittel </w:t>
            </w:r>
            <w:r w:rsidR="00B7370E">
              <w:rPr>
                <w:rFonts w:ascii="Arial" w:hAnsi="Arial" w:cs="Arial"/>
                <w:sz w:val="22"/>
                <w:lang w:val="de-DE"/>
              </w:rPr>
              <w:t>werden transparent gemacht</w:t>
            </w:r>
            <w:r w:rsidR="00CC2F34">
              <w:rPr>
                <w:rFonts w:ascii="Arial" w:hAnsi="Arial" w:cs="Arial"/>
                <w:sz w:val="22"/>
                <w:lang w:val="de-DE"/>
              </w:rPr>
              <w:t xml:space="preserve">. </w:t>
            </w:r>
            <w:r w:rsidRPr="00685193">
              <w:rPr>
                <w:rFonts w:ascii="Arial" w:hAnsi="Arial" w:cs="Arial"/>
                <w:sz w:val="22"/>
                <w:lang w:val="de-DE"/>
              </w:rPr>
              <w:t xml:space="preserve">Regeln </w:t>
            </w:r>
            <w:r w:rsidR="004C31BF" w:rsidRPr="00685193">
              <w:rPr>
                <w:rFonts w:ascii="Arial" w:hAnsi="Arial" w:cs="Arial"/>
                <w:sz w:val="22"/>
                <w:lang w:val="de-DE"/>
              </w:rPr>
              <w:t>des Entscheidungsprozesses</w:t>
            </w:r>
            <w:r w:rsidRPr="00685193">
              <w:rPr>
                <w:rFonts w:ascii="Arial" w:hAnsi="Arial" w:cs="Arial"/>
                <w:sz w:val="22"/>
                <w:lang w:val="de-DE"/>
              </w:rPr>
              <w:t xml:space="preserve"> sind </w:t>
            </w:r>
            <w:r w:rsidR="00535124">
              <w:rPr>
                <w:rFonts w:ascii="Arial" w:hAnsi="Arial" w:cs="Arial"/>
                <w:sz w:val="22"/>
                <w:lang w:val="de-DE"/>
              </w:rPr>
              <w:t>Bestandteil der</w:t>
            </w:r>
            <w:r w:rsidR="004C31BF">
              <w:rPr>
                <w:rFonts w:ascii="Arial" w:hAnsi="Arial" w:cs="Arial"/>
                <w:sz w:val="22"/>
                <w:lang w:val="de-DE"/>
              </w:rPr>
              <w:t xml:space="preserve"> ToR.</w:t>
            </w:r>
            <w:r w:rsidR="00EA0478">
              <w:rPr>
                <w:rFonts w:ascii="Arial" w:hAnsi="Arial" w:cs="Arial"/>
                <w:sz w:val="22"/>
                <w:lang w:val="de-DE"/>
              </w:rPr>
              <w:t xml:space="preserve"> </w:t>
            </w:r>
            <w:r w:rsidRPr="00685193">
              <w:rPr>
                <w:rFonts w:ascii="Arial" w:hAnsi="Arial" w:cs="Arial"/>
                <w:sz w:val="22"/>
                <w:lang w:val="de-DE"/>
              </w:rPr>
              <w:t>Protokolle werden bei jeder MSG-Sitzung verfasst, kommentiert, verabschiedet und veröffentlicht.</w:t>
            </w:r>
          </w:p>
        </w:tc>
      </w:tr>
      <w:tr w:rsidR="007255A3" w:rsidRPr="007F472F" w14:paraId="473EE8B5" w14:textId="77777777" w:rsidTr="00AE67E9">
        <w:tc>
          <w:tcPr>
            <w:tcW w:w="2467" w:type="dxa"/>
          </w:tcPr>
          <w:p w14:paraId="6B4BBE72" w14:textId="77777777" w:rsidR="00981655" w:rsidRPr="00685193" w:rsidRDefault="007255A3" w:rsidP="00A029E7">
            <w:pPr>
              <w:spacing w:after="0" w:line="240" w:lineRule="auto"/>
              <w:rPr>
                <w:rFonts w:ascii="Arial" w:hAnsi="Arial" w:cs="Arial"/>
                <w:sz w:val="22"/>
                <w:lang w:val="de-DE" w:eastAsia="x-none"/>
              </w:rPr>
            </w:pPr>
            <w:r w:rsidRPr="00685193">
              <w:rPr>
                <w:rFonts w:ascii="Arial" w:hAnsi="Arial" w:cs="Arial"/>
                <w:sz w:val="22"/>
                <w:lang w:val="de-DE" w:eastAsia="x-none"/>
              </w:rPr>
              <w:t>1.5</w:t>
            </w:r>
          </w:p>
          <w:p w14:paraId="53D60A75" w14:textId="77777777" w:rsidR="007255A3" w:rsidRPr="00685193" w:rsidRDefault="007255A3" w:rsidP="00A029E7">
            <w:pPr>
              <w:spacing w:after="0" w:line="240" w:lineRule="auto"/>
              <w:rPr>
                <w:rFonts w:ascii="Arial" w:hAnsi="Arial" w:cs="Arial"/>
                <w:sz w:val="22"/>
                <w:lang w:val="de-DE" w:eastAsia="x-none"/>
              </w:rPr>
            </w:pPr>
            <w:r w:rsidRPr="00685193">
              <w:rPr>
                <w:rFonts w:ascii="Arial" w:hAnsi="Arial" w:cs="Arial"/>
                <w:sz w:val="22"/>
                <w:lang w:val="de-DE" w:eastAsia="x-none"/>
              </w:rPr>
              <w:t>Arbeitsplan</w:t>
            </w:r>
          </w:p>
        </w:tc>
        <w:tc>
          <w:tcPr>
            <w:tcW w:w="7160" w:type="dxa"/>
          </w:tcPr>
          <w:p w14:paraId="555C0BD6" w14:textId="2E58AEBB" w:rsidR="007255A3" w:rsidRPr="00685193" w:rsidRDefault="0009043F" w:rsidP="00967664">
            <w:pPr>
              <w:spacing w:before="120" w:after="120" w:line="240" w:lineRule="auto"/>
              <w:rPr>
                <w:rFonts w:ascii="Arial" w:hAnsi="Arial" w:cs="Arial"/>
                <w:sz w:val="22"/>
                <w:lang w:val="de-DE"/>
              </w:rPr>
            </w:pPr>
            <w:r w:rsidRPr="00685193">
              <w:rPr>
                <w:rFonts w:ascii="Arial" w:hAnsi="Arial" w:cs="Arial"/>
                <w:sz w:val="22"/>
                <w:lang w:val="de-DE"/>
              </w:rPr>
              <w:t xml:space="preserve">Die MSG </w:t>
            </w:r>
            <w:r w:rsidR="00967664">
              <w:rPr>
                <w:rFonts w:ascii="Arial" w:hAnsi="Arial" w:cs="Arial"/>
                <w:sz w:val="22"/>
                <w:lang w:val="de-DE"/>
              </w:rPr>
              <w:t xml:space="preserve">hat </w:t>
            </w:r>
            <w:r w:rsidR="00B7370E">
              <w:rPr>
                <w:rFonts w:ascii="Arial" w:hAnsi="Arial" w:cs="Arial"/>
                <w:sz w:val="22"/>
                <w:lang w:val="de-DE"/>
              </w:rPr>
              <w:t xml:space="preserve">die Zielerreichung im </w:t>
            </w:r>
            <w:r w:rsidR="003A3DEA">
              <w:rPr>
                <w:rFonts w:ascii="Arial" w:hAnsi="Arial" w:cs="Arial"/>
                <w:sz w:val="22"/>
                <w:lang w:val="de-DE"/>
              </w:rPr>
              <w:t>Arbeitsplan 2021</w:t>
            </w:r>
            <w:r w:rsidR="00B7370E">
              <w:rPr>
                <w:rFonts w:ascii="Arial" w:hAnsi="Arial" w:cs="Arial"/>
                <w:sz w:val="22"/>
                <w:lang w:val="de-DE"/>
              </w:rPr>
              <w:t xml:space="preserve"> gemonitort und auf dieser Basis </w:t>
            </w:r>
            <w:r w:rsidR="00EA0478">
              <w:rPr>
                <w:rFonts w:ascii="Arial" w:hAnsi="Arial" w:cs="Arial"/>
                <w:sz w:val="22"/>
                <w:lang w:val="de-DE"/>
              </w:rPr>
              <w:t>den Arbeitsplan</w:t>
            </w:r>
            <w:r w:rsidR="00F97B9E">
              <w:rPr>
                <w:rFonts w:ascii="Arial" w:hAnsi="Arial" w:cs="Arial"/>
                <w:sz w:val="22"/>
                <w:lang w:val="de-DE"/>
              </w:rPr>
              <w:t xml:space="preserve"> 20</w:t>
            </w:r>
            <w:r w:rsidR="00FC35EB">
              <w:rPr>
                <w:rFonts w:ascii="Arial" w:hAnsi="Arial" w:cs="Arial"/>
                <w:sz w:val="22"/>
                <w:lang w:val="de-DE"/>
              </w:rPr>
              <w:t>2</w:t>
            </w:r>
            <w:r w:rsidR="00A91CE3">
              <w:rPr>
                <w:rFonts w:ascii="Arial" w:hAnsi="Arial" w:cs="Arial"/>
                <w:sz w:val="22"/>
                <w:lang w:val="de-DE"/>
              </w:rPr>
              <w:t>2</w:t>
            </w:r>
            <w:r w:rsidR="00967664" w:rsidRPr="00685193">
              <w:rPr>
                <w:rFonts w:ascii="Arial" w:hAnsi="Arial" w:cs="Arial"/>
                <w:sz w:val="22"/>
                <w:lang w:val="de-DE"/>
              </w:rPr>
              <w:t xml:space="preserve"> </w:t>
            </w:r>
            <w:r w:rsidR="00967664" w:rsidRPr="00B53DCD">
              <w:rPr>
                <w:rFonts w:ascii="Arial" w:hAnsi="Arial" w:cs="Arial"/>
                <w:sz w:val="22"/>
                <w:lang w:val="de-DE"/>
              </w:rPr>
              <w:t>diskutiert</w:t>
            </w:r>
            <w:r w:rsidR="00B7370E">
              <w:rPr>
                <w:rFonts w:ascii="Arial" w:hAnsi="Arial" w:cs="Arial"/>
                <w:sz w:val="22"/>
                <w:lang w:val="de-DE"/>
              </w:rPr>
              <w:t>,</w:t>
            </w:r>
            <w:r w:rsidR="00967664" w:rsidRPr="00B53DCD">
              <w:rPr>
                <w:rFonts w:ascii="Arial" w:hAnsi="Arial" w:cs="Arial"/>
                <w:sz w:val="22"/>
                <w:lang w:val="de-DE"/>
              </w:rPr>
              <w:t xml:space="preserve"> beschlossen</w:t>
            </w:r>
            <w:r w:rsidR="00B7370E">
              <w:rPr>
                <w:rFonts w:ascii="Arial" w:hAnsi="Arial" w:cs="Arial"/>
                <w:sz w:val="22"/>
                <w:lang w:val="de-DE"/>
              </w:rPr>
              <w:t xml:space="preserve"> und veröffentlicht</w:t>
            </w:r>
            <w:r w:rsidR="00967664" w:rsidRPr="00B53DCD">
              <w:rPr>
                <w:rFonts w:ascii="Arial" w:hAnsi="Arial" w:cs="Arial"/>
                <w:sz w:val="22"/>
                <w:lang w:val="de-DE"/>
              </w:rPr>
              <w:t>.</w:t>
            </w:r>
          </w:p>
        </w:tc>
      </w:tr>
      <w:tr w:rsidR="007255A3" w:rsidRPr="007F472F" w14:paraId="0A7EBD1F" w14:textId="77777777" w:rsidTr="00B7370E">
        <w:trPr>
          <w:trHeight w:val="392"/>
        </w:trPr>
        <w:tc>
          <w:tcPr>
            <w:tcW w:w="2467" w:type="dxa"/>
          </w:tcPr>
          <w:p w14:paraId="53724B08" w14:textId="77777777" w:rsidR="00981655" w:rsidRPr="00685193" w:rsidRDefault="007255A3" w:rsidP="00A029E7">
            <w:pPr>
              <w:spacing w:after="0" w:line="240" w:lineRule="auto"/>
              <w:rPr>
                <w:rFonts w:ascii="Arial" w:hAnsi="Arial" w:cs="Arial"/>
                <w:sz w:val="22"/>
                <w:lang w:val="de-DE"/>
              </w:rPr>
            </w:pPr>
            <w:r w:rsidRPr="00685193">
              <w:rPr>
                <w:rFonts w:ascii="Arial" w:hAnsi="Arial" w:cs="Arial"/>
                <w:sz w:val="22"/>
                <w:lang w:val="de-DE"/>
              </w:rPr>
              <w:t>2.1</w:t>
            </w:r>
          </w:p>
          <w:p w14:paraId="62B56598" w14:textId="77777777" w:rsidR="007255A3" w:rsidRPr="00EA0478" w:rsidRDefault="007255A3" w:rsidP="00A029E7">
            <w:pPr>
              <w:spacing w:after="0" w:line="240" w:lineRule="auto"/>
              <w:rPr>
                <w:rFonts w:ascii="Arial" w:eastAsia="MS Gothic" w:hAnsi="Arial" w:cs="Arial"/>
                <w:sz w:val="22"/>
                <w:lang w:val="de-DE"/>
              </w:rPr>
            </w:pPr>
            <w:r w:rsidRPr="00685193">
              <w:rPr>
                <w:rFonts w:ascii="Arial" w:hAnsi="Arial" w:cs="Arial"/>
                <w:sz w:val="22"/>
                <w:lang w:val="de-DE"/>
              </w:rPr>
              <w:t>Rechtsrahmen und Steuersystem</w:t>
            </w:r>
          </w:p>
        </w:tc>
        <w:tc>
          <w:tcPr>
            <w:tcW w:w="7160" w:type="dxa"/>
          </w:tcPr>
          <w:p w14:paraId="64076370" w14:textId="0115A730" w:rsidR="007255A3" w:rsidRPr="00154BA5" w:rsidRDefault="00CC2F34" w:rsidP="006B2708">
            <w:pPr>
              <w:pStyle w:val="Style49"/>
              <w:shd w:val="clear" w:color="auto" w:fill="FFFFFF"/>
              <w:tabs>
                <w:tab w:val="left" w:pos="475"/>
              </w:tabs>
              <w:spacing w:before="120" w:after="120" w:line="240" w:lineRule="auto"/>
              <w:ind w:firstLine="0"/>
              <w:rPr>
                <w:rStyle w:val="FontStyle95"/>
                <w:color w:val="auto"/>
                <w:sz w:val="22"/>
                <w:szCs w:val="22"/>
              </w:rPr>
            </w:pPr>
            <w:r w:rsidRPr="005D545A">
              <w:rPr>
                <w:rStyle w:val="FontStyle95"/>
                <w:color w:val="auto"/>
                <w:sz w:val="22"/>
                <w:szCs w:val="22"/>
              </w:rPr>
              <w:t>D</w:t>
            </w:r>
            <w:r w:rsidR="0009043F" w:rsidRPr="00845197">
              <w:rPr>
                <w:rStyle w:val="FontStyle95"/>
                <w:color w:val="auto"/>
                <w:sz w:val="22"/>
                <w:szCs w:val="22"/>
              </w:rPr>
              <w:t xml:space="preserve">er </w:t>
            </w:r>
            <w:r w:rsidR="00DA50BE">
              <w:rPr>
                <w:rStyle w:val="FontStyle95"/>
                <w:color w:val="auto"/>
                <w:sz w:val="22"/>
                <w:szCs w:val="22"/>
              </w:rPr>
              <w:t>5</w:t>
            </w:r>
            <w:r w:rsidR="007936E7" w:rsidRPr="005D545A">
              <w:rPr>
                <w:rStyle w:val="FontStyle95"/>
                <w:color w:val="auto"/>
                <w:sz w:val="22"/>
                <w:szCs w:val="22"/>
              </w:rPr>
              <w:t>.</w:t>
            </w:r>
            <w:r w:rsidR="006B2708" w:rsidRPr="005D545A">
              <w:rPr>
                <w:rStyle w:val="FontStyle95"/>
                <w:color w:val="auto"/>
                <w:sz w:val="22"/>
                <w:szCs w:val="22"/>
              </w:rPr>
              <w:t xml:space="preserve"> </w:t>
            </w:r>
            <w:r w:rsidR="0096605B" w:rsidRPr="005D545A">
              <w:rPr>
                <w:rStyle w:val="FontStyle95"/>
                <w:color w:val="auto"/>
                <w:sz w:val="22"/>
                <w:szCs w:val="22"/>
              </w:rPr>
              <w:t>D-</w:t>
            </w:r>
            <w:r w:rsidR="0009043F" w:rsidRPr="005D545A">
              <w:rPr>
                <w:rStyle w:val="FontStyle95"/>
                <w:color w:val="auto"/>
                <w:sz w:val="22"/>
                <w:szCs w:val="22"/>
              </w:rPr>
              <w:t>EITI-Bericht</w:t>
            </w:r>
            <w:r w:rsidRPr="005D545A">
              <w:rPr>
                <w:rStyle w:val="FontStyle95"/>
                <w:color w:val="auto"/>
                <w:sz w:val="22"/>
                <w:szCs w:val="22"/>
              </w:rPr>
              <w:t xml:space="preserve"> </w:t>
            </w:r>
            <w:r w:rsidR="006B2708" w:rsidRPr="005D545A">
              <w:rPr>
                <w:rStyle w:val="FontStyle95"/>
                <w:color w:val="auto"/>
                <w:sz w:val="22"/>
                <w:szCs w:val="22"/>
              </w:rPr>
              <w:t>(</w:t>
            </w:r>
            <w:r w:rsidR="003665F8">
              <w:rPr>
                <w:rStyle w:val="FontStyle95"/>
                <w:color w:val="auto"/>
                <w:sz w:val="22"/>
                <w:szCs w:val="22"/>
              </w:rPr>
              <w:t>B</w:t>
            </w:r>
            <w:r w:rsidR="003665F8" w:rsidRPr="00154BA5">
              <w:rPr>
                <w:rStyle w:val="FontStyle95"/>
                <w:color w:val="auto"/>
                <w:sz w:val="22"/>
                <w:szCs w:val="22"/>
              </w:rPr>
              <w:t xml:space="preserve">erichtszeitraum </w:t>
            </w:r>
            <w:r w:rsidR="0096605B" w:rsidRPr="005D545A">
              <w:rPr>
                <w:rStyle w:val="FontStyle95"/>
                <w:color w:val="auto"/>
                <w:sz w:val="22"/>
                <w:szCs w:val="22"/>
              </w:rPr>
              <w:t>20</w:t>
            </w:r>
            <w:r w:rsidR="00FC35EB" w:rsidRPr="005D545A">
              <w:rPr>
                <w:rStyle w:val="FontStyle95"/>
                <w:color w:val="auto"/>
                <w:sz w:val="22"/>
                <w:szCs w:val="22"/>
              </w:rPr>
              <w:t>2</w:t>
            </w:r>
            <w:r w:rsidR="003665F8">
              <w:rPr>
                <w:rStyle w:val="FontStyle95"/>
                <w:color w:val="auto"/>
                <w:sz w:val="22"/>
                <w:szCs w:val="22"/>
              </w:rPr>
              <w:t>0</w:t>
            </w:r>
            <w:r w:rsidR="006B2708" w:rsidRPr="005D545A">
              <w:rPr>
                <w:rStyle w:val="FontStyle95"/>
                <w:color w:val="auto"/>
                <w:sz w:val="22"/>
                <w:szCs w:val="22"/>
              </w:rPr>
              <w:t>)</w:t>
            </w:r>
            <w:r w:rsidR="0096605B" w:rsidRPr="005D545A">
              <w:rPr>
                <w:rStyle w:val="FontStyle95"/>
                <w:color w:val="auto"/>
                <w:sz w:val="22"/>
                <w:szCs w:val="22"/>
              </w:rPr>
              <w:t xml:space="preserve"> </w:t>
            </w:r>
            <w:r w:rsidRPr="005D545A">
              <w:rPr>
                <w:rStyle w:val="FontStyle95"/>
                <w:color w:val="auto"/>
                <w:sz w:val="22"/>
                <w:szCs w:val="22"/>
              </w:rPr>
              <w:t>enthält</w:t>
            </w:r>
            <w:r w:rsidR="0009043F" w:rsidRPr="005D545A">
              <w:rPr>
                <w:rStyle w:val="FontStyle95"/>
                <w:color w:val="auto"/>
                <w:sz w:val="22"/>
                <w:szCs w:val="22"/>
              </w:rPr>
              <w:t xml:space="preserve"> </w:t>
            </w:r>
            <w:r w:rsidR="00EA0478" w:rsidRPr="005D545A">
              <w:rPr>
                <w:rStyle w:val="FontStyle95"/>
                <w:color w:val="auto"/>
                <w:sz w:val="22"/>
                <w:szCs w:val="22"/>
              </w:rPr>
              <w:t xml:space="preserve">in Kapitel 3 und 4 </w:t>
            </w:r>
            <w:r w:rsidR="0009043F" w:rsidRPr="005D545A">
              <w:rPr>
                <w:rStyle w:val="FontStyle95"/>
                <w:color w:val="auto"/>
                <w:sz w:val="22"/>
                <w:szCs w:val="22"/>
              </w:rPr>
              <w:t xml:space="preserve">eine zusammenfassende Beschreibung des </w:t>
            </w:r>
            <w:r w:rsidRPr="005D545A">
              <w:rPr>
                <w:rStyle w:val="FontStyle95"/>
                <w:color w:val="auto"/>
                <w:sz w:val="22"/>
                <w:szCs w:val="22"/>
              </w:rPr>
              <w:t xml:space="preserve">deutschen </w:t>
            </w:r>
            <w:r w:rsidR="0009043F" w:rsidRPr="005D545A">
              <w:rPr>
                <w:rStyle w:val="FontStyle95"/>
                <w:color w:val="auto"/>
                <w:sz w:val="22"/>
                <w:szCs w:val="22"/>
              </w:rPr>
              <w:t xml:space="preserve">Steuersystems, einschließlich des Grades an steuerlicher Dezentralisierung, einen </w:t>
            </w:r>
            <w:r w:rsidR="00B7370E">
              <w:rPr>
                <w:rStyle w:val="FontStyle95"/>
                <w:color w:val="auto"/>
                <w:sz w:val="22"/>
                <w:szCs w:val="22"/>
              </w:rPr>
              <w:t>a</w:t>
            </w:r>
            <w:r w:rsidR="00B7370E" w:rsidRPr="00B7370E">
              <w:rPr>
                <w:rStyle w:val="FontStyle95"/>
                <w:color w:val="auto"/>
                <w:sz w:val="22"/>
                <w:szCs w:val="22"/>
              </w:rPr>
              <w:t xml:space="preserve">ktualisierten </w:t>
            </w:r>
            <w:r w:rsidR="0009043F" w:rsidRPr="005D545A">
              <w:rPr>
                <w:rStyle w:val="FontStyle95"/>
                <w:color w:val="auto"/>
                <w:sz w:val="22"/>
                <w:szCs w:val="22"/>
              </w:rPr>
              <w:t>Überblick über die maßgeblichen Gesetze und Verordnungen, Informationen über die Aufgaben und Zuständigkeiten der zuständigen Regierungsstellen</w:t>
            </w:r>
            <w:r w:rsidR="0048589F" w:rsidRPr="000D4B5D">
              <w:rPr>
                <w:rStyle w:val="FontStyle95"/>
                <w:color w:val="auto"/>
                <w:sz w:val="22"/>
                <w:szCs w:val="22"/>
              </w:rPr>
              <w:t xml:space="preserve"> </w:t>
            </w:r>
            <w:r w:rsidR="0048589F" w:rsidRPr="00154BA5">
              <w:rPr>
                <w:rStyle w:val="FontStyle95"/>
                <w:color w:val="auto"/>
                <w:sz w:val="22"/>
                <w:szCs w:val="22"/>
              </w:rPr>
              <w:t>sowie Darstellung</w:t>
            </w:r>
            <w:r w:rsidR="00845197" w:rsidRPr="00154BA5">
              <w:rPr>
                <w:rStyle w:val="FontStyle95"/>
                <w:color w:val="auto"/>
                <w:sz w:val="22"/>
                <w:szCs w:val="22"/>
              </w:rPr>
              <w:t>en</w:t>
            </w:r>
            <w:r w:rsidR="0048589F" w:rsidRPr="00154BA5">
              <w:rPr>
                <w:rStyle w:val="FontStyle95"/>
                <w:color w:val="auto"/>
                <w:sz w:val="22"/>
                <w:szCs w:val="22"/>
              </w:rPr>
              <w:t xml:space="preserve"> z</w:t>
            </w:r>
            <w:r w:rsidR="00523F11" w:rsidRPr="00154BA5">
              <w:rPr>
                <w:rStyle w:val="FontStyle95"/>
                <w:color w:val="auto"/>
                <w:sz w:val="22"/>
                <w:szCs w:val="22"/>
              </w:rPr>
              <w:t xml:space="preserve">u Regelungen der Korruptionsprävention in </w:t>
            </w:r>
            <w:r w:rsidR="00523F11" w:rsidRPr="00B7370E">
              <w:rPr>
                <w:rStyle w:val="FontStyle95"/>
                <w:color w:val="auto"/>
                <w:sz w:val="22"/>
                <w:szCs w:val="22"/>
              </w:rPr>
              <w:t>Deutschland</w:t>
            </w:r>
            <w:r w:rsidR="00026912" w:rsidRPr="00B7370E">
              <w:rPr>
                <w:rStyle w:val="FontStyle95"/>
                <w:color w:val="auto"/>
                <w:sz w:val="22"/>
                <w:szCs w:val="22"/>
              </w:rPr>
              <w:t xml:space="preserve">. </w:t>
            </w:r>
            <w:r w:rsidR="00B7370E" w:rsidRPr="00B7370E">
              <w:rPr>
                <w:rStyle w:val="FontStyle95"/>
                <w:color w:val="auto"/>
                <w:sz w:val="22"/>
                <w:szCs w:val="22"/>
              </w:rPr>
              <w:t>Die Vereinnahmung aller wesentlichen Zahlungsströme aus der rohstoffgewinnenden Industrie (</w:t>
            </w:r>
            <w:r w:rsidR="00026912" w:rsidRPr="00B7370E">
              <w:rPr>
                <w:rStyle w:val="FontStyle95"/>
                <w:color w:val="auto"/>
                <w:sz w:val="22"/>
                <w:szCs w:val="22"/>
              </w:rPr>
              <w:t>Körperschaftsteuer</w:t>
            </w:r>
            <w:r w:rsidR="00B7370E" w:rsidRPr="00B7370E">
              <w:rPr>
                <w:rStyle w:val="FontStyle95"/>
                <w:color w:val="auto"/>
                <w:sz w:val="22"/>
                <w:szCs w:val="22"/>
              </w:rPr>
              <w:t>, Feldes- und Förderabgaben, Gewerbesteuer, Pachtzahlungen)</w:t>
            </w:r>
            <w:r w:rsidR="00026912" w:rsidRPr="00B7370E">
              <w:rPr>
                <w:rStyle w:val="FontStyle95"/>
                <w:color w:val="auto"/>
                <w:sz w:val="22"/>
                <w:szCs w:val="22"/>
              </w:rPr>
              <w:t xml:space="preserve"> w</w:t>
            </w:r>
            <w:r w:rsidR="003665F8">
              <w:rPr>
                <w:rStyle w:val="FontStyle95"/>
                <w:color w:val="auto"/>
                <w:sz w:val="22"/>
                <w:szCs w:val="22"/>
              </w:rPr>
              <w:t>i</w:t>
            </w:r>
            <w:r w:rsidR="003665F8" w:rsidRPr="00154BA5">
              <w:rPr>
                <w:rStyle w:val="FontStyle95"/>
                <w:color w:val="auto"/>
                <w:sz w:val="22"/>
                <w:szCs w:val="22"/>
              </w:rPr>
              <w:t>rd</w:t>
            </w:r>
            <w:r w:rsidR="00026912" w:rsidRPr="00B7370E">
              <w:rPr>
                <w:rStyle w:val="FontStyle95"/>
                <w:color w:val="auto"/>
                <w:sz w:val="22"/>
                <w:szCs w:val="22"/>
              </w:rPr>
              <w:t xml:space="preserve"> ausführlich dargestellt und erläutert.</w:t>
            </w:r>
            <w:r w:rsidR="00026912" w:rsidRPr="00154BA5">
              <w:rPr>
                <w:rStyle w:val="FontStyle95"/>
                <w:color w:val="auto"/>
                <w:sz w:val="22"/>
                <w:szCs w:val="22"/>
              </w:rPr>
              <w:t xml:space="preserve"> </w:t>
            </w:r>
          </w:p>
        </w:tc>
      </w:tr>
      <w:tr w:rsidR="007255A3" w:rsidRPr="007F472F" w14:paraId="03CF5FB3" w14:textId="77777777" w:rsidTr="00AE67E9">
        <w:tc>
          <w:tcPr>
            <w:tcW w:w="2467" w:type="dxa"/>
          </w:tcPr>
          <w:p w14:paraId="3B2A0449" w14:textId="77777777" w:rsidR="00981655" w:rsidRPr="002E3339" w:rsidRDefault="007255A3" w:rsidP="00A029E7">
            <w:pPr>
              <w:spacing w:after="0" w:line="240" w:lineRule="auto"/>
              <w:rPr>
                <w:rFonts w:ascii="Arial" w:hAnsi="Arial" w:cs="Arial"/>
                <w:sz w:val="22"/>
                <w:lang w:val="de-DE"/>
              </w:rPr>
            </w:pPr>
            <w:r w:rsidRPr="002E3339">
              <w:rPr>
                <w:rFonts w:ascii="Arial" w:hAnsi="Arial" w:cs="Arial"/>
                <w:sz w:val="22"/>
                <w:lang w:val="de-DE"/>
              </w:rPr>
              <w:t>2.2</w:t>
            </w:r>
          </w:p>
          <w:p w14:paraId="55F33CEF" w14:textId="77777777" w:rsidR="007255A3" w:rsidRPr="002E3339" w:rsidRDefault="007255A3" w:rsidP="00A029E7">
            <w:pPr>
              <w:spacing w:after="0" w:line="240" w:lineRule="auto"/>
              <w:rPr>
                <w:rFonts w:ascii="Arial" w:eastAsia="Calibri" w:hAnsi="Arial" w:cs="Arial"/>
                <w:sz w:val="22"/>
              </w:rPr>
            </w:pPr>
            <w:r w:rsidRPr="002E3339">
              <w:rPr>
                <w:rFonts w:ascii="Arial" w:hAnsi="Arial" w:cs="Arial"/>
                <w:sz w:val="22"/>
                <w:lang w:val="de-DE"/>
              </w:rPr>
              <w:t>Lizenzvergab</w:t>
            </w:r>
            <w:r w:rsidRPr="002E3339">
              <w:rPr>
                <w:rFonts w:ascii="Arial" w:hAnsi="Arial" w:cs="Arial"/>
                <w:sz w:val="22"/>
              </w:rPr>
              <w:t>e</w:t>
            </w:r>
          </w:p>
          <w:p w14:paraId="6F75838C" w14:textId="77777777" w:rsidR="007255A3" w:rsidRPr="002E3339" w:rsidRDefault="007255A3" w:rsidP="00A029E7">
            <w:pPr>
              <w:spacing w:after="0" w:line="240" w:lineRule="auto"/>
              <w:rPr>
                <w:rFonts w:ascii="Arial" w:hAnsi="Arial" w:cs="Arial"/>
                <w:sz w:val="22"/>
                <w:lang w:val="en-US" w:eastAsia="x-none"/>
              </w:rPr>
            </w:pPr>
          </w:p>
        </w:tc>
        <w:tc>
          <w:tcPr>
            <w:tcW w:w="7160" w:type="dxa"/>
          </w:tcPr>
          <w:p w14:paraId="0A449330" w14:textId="36BB8281" w:rsidR="007255A3" w:rsidRPr="00154BA5" w:rsidRDefault="00CC2F34" w:rsidP="00154BA5">
            <w:pPr>
              <w:pStyle w:val="Style49"/>
              <w:shd w:val="clear" w:color="auto" w:fill="FFFFFF"/>
              <w:tabs>
                <w:tab w:val="left" w:pos="475"/>
              </w:tabs>
              <w:spacing w:before="120" w:after="120" w:line="240" w:lineRule="auto"/>
              <w:ind w:firstLine="0"/>
              <w:rPr>
                <w:rStyle w:val="FontStyle95"/>
                <w:color w:val="auto"/>
                <w:sz w:val="22"/>
                <w:szCs w:val="22"/>
              </w:rPr>
            </w:pPr>
            <w:r w:rsidRPr="00685193">
              <w:rPr>
                <w:rStyle w:val="FontStyle95"/>
                <w:color w:val="auto"/>
                <w:sz w:val="22"/>
                <w:szCs w:val="22"/>
              </w:rPr>
              <w:t xml:space="preserve">Der </w:t>
            </w:r>
            <w:r w:rsidR="00DA50BE">
              <w:rPr>
                <w:rStyle w:val="FontStyle95"/>
                <w:color w:val="auto"/>
                <w:sz w:val="22"/>
                <w:szCs w:val="22"/>
              </w:rPr>
              <w:t>5</w:t>
            </w:r>
            <w:r w:rsidR="006B2708" w:rsidRPr="00154BA5">
              <w:rPr>
                <w:rStyle w:val="FontStyle95"/>
                <w:color w:val="auto"/>
                <w:sz w:val="22"/>
                <w:szCs w:val="22"/>
              </w:rPr>
              <w:t xml:space="preserve">. </w:t>
            </w:r>
            <w:r w:rsidR="0096605B">
              <w:rPr>
                <w:rStyle w:val="FontStyle95"/>
                <w:color w:val="auto"/>
                <w:sz w:val="22"/>
                <w:szCs w:val="22"/>
              </w:rPr>
              <w:t>D</w:t>
            </w:r>
            <w:r w:rsidR="0096605B" w:rsidRPr="00154BA5">
              <w:rPr>
                <w:rStyle w:val="FontStyle95"/>
                <w:color w:val="auto"/>
                <w:sz w:val="22"/>
                <w:szCs w:val="22"/>
              </w:rPr>
              <w:t>-</w:t>
            </w:r>
            <w:r w:rsidRPr="00685193">
              <w:rPr>
                <w:rStyle w:val="FontStyle95"/>
                <w:color w:val="auto"/>
                <w:sz w:val="22"/>
                <w:szCs w:val="22"/>
              </w:rPr>
              <w:t xml:space="preserve">EITI-Bericht </w:t>
            </w:r>
            <w:r w:rsidR="006B2708">
              <w:rPr>
                <w:rStyle w:val="FontStyle95"/>
                <w:color w:val="auto"/>
                <w:sz w:val="22"/>
                <w:szCs w:val="22"/>
              </w:rPr>
              <w:t>(</w:t>
            </w:r>
            <w:r w:rsidR="003665F8">
              <w:rPr>
                <w:rStyle w:val="FontStyle95"/>
                <w:color w:val="auto"/>
                <w:sz w:val="22"/>
                <w:szCs w:val="22"/>
              </w:rPr>
              <w:t>B</w:t>
            </w:r>
            <w:r w:rsidR="003665F8" w:rsidRPr="00154BA5">
              <w:rPr>
                <w:rStyle w:val="FontStyle95"/>
                <w:color w:val="auto"/>
                <w:sz w:val="22"/>
                <w:szCs w:val="22"/>
              </w:rPr>
              <w:t xml:space="preserve">erichtszeitraum </w:t>
            </w:r>
            <w:r w:rsidR="00FC35EB">
              <w:rPr>
                <w:rStyle w:val="FontStyle95"/>
                <w:color w:val="auto"/>
                <w:sz w:val="22"/>
                <w:szCs w:val="22"/>
              </w:rPr>
              <w:t>2</w:t>
            </w:r>
            <w:r w:rsidR="00FC35EB" w:rsidRPr="00154BA5">
              <w:rPr>
                <w:rStyle w:val="FontStyle95"/>
                <w:color w:val="auto"/>
                <w:sz w:val="22"/>
                <w:szCs w:val="22"/>
              </w:rPr>
              <w:t>02</w:t>
            </w:r>
            <w:r w:rsidR="003665F8" w:rsidRPr="00154BA5">
              <w:rPr>
                <w:rStyle w:val="FontStyle95"/>
                <w:color w:val="auto"/>
                <w:sz w:val="22"/>
                <w:szCs w:val="22"/>
              </w:rPr>
              <w:t>0</w:t>
            </w:r>
            <w:r w:rsidR="006B2708" w:rsidRPr="00154BA5">
              <w:rPr>
                <w:rStyle w:val="FontStyle95"/>
                <w:color w:val="auto"/>
                <w:sz w:val="22"/>
                <w:szCs w:val="22"/>
              </w:rPr>
              <w:t>)</w:t>
            </w:r>
            <w:r w:rsidR="0096605B" w:rsidRPr="00154BA5">
              <w:rPr>
                <w:rStyle w:val="FontStyle95"/>
                <w:color w:val="auto"/>
                <w:sz w:val="22"/>
                <w:szCs w:val="22"/>
              </w:rPr>
              <w:t xml:space="preserve"> </w:t>
            </w:r>
            <w:r w:rsidRPr="00685193">
              <w:rPr>
                <w:rStyle w:val="FontStyle95"/>
                <w:color w:val="auto"/>
                <w:sz w:val="22"/>
                <w:szCs w:val="22"/>
              </w:rPr>
              <w:t xml:space="preserve">enthält </w:t>
            </w:r>
            <w:r w:rsidR="00EA0478">
              <w:rPr>
                <w:rStyle w:val="FontStyle95"/>
                <w:color w:val="auto"/>
                <w:sz w:val="22"/>
                <w:szCs w:val="22"/>
              </w:rPr>
              <w:t xml:space="preserve">in Kapitel 3 </w:t>
            </w:r>
            <w:r w:rsidRPr="00685193">
              <w:rPr>
                <w:rStyle w:val="FontStyle95"/>
                <w:color w:val="auto"/>
                <w:sz w:val="22"/>
                <w:szCs w:val="22"/>
              </w:rPr>
              <w:t xml:space="preserve">eine zusammenfassende Beschreibung der Lizenzvergabe. </w:t>
            </w:r>
            <w:r w:rsidR="003665F8">
              <w:rPr>
                <w:rStyle w:val="FontStyle95"/>
                <w:color w:val="auto"/>
                <w:sz w:val="22"/>
                <w:szCs w:val="22"/>
              </w:rPr>
              <w:t xml:space="preserve">Es ist der Sachstand für 2022 wiedergegeben. </w:t>
            </w:r>
            <w:r w:rsidR="0009043F" w:rsidRPr="00154BA5">
              <w:rPr>
                <w:rStyle w:val="FontStyle95"/>
                <w:color w:val="auto"/>
                <w:sz w:val="22"/>
                <w:szCs w:val="22"/>
              </w:rPr>
              <w:t xml:space="preserve">Die Gewinnung von Rohstoffen wird </w:t>
            </w:r>
            <w:r w:rsidR="00372CA7" w:rsidRPr="00154BA5">
              <w:rPr>
                <w:rStyle w:val="FontStyle95"/>
                <w:color w:val="auto"/>
                <w:sz w:val="22"/>
                <w:szCs w:val="22"/>
              </w:rPr>
              <w:t xml:space="preserve">u.a. </w:t>
            </w:r>
            <w:r w:rsidR="0009043F" w:rsidRPr="00154BA5">
              <w:rPr>
                <w:rStyle w:val="FontStyle95"/>
                <w:color w:val="auto"/>
                <w:sz w:val="22"/>
                <w:szCs w:val="22"/>
              </w:rPr>
              <w:t>durch das</w:t>
            </w:r>
            <w:r w:rsidR="00A74933" w:rsidRPr="00154BA5">
              <w:rPr>
                <w:rStyle w:val="FontStyle95"/>
                <w:color w:val="auto"/>
                <w:sz w:val="22"/>
                <w:szCs w:val="22"/>
              </w:rPr>
              <w:t xml:space="preserve"> Bundesberggesetz (</w:t>
            </w:r>
            <w:r w:rsidR="0009043F" w:rsidRPr="00154BA5">
              <w:rPr>
                <w:rStyle w:val="FontStyle95"/>
                <w:color w:val="auto"/>
                <w:sz w:val="22"/>
                <w:szCs w:val="22"/>
              </w:rPr>
              <w:t>BBer</w:t>
            </w:r>
            <w:r w:rsidR="003F48AE" w:rsidRPr="00154BA5">
              <w:rPr>
                <w:rStyle w:val="FontStyle95"/>
                <w:color w:val="auto"/>
                <w:sz w:val="22"/>
                <w:szCs w:val="22"/>
              </w:rPr>
              <w:t>g</w:t>
            </w:r>
            <w:r w:rsidR="0009043F" w:rsidRPr="00154BA5">
              <w:rPr>
                <w:rStyle w:val="FontStyle95"/>
                <w:color w:val="auto"/>
                <w:sz w:val="22"/>
                <w:szCs w:val="22"/>
              </w:rPr>
              <w:t>G</w:t>
            </w:r>
            <w:r w:rsidR="00A74933" w:rsidRPr="00154BA5">
              <w:rPr>
                <w:rStyle w:val="FontStyle95"/>
                <w:color w:val="auto"/>
                <w:sz w:val="22"/>
                <w:szCs w:val="22"/>
              </w:rPr>
              <w:t>)</w:t>
            </w:r>
            <w:r w:rsidR="0009043F" w:rsidRPr="00154BA5">
              <w:rPr>
                <w:rStyle w:val="FontStyle95"/>
                <w:color w:val="auto"/>
                <w:sz w:val="22"/>
                <w:szCs w:val="22"/>
              </w:rPr>
              <w:t xml:space="preserve"> geregelt. Die Bergbehörden der Bundesländer führen das Gesetz aus und sind je nach Bodenschatz für die Genehmigung und Aufsicht der bergbaulichen Tätigkeit zuständig. Um den Besonderheiten ihrer Region gerecht zu werden, haben die Bundesländer teils eigene Bergverordnungen verabschiedet</w:t>
            </w:r>
            <w:r w:rsidR="00510C24" w:rsidRPr="00154BA5">
              <w:rPr>
                <w:rStyle w:val="FontStyle95"/>
                <w:color w:val="auto"/>
                <w:sz w:val="22"/>
                <w:szCs w:val="22"/>
              </w:rPr>
              <w:t xml:space="preserve"> für die Bereiche, die nicht unter das BBergG fallen</w:t>
            </w:r>
            <w:r w:rsidR="0009043F" w:rsidRPr="00154BA5">
              <w:rPr>
                <w:rStyle w:val="FontStyle95"/>
                <w:color w:val="auto"/>
                <w:sz w:val="22"/>
                <w:szCs w:val="22"/>
              </w:rPr>
              <w:t xml:space="preserve">. Nur </w:t>
            </w:r>
            <w:r w:rsidR="0035365F" w:rsidRPr="00154BA5">
              <w:rPr>
                <w:rStyle w:val="FontStyle95"/>
                <w:color w:val="auto"/>
                <w:sz w:val="22"/>
                <w:szCs w:val="22"/>
              </w:rPr>
              <w:t xml:space="preserve">für </w:t>
            </w:r>
            <w:r w:rsidR="0009043F" w:rsidRPr="00154BA5">
              <w:rPr>
                <w:rStyle w:val="FontStyle95"/>
                <w:color w:val="auto"/>
                <w:sz w:val="22"/>
                <w:szCs w:val="22"/>
              </w:rPr>
              <w:t xml:space="preserve">bergfreie Bodenschätze </w:t>
            </w:r>
            <w:r w:rsidR="0035365F" w:rsidRPr="00154BA5">
              <w:rPr>
                <w:rStyle w:val="FontStyle95"/>
                <w:color w:val="auto"/>
                <w:sz w:val="22"/>
                <w:szCs w:val="22"/>
              </w:rPr>
              <w:t>kann</w:t>
            </w:r>
            <w:r w:rsidR="0009043F" w:rsidRPr="00154BA5">
              <w:rPr>
                <w:rStyle w:val="FontStyle95"/>
                <w:color w:val="auto"/>
                <w:sz w:val="22"/>
                <w:szCs w:val="22"/>
              </w:rPr>
              <w:t xml:space="preserve"> </w:t>
            </w:r>
            <w:r w:rsidR="0035365F" w:rsidRPr="00154BA5">
              <w:rPr>
                <w:rStyle w:val="FontStyle95"/>
                <w:color w:val="auto"/>
                <w:sz w:val="22"/>
                <w:szCs w:val="22"/>
              </w:rPr>
              <w:t xml:space="preserve">das </w:t>
            </w:r>
            <w:r w:rsidR="0009043F" w:rsidRPr="00154BA5">
              <w:rPr>
                <w:rStyle w:val="FontStyle95"/>
                <w:color w:val="auto"/>
                <w:sz w:val="22"/>
                <w:szCs w:val="22"/>
              </w:rPr>
              <w:t>Recht zu</w:t>
            </w:r>
            <w:r w:rsidR="000106C2" w:rsidRPr="00154BA5">
              <w:rPr>
                <w:rStyle w:val="FontStyle95"/>
                <w:color w:val="auto"/>
                <w:sz w:val="22"/>
                <w:szCs w:val="22"/>
              </w:rPr>
              <w:t xml:space="preserve">r </w:t>
            </w:r>
            <w:r w:rsidR="0009043F" w:rsidRPr="00154BA5">
              <w:rPr>
                <w:rStyle w:val="FontStyle95"/>
                <w:color w:val="auto"/>
                <w:sz w:val="22"/>
                <w:szCs w:val="22"/>
              </w:rPr>
              <w:t>A</w:t>
            </w:r>
            <w:r w:rsidR="00F179FC" w:rsidRPr="00154BA5">
              <w:rPr>
                <w:rStyle w:val="FontStyle95"/>
                <w:color w:val="auto"/>
                <w:sz w:val="22"/>
                <w:szCs w:val="22"/>
              </w:rPr>
              <w:t>uf</w:t>
            </w:r>
            <w:r w:rsidR="0009043F" w:rsidRPr="00154BA5">
              <w:rPr>
                <w:rStyle w:val="FontStyle95"/>
                <w:color w:val="auto"/>
                <w:sz w:val="22"/>
                <w:szCs w:val="22"/>
              </w:rPr>
              <w:t>such</w:t>
            </w:r>
            <w:r w:rsidR="000106C2" w:rsidRPr="00154BA5">
              <w:rPr>
                <w:rStyle w:val="FontStyle95"/>
                <w:color w:val="auto"/>
                <w:sz w:val="22"/>
                <w:szCs w:val="22"/>
              </w:rPr>
              <w:t>ung</w:t>
            </w:r>
            <w:r w:rsidR="0009043F" w:rsidRPr="00154BA5">
              <w:rPr>
                <w:rStyle w:val="FontStyle95"/>
                <w:color w:val="auto"/>
                <w:sz w:val="22"/>
                <w:szCs w:val="22"/>
              </w:rPr>
              <w:t xml:space="preserve"> </w:t>
            </w:r>
            <w:r w:rsidR="0035365F" w:rsidRPr="00154BA5">
              <w:rPr>
                <w:rStyle w:val="FontStyle95"/>
                <w:color w:val="auto"/>
                <w:sz w:val="22"/>
                <w:szCs w:val="22"/>
              </w:rPr>
              <w:t>oder</w:t>
            </w:r>
            <w:r w:rsidR="0009043F" w:rsidRPr="00154BA5">
              <w:rPr>
                <w:rStyle w:val="FontStyle95"/>
                <w:color w:val="auto"/>
                <w:sz w:val="22"/>
                <w:szCs w:val="22"/>
              </w:rPr>
              <w:t xml:space="preserve"> </w:t>
            </w:r>
            <w:r w:rsidR="000106C2" w:rsidRPr="00154BA5">
              <w:rPr>
                <w:rStyle w:val="FontStyle95"/>
                <w:color w:val="auto"/>
                <w:sz w:val="22"/>
                <w:szCs w:val="22"/>
              </w:rPr>
              <w:t>Gewinnung</w:t>
            </w:r>
            <w:r w:rsidR="0009043F" w:rsidRPr="00154BA5">
              <w:rPr>
                <w:rStyle w:val="FontStyle95"/>
                <w:color w:val="auto"/>
                <w:sz w:val="22"/>
                <w:szCs w:val="22"/>
              </w:rPr>
              <w:t xml:space="preserve"> </w:t>
            </w:r>
            <w:r w:rsidR="0035365F" w:rsidRPr="00154BA5">
              <w:rPr>
                <w:rStyle w:val="FontStyle95"/>
                <w:color w:val="auto"/>
                <w:sz w:val="22"/>
                <w:szCs w:val="22"/>
              </w:rPr>
              <w:t xml:space="preserve">nach BBergG erteilt </w:t>
            </w:r>
            <w:r w:rsidR="0009043F" w:rsidRPr="00154BA5">
              <w:rPr>
                <w:rStyle w:val="FontStyle95"/>
                <w:color w:val="auto"/>
                <w:sz w:val="22"/>
                <w:szCs w:val="22"/>
              </w:rPr>
              <w:t>werden</w:t>
            </w:r>
            <w:r w:rsidR="0035365F" w:rsidRPr="00154BA5">
              <w:rPr>
                <w:rStyle w:val="FontStyle95"/>
                <w:color w:val="auto"/>
                <w:sz w:val="22"/>
                <w:szCs w:val="22"/>
              </w:rPr>
              <w:t xml:space="preserve"> (Bergbauberechtigung)</w:t>
            </w:r>
            <w:r w:rsidR="0009043F" w:rsidRPr="00154BA5">
              <w:rPr>
                <w:rStyle w:val="FontStyle95"/>
                <w:color w:val="auto"/>
                <w:sz w:val="22"/>
                <w:szCs w:val="22"/>
              </w:rPr>
              <w:t xml:space="preserve">. </w:t>
            </w:r>
            <w:r w:rsidR="00F31C69" w:rsidRPr="00154BA5">
              <w:rPr>
                <w:rStyle w:val="FontStyle95"/>
                <w:color w:val="auto"/>
                <w:sz w:val="22"/>
                <w:szCs w:val="22"/>
              </w:rPr>
              <w:t>D</w:t>
            </w:r>
            <w:r w:rsidR="0009043F" w:rsidRPr="00154BA5">
              <w:rPr>
                <w:rStyle w:val="FontStyle95"/>
                <w:color w:val="auto"/>
                <w:sz w:val="22"/>
                <w:szCs w:val="22"/>
              </w:rPr>
              <w:t>ie Lizenzvergabe</w:t>
            </w:r>
            <w:r w:rsidR="00A74933" w:rsidRPr="00154BA5">
              <w:rPr>
                <w:rStyle w:val="FontStyle95"/>
                <w:color w:val="auto"/>
                <w:sz w:val="22"/>
                <w:szCs w:val="22"/>
              </w:rPr>
              <w:t xml:space="preserve"> ist gesetzlich geregel</w:t>
            </w:r>
            <w:r w:rsidR="001D6596" w:rsidRPr="00154BA5">
              <w:rPr>
                <w:rStyle w:val="FontStyle95"/>
                <w:color w:val="auto"/>
                <w:sz w:val="22"/>
                <w:szCs w:val="22"/>
              </w:rPr>
              <w:t>t</w:t>
            </w:r>
            <w:r w:rsidR="0009043F" w:rsidRPr="00154BA5">
              <w:rPr>
                <w:rStyle w:val="FontStyle95"/>
                <w:color w:val="auto"/>
                <w:sz w:val="22"/>
                <w:szCs w:val="22"/>
              </w:rPr>
              <w:t xml:space="preserve"> und </w:t>
            </w:r>
            <w:r w:rsidR="00320F1F" w:rsidRPr="00154BA5">
              <w:rPr>
                <w:rStyle w:val="FontStyle95"/>
                <w:color w:val="auto"/>
                <w:sz w:val="22"/>
                <w:szCs w:val="22"/>
              </w:rPr>
              <w:t xml:space="preserve">kann bei den Bergbehörden der Bundesländer beantragt werden. </w:t>
            </w:r>
            <w:r w:rsidR="00510C24" w:rsidRPr="00154BA5">
              <w:rPr>
                <w:rStyle w:val="FontStyle95"/>
                <w:color w:val="auto"/>
                <w:sz w:val="22"/>
                <w:szCs w:val="22"/>
              </w:rPr>
              <w:t>Die Genehmigung erfolgt</w:t>
            </w:r>
            <w:r w:rsidR="0009043F" w:rsidRPr="00154BA5">
              <w:rPr>
                <w:rStyle w:val="FontStyle95"/>
                <w:color w:val="auto"/>
                <w:sz w:val="22"/>
                <w:szCs w:val="22"/>
              </w:rPr>
              <w:t xml:space="preserve"> in einem zweistufigen Ver</w:t>
            </w:r>
            <w:r w:rsidR="0009043F" w:rsidRPr="00154BA5">
              <w:rPr>
                <w:rStyle w:val="FontStyle95"/>
                <w:color w:val="auto"/>
                <w:sz w:val="22"/>
                <w:szCs w:val="22"/>
              </w:rPr>
              <w:lastRenderedPageBreak/>
              <w:t xml:space="preserve">fahren. </w:t>
            </w:r>
            <w:r w:rsidR="0035365F" w:rsidRPr="00154BA5">
              <w:rPr>
                <w:rStyle w:val="FontStyle95"/>
                <w:color w:val="auto"/>
                <w:sz w:val="22"/>
                <w:szCs w:val="22"/>
              </w:rPr>
              <w:t xml:space="preserve">Nach Erteilung der Bergbauberechtigung braucht es </w:t>
            </w:r>
            <w:r w:rsidR="000D4D8B" w:rsidRPr="00154BA5">
              <w:rPr>
                <w:rStyle w:val="FontStyle95"/>
                <w:color w:val="auto"/>
                <w:sz w:val="22"/>
                <w:szCs w:val="22"/>
              </w:rPr>
              <w:t xml:space="preserve">zur tatsächlichen Gewinnung noch der Zulassung eines vom Antragsteller eingereichten Betriebsplans. </w:t>
            </w:r>
            <w:r w:rsidR="0009043F" w:rsidRPr="00154BA5">
              <w:rPr>
                <w:rStyle w:val="FontStyle95"/>
                <w:color w:val="auto"/>
                <w:sz w:val="22"/>
                <w:szCs w:val="22"/>
              </w:rPr>
              <w:t>Die Verfahren und die zu erfüllenden Anforderungen sind im BBer</w:t>
            </w:r>
            <w:r w:rsidR="003F48AE" w:rsidRPr="00154BA5">
              <w:rPr>
                <w:rStyle w:val="FontStyle95"/>
                <w:color w:val="auto"/>
                <w:sz w:val="22"/>
                <w:szCs w:val="22"/>
              </w:rPr>
              <w:t>g</w:t>
            </w:r>
            <w:r w:rsidR="0009043F" w:rsidRPr="00154BA5">
              <w:rPr>
                <w:rStyle w:val="FontStyle95"/>
                <w:color w:val="auto"/>
                <w:sz w:val="22"/>
                <w:szCs w:val="22"/>
              </w:rPr>
              <w:t>G und in den Landesvorschriften festgelegt. Es gibt keinen</w:t>
            </w:r>
            <w:r w:rsidR="00EA0478" w:rsidRPr="00154BA5">
              <w:rPr>
                <w:rStyle w:val="FontStyle95"/>
                <w:color w:val="auto"/>
                <w:sz w:val="22"/>
                <w:szCs w:val="22"/>
              </w:rPr>
              <w:t xml:space="preserve"> Platz für Bieterprozesse etc</w:t>
            </w:r>
            <w:r w:rsidR="004D2A74" w:rsidRPr="00154BA5">
              <w:rPr>
                <w:rStyle w:val="FontStyle95"/>
                <w:color w:val="auto"/>
                <w:sz w:val="22"/>
                <w:szCs w:val="22"/>
              </w:rPr>
              <w:t>.</w:t>
            </w:r>
            <w:r w:rsidR="00EA0478" w:rsidRPr="00154BA5">
              <w:rPr>
                <w:rStyle w:val="FontStyle95"/>
                <w:color w:val="auto"/>
                <w:sz w:val="22"/>
                <w:szCs w:val="22"/>
              </w:rPr>
              <w:t xml:space="preserve"> </w:t>
            </w:r>
            <w:r w:rsidR="00F179FC" w:rsidRPr="00154BA5">
              <w:rPr>
                <w:rStyle w:val="FontStyle95"/>
                <w:color w:val="auto"/>
                <w:sz w:val="22"/>
                <w:szCs w:val="22"/>
              </w:rPr>
              <w:t xml:space="preserve">Für die </w:t>
            </w:r>
            <w:r w:rsidR="00510C24" w:rsidRPr="00154BA5">
              <w:rPr>
                <w:rStyle w:val="FontStyle95"/>
                <w:color w:val="auto"/>
                <w:sz w:val="22"/>
                <w:szCs w:val="22"/>
              </w:rPr>
              <w:t xml:space="preserve">Erteilung </w:t>
            </w:r>
            <w:r w:rsidR="00F179FC" w:rsidRPr="00154BA5">
              <w:rPr>
                <w:rStyle w:val="FontStyle95"/>
                <w:color w:val="auto"/>
                <w:sz w:val="22"/>
                <w:szCs w:val="22"/>
              </w:rPr>
              <w:t xml:space="preserve">gibt es ein festgelegtes rechtliches Verfahren. </w:t>
            </w:r>
            <w:r w:rsidR="0009043F" w:rsidRPr="00154BA5">
              <w:rPr>
                <w:rStyle w:val="FontStyle95"/>
                <w:color w:val="auto"/>
                <w:sz w:val="22"/>
                <w:szCs w:val="22"/>
              </w:rPr>
              <w:t xml:space="preserve">Eine detaillierte Erläuterung </w:t>
            </w:r>
            <w:r w:rsidR="00F179FC" w:rsidRPr="00154BA5">
              <w:rPr>
                <w:rStyle w:val="FontStyle95"/>
                <w:color w:val="auto"/>
                <w:sz w:val="22"/>
                <w:szCs w:val="22"/>
              </w:rPr>
              <w:t xml:space="preserve">des Verfahrens </w:t>
            </w:r>
            <w:r w:rsidR="0009043F" w:rsidRPr="00154BA5">
              <w:rPr>
                <w:rStyle w:val="FontStyle95"/>
                <w:color w:val="auto"/>
                <w:sz w:val="22"/>
                <w:szCs w:val="22"/>
              </w:rPr>
              <w:t>jeder im Berichtszeitrau</w:t>
            </w:r>
            <w:r w:rsidR="00F179FC" w:rsidRPr="00154BA5">
              <w:rPr>
                <w:rStyle w:val="FontStyle95"/>
                <w:color w:val="auto"/>
                <w:sz w:val="22"/>
                <w:szCs w:val="22"/>
              </w:rPr>
              <w:t xml:space="preserve">m vergebenen Lizenz ist deshalb obsolet. Eine Erläuterung könnte jeweils nur die einzelnen Schritte dieses Verfahrens wiederholen. Zudem können </w:t>
            </w:r>
            <w:r w:rsidR="0009043F" w:rsidRPr="00154BA5">
              <w:rPr>
                <w:rStyle w:val="FontStyle95"/>
                <w:color w:val="auto"/>
                <w:sz w:val="22"/>
                <w:szCs w:val="22"/>
              </w:rPr>
              <w:t xml:space="preserve">die Details der Abbaurechte </w:t>
            </w:r>
            <w:r w:rsidR="00B7370E" w:rsidRPr="00154BA5">
              <w:rPr>
                <w:rStyle w:val="FontStyle95"/>
                <w:color w:val="auto"/>
                <w:sz w:val="22"/>
                <w:szCs w:val="22"/>
              </w:rPr>
              <w:t xml:space="preserve">für jedermann </w:t>
            </w:r>
            <w:r w:rsidR="0009043F" w:rsidRPr="00154BA5">
              <w:rPr>
                <w:rStyle w:val="FontStyle95"/>
                <w:color w:val="auto"/>
                <w:sz w:val="22"/>
                <w:szCs w:val="22"/>
              </w:rPr>
              <w:t>auf Antrag bei der Bergbehörde eingesehen werden (§ 76 Abs. 3 BBergG)</w:t>
            </w:r>
            <w:r w:rsidRPr="00154BA5">
              <w:rPr>
                <w:rStyle w:val="FontStyle95"/>
                <w:color w:val="auto"/>
                <w:sz w:val="22"/>
                <w:szCs w:val="22"/>
              </w:rPr>
              <w:t>.</w:t>
            </w:r>
          </w:p>
        </w:tc>
      </w:tr>
      <w:tr w:rsidR="007255A3" w:rsidRPr="007F472F" w14:paraId="4C8613F0" w14:textId="77777777" w:rsidTr="00AE67E9">
        <w:tc>
          <w:tcPr>
            <w:tcW w:w="2467" w:type="dxa"/>
          </w:tcPr>
          <w:p w14:paraId="4596FF8A" w14:textId="77777777" w:rsidR="00981655" w:rsidRPr="00914A69" w:rsidRDefault="00981655" w:rsidP="00A029E7">
            <w:pPr>
              <w:spacing w:after="0" w:line="240" w:lineRule="auto"/>
              <w:rPr>
                <w:rFonts w:ascii="Arial" w:hAnsi="Arial" w:cs="Arial"/>
                <w:sz w:val="22"/>
                <w:lang w:val="de-DE"/>
              </w:rPr>
            </w:pPr>
            <w:r w:rsidRPr="00914A69">
              <w:rPr>
                <w:rFonts w:ascii="Arial" w:hAnsi="Arial" w:cs="Arial"/>
                <w:sz w:val="22"/>
                <w:lang w:val="de-DE"/>
              </w:rPr>
              <w:lastRenderedPageBreak/>
              <w:t>2.3</w:t>
            </w:r>
          </w:p>
          <w:p w14:paraId="4CD61CBC" w14:textId="77777777" w:rsidR="00981655" w:rsidRPr="00914A69" w:rsidRDefault="00981655" w:rsidP="00A029E7">
            <w:pPr>
              <w:spacing w:after="0" w:line="240" w:lineRule="auto"/>
              <w:rPr>
                <w:rFonts w:ascii="Arial" w:eastAsia="Calibri" w:hAnsi="Arial" w:cs="Arial"/>
                <w:sz w:val="22"/>
                <w:lang w:val="de-DE"/>
              </w:rPr>
            </w:pPr>
            <w:r w:rsidRPr="00914A69">
              <w:rPr>
                <w:rFonts w:ascii="Arial" w:hAnsi="Arial" w:cs="Arial"/>
                <w:sz w:val="22"/>
                <w:lang w:val="de-DE"/>
              </w:rPr>
              <w:t>Lizenzregister</w:t>
            </w:r>
          </w:p>
          <w:p w14:paraId="4D193CB3" w14:textId="77777777" w:rsidR="007255A3" w:rsidRPr="00914A69" w:rsidRDefault="007255A3" w:rsidP="00A029E7">
            <w:pPr>
              <w:spacing w:after="0" w:line="240" w:lineRule="auto"/>
              <w:rPr>
                <w:rFonts w:ascii="Arial" w:hAnsi="Arial" w:cs="Arial"/>
                <w:sz w:val="22"/>
                <w:lang w:val="de-DE"/>
              </w:rPr>
            </w:pPr>
          </w:p>
        </w:tc>
        <w:tc>
          <w:tcPr>
            <w:tcW w:w="7160" w:type="dxa"/>
          </w:tcPr>
          <w:p w14:paraId="5C3A8826" w14:textId="6F21A1F3" w:rsidR="007255A3" w:rsidRPr="00685193" w:rsidRDefault="00CC2F34" w:rsidP="00036CAE">
            <w:pPr>
              <w:spacing w:line="240" w:lineRule="auto"/>
              <w:rPr>
                <w:rFonts w:ascii="Arial" w:hAnsi="Arial" w:cs="Arial"/>
                <w:sz w:val="22"/>
                <w:lang w:val="de-DE" w:eastAsia="x-none"/>
              </w:rPr>
            </w:pPr>
            <w:r w:rsidRPr="0062725F">
              <w:rPr>
                <w:rStyle w:val="FontStyle95"/>
                <w:color w:val="auto"/>
                <w:sz w:val="22"/>
                <w:szCs w:val="22"/>
                <w:lang w:val="de-DE"/>
              </w:rPr>
              <w:t xml:space="preserve">Der </w:t>
            </w:r>
            <w:r w:rsidR="00DA50BE">
              <w:rPr>
                <w:rStyle w:val="FontStyle95"/>
                <w:color w:val="auto"/>
                <w:sz w:val="22"/>
                <w:szCs w:val="22"/>
                <w:lang w:val="de-DE"/>
              </w:rPr>
              <w:t>5</w:t>
            </w:r>
            <w:r w:rsidR="006B2708">
              <w:rPr>
                <w:rStyle w:val="FontStyle95"/>
                <w:sz w:val="22"/>
                <w:szCs w:val="22"/>
                <w:lang w:val="de-DE"/>
              </w:rPr>
              <w:t xml:space="preserve">. </w:t>
            </w:r>
            <w:r w:rsidR="006B2708">
              <w:rPr>
                <w:rStyle w:val="FontStyle95"/>
                <w:color w:val="auto"/>
                <w:sz w:val="22"/>
                <w:szCs w:val="22"/>
                <w:lang w:val="de-DE"/>
              </w:rPr>
              <w:t>D-</w:t>
            </w:r>
            <w:r w:rsidRPr="0062725F">
              <w:rPr>
                <w:rStyle w:val="FontStyle95"/>
                <w:color w:val="auto"/>
                <w:sz w:val="22"/>
                <w:szCs w:val="22"/>
                <w:lang w:val="de-DE"/>
              </w:rPr>
              <w:t>EITI-Bericht</w:t>
            </w:r>
            <w:r w:rsidR="006B2708">
              <w:rPr>
                <w:rStyle w:val="FontStyle95"/>
                <w:color w:val="auto"/>
                <w:sz w:val="22"/>
                <w:szCs w:val="22"/>
                <w:lang w:val="de-DE"/>
              </w:rPr>
              <w:t xml:space="preserve"> (20</w:t>
            </w:r>
            <w:r w:rsidR="00FC35EB">
              <w:rPr>
                <w:rStyle w:val="FontStyle95"/>
                <w:color w:val="auto"/>
                <w:sz w:val="22"/>
                <w:szCs w:val="22"/>
                <w:lang w:val="de-DE"/>
              </w:rPr>
              <w:t>2</w:t>
            </w:r>
            <w:r w:rsidR="003665F8">
              <w:rPr>
                <w:rStyle w:val="FontStyle95"/>
                <w:color w:val="auto"/>
                <w:sz w:val="22"/>
                <w:szCs w:val="22"/>
                <w:lang w:val="de-DE"/>
              </w:rPr>
              <w:t>0</w:t>
            </w:r>
            <w:r w:rsidR="006B2708">
              <w:rPr>
                <w:rStyle w:val="FontStyle95"/>
                <w:color w:val="auto"/>
                <w:sz w:val="22"/>
                <w:szCs w:val="22"/>
                <w:lang w:val="de-DE"/>
              </w:rPr>
              <w:t>)</w:t>
            </w:r>
            <w:r w:rsidRPr="0062725F">
              <w:rPr>
                <w:rStyle w:val="FontStyle95"/>
                <w:color w:val="auto"/>
                <w:sz w:val="22"/>
                <w:szCs w:val="22"/>
                <w:lang w:val="de-DE"/>
              </w:rPr>
              <w:t xml:space="preserve"> enthält </w:t>
            </w:r>
            <w:r w:rsidR="00EA0478">
              <w:rPr>
                <w:rStyle w:val="FontStyle95"/>
                <w:color w:val="auto"/>
                <w:sz w:val="22"/>
                <w:szCs w:val="22"/>
                <w:lang w:val="de-DE"/>
              </w:rPr>
              <w:t xml:space="preserve">in Kapitel 3 </w:t>
            </w:r>
            <w:r w:rsidRPr="0062725F">
              <w:rPr>
                <w:rStyle w:val="FontStyle95"/>
                <w:color w:val="auto"/>
                <w:sz w:val="22"/>
                <w:szCs w:val="22"/>
                <w:lang w:val="de-DE"/>
              </w:rPr>
              <w:t xml:space="preserve">eine zusammenfassende Beschreibung </w:t>
            </w:r>
            <w:r>
              <w:rPr>
                <w:rStyle w:val="FontStyle95"/>
                <w:color w:val="auto"/>
                <w:sz w:val="22"/>
                <w:szCs w:val="22"/>
                <w:lang w:val="de-DE"/>
              </w:rPr>
              <w:t xml:space="preserve">der Lizenzregister. </w:t>
            </w:r>
            <w:r w:rsidRPr="0062725F">
              <w:rPr>
                <w:rStyle w:val="FontStyle95"/>
                <w:color w:val="auto"/>
                <w:sz w:val="22"/>
                <w:szCs w:val="22"/>
                <w:lang w:val="de-DE"/>
              </w:rPr>
              <w:t xml:space="preserve">Der Bericht hebt die Reform des § 76 Abs. 3 BBergG hervor, die im </w:t>
            </w:r>
            <w:r w:rsidR="00165486">
              <w:rPr>
                <w:rStyle w:val="FontStyle95"/>
                <w:color w:val="auto"/>
                <w:sz w:val="22"/>
                <w:szCs w:val="22"/>
                <w:lang w:val="de-DE"/>
              </w:rPr>
              <w:t>S</w:t>
            </w:r>
            <w:r w:rsidR="00165486" w:rsidRPr="00165486">
              <w:rPr>
                <w:rStyle w:val="FontStyle95"/>
                <w:color w:val="auto"/>
                <w:sz w:val="22"/>
                <w:szCs w:val="22"/>
                <w:lang w:val="de-DE"/>
              </w:rPr>
              <w:t>inne</w:t>
            </w:r>
            <w:r w:rsidR="00165486" w:rsidRPr="0062725F">
              <w:rPr>
                <w:rStyle w:val="FontStyle95"/>
                <w:color w:val="auto"/>
                <w:sz w:val="22"/>
                <w:szCs w:val="22"/>
                <w:lang w:val="de-DE"/>
              </w:rPr>
              <w:t xml:space="preserve"> </w:t>
            </w:r>
            <w:r w:rsidRPr="0062725F">
              <w:rPr>
                <w:rStyle w:val="FontStyle95"/>
                <w:color w:val="auto"/>
                <w:sz w:val="22"/>
                <w:szCs w:val="22"/>
                <w:lang w:val="de-DE"/>
              </w:rPr>
              <w:t>der EITI eingeleitet wurde</w:t>
            </w:r>
            <w:r w:rsidRPr="00685193">
              <w:rPr>
                <w:rStyle w:val="FontStyle95"/>
                <w:color w:val="auto"/>
                <w:sz w:val="22"/>
                <w:szCs w:val="22"/>
                <w:lang w:val="de-DE"/>
              </w:rPr>
              <w:t xml:space="preserve"> und </w:t>
            </w:r>
            <w:r w:rsidR="00535124">
              <w:rPr>
                <w:rStyle w:val="FontStyle95"/>
                <w:color w:val="auto"/>
                <w:sz w:val="22"/>
                <w:szCs w:val="22"/>
                <w:lang w:val="de-DE"/>
              </w:rPr>
              <w:t xml:space="preserve">auf Antrag </w:t>
            </w:r>
            <w:r w:rsidR="00036CAE">
              <w:rPr>
                <w:rStyle w:val="FontStyle95"/>
                <w:color w:val="auto"/>
                <w:sz w:val="22"/>
                <w:szCs w:val="22"/>
                <w:lang w:val="de-DE"/>
              </w:rPr>
              <w:t xml:space="preserve">allgemeine </w:t>
            </w:r>
            <w:r w:rsidRPr="00685193">
              <w:rPr>
                <w:rStyle w:val="FontStyle95"/>
                <w:color w:val="auto"/>
                <w:sz w:val="22"/>
                <w:szCs w:val="22"/>
                <w:lang w:val="de-DE"/>
              </w:rPr>
              <w:t xml:space="preserve">Einsicht in die Lizenzregister </w:t>
            </w:r>
            <w:r w:rsidR="00E91F76">
              <w:rPr>
                <w:rStyle w:val="FontStyle95"/>
                <w:color w:val="auto"/>
                <w:sz w:val="22"/>
                <w:szCs w:val="22"/>
                <w:lang w:val="de-DE"/>
              </w:rPr>
              <w:t>ohne Nachweis</w:t>
            </w:r>
            <w:r w:rsidR="00036CAE">
              <w:rPr>
                <w:rStyle w:val="FontStyle95"/>
                <w:color w:val="auto"/>
                <w:sz w:val="22"/>
                <w:szCs w:val="22"/>
                <w:lang w:val="de-DE"/>
              </w:rPr>
              <w:t xml:space="preserve"> eines berechtig</w:t>
            </w:r>
            <w:r w:rsidR="000D4D8B">
              <w:rPr>
                <w:rStyle w:val="FontStyle95"/>
                <w:color w:val="auto"/>
                <w:sz w:val="22"/>
                <w:szCs w:val="22"/>
                <w:lang w:val="de-DE"/>
              </w:rPr>
              <w:t>t</w:t>
            </w:r>
            <w:r w:rsidR="00036CAE">
              <w:rPr>
                <w:rStyle w:val="FontStyle95"/>
                <w:color w:val="auto"/>
                <w:sz w:val="22"/>
                <w:szCs w:val="22"/>
                <w:lang w:val="de-DE"/>
              </w:rPr>
              <w:t>en Interesses</w:t>
            </w:r>
            <w:r w:rsidR="00E91F76">
              <w:rPr>
                <w:rStyle w:val="FontStyle95"/>
                <w:color w:val="auto"/>
                <w:sz w:val="22"/>
                <w:szCs w:val="22"/>
                <w:lang w:val="de-DE"/>
              </w:rPr>
              <w:t xml:space="preserve"> </w:t>
            </w:r>
            <w:r w:rsidRPr="00685193">
              <w:rPr>
                <w:rStyle w:val="FontStyle95"/>
                <w:color w:val="auto"/>
                <w:sz w:val="22"/>
                <w:szCs w:val="22"/>
                <w:lang w:val="de-DE"/>
              </w:rPr>
              <w:t xml:space="preserve">ermöglicht. </w:t>
            </w:r>
          </w:p>
        </w:tc>
      </w:tr>
      <w:tr w:rsidR="007255A3" w:rsidRPr="007F472F" w14:paraId="779F354D" w14:textId="77777777" w:rsidTr="00AE67E9">
        <w:tc>
          <w:tcPr>
            <w:tcW w:w="2467" w:type="dxa"/>
          </w:tcPr>
          <w:p w14:paraId="4EB7BAE0" w14:textId="77777777" w:rsidR="00981655" w:rsidRPr="00685193" w:rsidRDefault="00981655" w:rsidP="00A029E7">
            <w:pPr>
              <w:spacing w:after="0" w:line="240" w:lineRule="auto"/>
              <w:rPr>
                <w:rFonts w:ascii="Arial" w:hAnsi="Arial" w:cs="Arial"/>
                <w:sz w:val="22"/>
                <w:lang w:val="de-DE"/>
              </w:rPr>
            </w:pPr>
            <w:r w:rsidRPr="00685193">
              <w:rPr>
                <w:rFonts w:ascii="Arial" w:hAnsi="Arial" w:cs="Arial"/>
                <w:sz w:val="22"/>
                <w:lang w:val="de-DE"/>
              </w:rPr>
              <w:t>2.4</w:t>
            </w:r>
          </w:p>
          <w:p w14:paraId="7988F14C" w14:textId="77777777" w:rsidR="00981655" w:rsidRPr="00685193" w:rsidRDefault="00981655" w:rsidP="00A029E7">
            <w:pPr>
              <w:spacing w:after="0" w:line="240" w:lineRule="auto"/>
              <w:rPr>
                <w:rFonts w:ascii="Arial" w:eastAsia="Calibri" w:hAnsi="Arial" w:cs="Arial"/>
                <w:sz w:val="22"/>
                <w:lang w:val="de-DE"/>
              </w:rPr>
            </w:pPr>
            <w:r w:rsidRPr="00685193">
              <w:rPr>
                <w:rFonts w:ascii="Arial" w:hAnsi="Arial" w:cs="Arial"/>
                <w:sz w:val="22"/>
                <w:lang w:val="de-DE"/>
              </w:rPr>
              <w:t>Verträge</w:t>
            </w:r>
          </w:p>
          <w:p w14:paraId="159DED38" w14:textId="77777777" w:rsidR="007255A3" w:rsidRPr="00685193" w:rsidRDefault="007255A3" w:rsidP="00A029E7">
            <w:pPr>
              <w:spacing w:after="0" w:line="240" w:lineRule="auto"/>
              <w:rPr>
                <w:rFonts w:ascii="Arial" w:hAnsi="Arial" w:cs="Arial"/>
                <w:sz w:val="22"/>
                <w:lang w:val="de-DE"/>
              </w:rPr>
            </w:pPr>
          </w:p>
        </w:tc>
        <w:tc>
          <w:tcPr>
            <w:tcW w:w="7160" w:type="dxa"/>
          </w:tcPr>
          <w:p w14:paraId="66A23384" w14:textId="6E36669A" w:rsidR="007255A3" w:rsidRPr="00685193" w:rsidRDefault="0009043F" w:rsidP="000D4D8B">
            <w:pPr>
              <w:spacing w:line="240" w:lineRule="auto"/>
              <w:rPr>
                <w:rFonts w:ascii="Arial" w:hAnsi="Arial" w:cs="Arial"/>
                <w:sz w:val="22"/>
                <w:lang w:val="de-DE" w:eastAsia="x-none"/>
              </w:rPr>
            </w:pPr>
            <w:r w:rsidRPr="00685193">
              <w:rPr>
                <w:rStyle w:val="FontStyle95"/>
                <w:color w:val="auto"/>
                <w:sz w:val="22"/>
                <w:szCs w:val="22"/>
                <w:lang w:val="de-DE"/>
              </w:rPr>
              <w:t xml:space="preserve">Die Bedingungen, unter denen Unternehmen fördern, werden nicht zwischen Unternehmen und </w:t>
            </w:r>
            <w:r w:rsidR="0061362C">
              <w:rPr>
                <w:rStyle w:val="FontStyle95"/>
                <w:color w:val="auto"/>
                <w:sz w:val="22"/>
                <w:szCs w:val="22"/>
                <w:lang w:val="de-DE"/>
              </w:rPr>
              <w:t xml:space="preserve">staatlichen Stellen </w:t>
            </w:r>
            <w:r w:rsidRPr="00685193">
              <w:rPr>
                <w:rStyle w:val="FontStyle95"/>
                <w:color w:val="auto"/>
                <w:sz w:val="22"/>
                <w:szCs w:val="22"/>
                <w:lang w:val="de-DE"/>
              </w:rPr>
              <w:t xml:space="preserve">ausgehandelt, da die Bedingungen für das Aufsuchen und </w:t>
            </w:r>
            <w:r w:rsidR="004D2A74">
              <w:rPr>
                <w:rStyle w:val="FontStyle95"/>
                <w:color w:val="auto"/>
                <w:sz w:val="22"/>
                <w:szCs w:val="22"/>
                <w:lang w:val="de-DE"/>
              </w:rPr>
              <w:t xml:space="preserve">die </w:t>
            </w:r>
            <w:r w:rsidRPr="00685193">
              <w:rPr>
                <w:rStyle w:val="FontStyle95"/>
                <w:color w:val="auto"/>
                <w:sz w:val="22"/>
                <w:szCs w:val="22"/>
                <w:lang w:val="de-DE"/>
              </w:rPr>
              <w:t>Gewinnung von Bodenschätzen in Gesetzen allgemein gültig festgelegt sind und diese durch die jeweils zuständ</w:t>
            </w:r>
            <w:r w:rsidR="00EA0478">
              <w:rPr>
                <w:rStyle w:val="FontStyle95"/>
                <w:color w:val="auto"/>
                <w:sz w:val="22"/>
                <w:szCs w:val="22"/>
                <w:lang w:val="de-DE"/>
              </w:rPr>
              <w:t>igen Behörden umgesetzt werden.</w:t>
            </w:r>
            <w:r w:rsidRPr="00685193">
              <w:rPr>
                <w:rStyle w:val="FontStyle95"/>
                <w:color w:val="auto"/>
                <w:sz w:val="22"/>
                <w:szCs w:val="22"/>
                <w:lang w:val="de-DE"/>
              </w:rPr>
              <w:t xml:space="preserve"> </w:t>
            </w:r>
            <w:r w:rsidRPr="00685193">
              <w:rPr>
                <w:rFonts w:ascii="Arial" w:eastAsiaTheme="minorEastAsia" w:hAnsi="Arial" w:cs="Arial"/>
                <w:sz w:val="22"/>
                <w:lang w:val="de-DE"/>
              </w:rPr>
              <w:t>Diese auf Grundlage ein</w:t>
            </w:r>
            <w:r w:rsidRPr="00685193">
              <w:rPr>
                <w:rFonts w:ascii="Arial" w:hAnsi="Arial" w:cs="Arial"/>
                <w:sz w:val="22"/>
                <w:lang w:val="de-DE"/>
              </w:rPr>
              <w:t xml:space="preserve">schlägiger </w:t>
            </w:r>
            <w:r w:rsidRPr="002964D0">
              <w:rPr>
                <w:rStyle w:val="FontStyle95"/>
                <w:rFonts w:eastAsiaTheme="minorEastAsia"/>
                <w:color w:val="auto"/>
                <w:sz w:val="22"/>
                <w:szCs w:val="22"/>
                <w:lang w:val="de-DE" w:eastAsia="de-DE" w:bidi="ar-SA"/>
              </w:rPr>
              <w:t xml:space="preserve">rechtlicher Vorgaben </w:t>
            </w:r>
            <w:r w:rsidR="00A74933" w:rsidRPr="002964D0">
              <w:rPr>
                <w:rStyle w:val="FontStyle95"/>
                <w:rFonts w:eastAsiaTheme="minorEastAsia"/>
                <w:color w:val="auto"/>
                <w:sz w:val="22"/>
                <w:szCs w:val="22"/>
                <w:lang w:val="de-DE" w:eastAsia="de-DE" w:bidi="ar-SA"/>
              </w:rPr>
              <w:t xml:space="preserve">zu </w:t>
            </w:r>
            <w:r w:rsidRPr="002964D0">
              <w:rPr>
                <w:rStyle w:val="FontStyle95"/>
                <w:rFonts w:eastAsiaTheme="minorEastAsia"/>
                <w:color w:val="auto"/>
                <w:sz w:val="22"/>
                <w:szCs w:val="22"/>
                <w:lang w:val="de-DE" w:eastAsia="de-DE" w:bidi="ar-SA"/>
              </w:rPr>
              <w:t>erfolg</w:t>
            </w:r>
            <w:r w:rsidR="00A74933" w:rsidRPr="002964D0">
              <w:rPr>
                <w:rStyle w:val="FontStyle95"/>
                <w:rFonts w:eastAsiaTheme="minorEastAsia"/>
                <w:color w:val="auto"/>
                <w:sz w:val="22"/>
                <w:szCs w:val="22"/>
                <w:lang w:val="de-DE" w:eastAsia="de-DE" w:bidi="ar-SA"/>
              </w:rPr>
              <w:t>ende</w:t>
            </w:r>
            <w:r w:rsidRPr="002964D0">
              <w:rPr>
                <w:rStyle w:val="FontStyle95"/>
                <w:rFonts w:eastAsiaTheme="minorEastAsia"/>
                <w:color w:val="auto"/>
                <w:sz w:val="22"/>
                <w:szCs w:val="22"/>
                <w:lang w:val="de-DE" w:eastAsia="de-DE" w:bidi="ar-SA"/>
              </w:rPr>
              <w:t xml:space="preserve"> Genehmigungspraxis unterscheidet sich deutlich von der in einer Vielzahl anderer Länder geübten Praxis privatrechtlicher Verträge. </w:t>
            </w:r>
            <w:r w:rsidRPr="00154BA5">
              <w:rPr>
                <w:rStyle w:val="FontStyle95"/>
                <w:rFonts w:eastAsiaTheme="minorEastAsia"/>
                <w:color w:val="auto"/>
                <w:sz w:val="22"/>
                <w:szCs w:val="22"/>
                <w:lang w:val="de-DE" w:eastAsia="de-DE" w:bidi="ar-SA"/>
              </w:rPr>
              <w:t xml:space="preserve">Darüber hinaus </w:t>
            </w:r>
            <w:r w:rsidR="00A74933" w:rsidRPr="00154BA5">
              <w:rPr>
                <w:rStyle w:val="FontStyle95"/>
                <w:rFonts w:eastAsiaTheme="minorEastAsia"/>
                <w:color w:val="auto"/>
                <w:sz w:val="22"/>
                <w:szCs w:val="22"/>
                <w:lang w:val="de-DE" w:eastAsia="de-DE" w:bidi="ar-SA"/>
              </w:rPr>
              <w:t xml:space="preserve">gibt es aber auch </w:t>
            </w:r>
            <w:r w:rsidR="003665F8" w:rsidRPr="00154BA5">
              <w:rPr>
                <w:rStyle w:val="FontStyle95"/>
                <w:rFonts w:eastAsiaTheme="minorEastAsia"/>
                <w:color w:val="auto"/>
                <w:sz w:val="22"/>
                <w:szCs w:val="22"/>
                <w:lang w:val="de-DE" w:eastAsia="de-DE" w:bidi="ar-SA"/>
              </w:rPr>
              <w:t xml:space="preserve">ergänzend </w:t>
            </w:r>
            <w:r w:rsidR="00A74933" w:rsidRPr="00154BA5">
              <w:rPr>
                <w:rStyle w:val="FontStyle95"/>
                <w:rFonts w:eastAsiaTheme="minorEastAsia"/>
                <w:color w:val="auto"/>
                <w:sz w:val="22"/>
                <w:szCs w:val="22"/>
                <w:lang w:val="de-DE" w:eastAsia="de-DE" w:bidi="ar-SA"/>
              </w:rPr>
              <w:t>die Möglichkeit privatrechtlicher V</w:t>
            </w:r>
            <w:r w:rsidRPr="00154BA5">
              <w:rPr>
                <w:rStyle w:val="FontStyle95"/>
                <w:rFonts w:eastAsiaTheme="minorEastAsia"/>
                <w:color w:val="auto"/>
                <w:sz w:val="22"/>
                <w:szCs w:val="22"/>
                <w:lang w:val="de-DE" w:eastAsia="de-DE" w:bidi="ar-SA"/>
              </w:rPr>
              <w:t>ereinbarungen</w:t>
            </w:r>
            <w:r w:rsidR="00A74933" w:rsidRPr="00154BA5">
              <w:rPr>
                <w:rStyle w:val="FontStyle95"/>
                <w:rFonts w:eastAsiaTheme="minorEastAsia"/>
                <w:color w:val="auto"/>
                <w:sz w:val="22"/>
                <w:szCs w:val="22"/>
                <w:lang w:val="de-DE" w:eastAsia="de-DE" w:bidi="ar-SA"/>
              </w:rPr>
              <w:t>, z.B. über</w:t>
            </w:r>
            <w:r w:rsidRPr="00154BA5">
              <w:rPr>
                <w:rStyle w:val="FontStyle95"/>
                <w:rFonts w:eastAsiaTheme="minorEastAsia"/>
                <w:color w:val="auto"/>
                <w:sz w:val="22"/>
                <w:szCs w:val="22"/>
                <w:lang w:val="de-DE" w:eastAsia="de-DE" w:bidi="ar-SA"/>
              </w:rPr>
              <w:t xml:space="preserve"> zusätzliche Bedingungen im Zusammenhang mit dem Rohstoffabbau</w:t>
            </w:r>
            <w:r w:rsidR="00A74933" w:rsidRPr="00154BA5">
              <w:rPr>
                <w:rStyle w:val="FontStyle95"/>
                <w:rFonts w:eastAsiaTheme="minorEastAsia"/>
                <w:color w:val="auto"/>
                <w:sz w:val="22"/>
                <w:szCs w:val="22"/>
                <w:lang w:val="de-DE" w:eastAsia="de-DE" w:bidi="ar-SA"/>
              </w:rPr>
              <w:t>.</w:t>
            </w:r>
            <w:r w:rsidRPr="00154BA5">
              <w:rPr>
                <w:rStyle w:val="FontStyle95"/>
                <w:rFonts w:eastAsiaTheme="minorEastAsia"/>
                <w:color w:val="auto"/>
                <w:sz w:val="22"/>
                <w:szCs w:val="22"/>
                <w:lang w:val="de-DE" w:eastAsia="de-DE" w:bidi="ar-SA"/>
              </w:rPr>
              <w:t xml:space="preserve"> </w:t>
            </w:r>
            <w:r w:rsidRPr="002964D0">
              <w:rPr>
                <w:rStyle w:val="FontStyle95"/>
                <w:rFonts w:eastAsiaTheme="minorEastAsia"/>
                <w:color w:val="auto"/>
                <w:sz w:val="22"/>
                <w:szCs w:val="22"/>
                <w:lang w:val="de-DE" w:eastAsia="de-DE" w:bidi="ar-SA"/>
              </w:rPr>
              <w:t>Einer zentralen</w:t>
            </w:r>
            <w:r w:rsidRPr="00685193">
              <w:rPr>
                <w:rFonts w:ascii="Arial" w:hAnsi="Arial" w:cs="Arial"/>
                <w:sz w:val="22"/>
                <w:lang w:val="de-DE"/>
              </w:rPr>
              <w:t xml:space="preserve"> Erfassung bzw. Veröffentlichung dieser Vereinbarungen können im Einzelfall vertragliche Abreden zur Verschwiegenheit über den Vertragsinhalt entgegenstehen</w:t>
            </w:r>
            <w:r w:rsidR="00C01E36">
              <w:rPr>
                <w:rFonts w:ascii="Arial" w:hAnsi="Arial" w:cs="Arial"/>
                <w:sz w:val="22"/>
                <w:lang w:val="de-DE"/>
              </w:rPr>
              <w:t>.</w:t>
            </w:r>
          </w:p>
        </w:tc>
      </w:tr>
      <w:tr w:rsidR="007255A3" w:rsidRPr="007F472F" w14:paraId="00A5C285" w14:textId="77777777" w:rsidTr="00AE67E9">
        <w:tc>
          <w:tcPr>
            <w:tcW w:w="2467" w:type="dxa"/>
          </w:tcPr>
          <w:p w14:paraId="31CCCFD2" w14:textId="77777777" w:rsidR="00981655" w:rsidRPr="00D42556" w:rsidRDefault="00981655" w:rsidP="00A029E7">
            <w:pPr>
              <w:spacing w:after="0" w:line="240" w:lineRule="auto"/>
              <w:rPr>
                <w:rFonts w:ascii="Arial" w:hAnsi="Arial" w:cs="Arial"/>
                <w:sz w:val="22"/>
              </w:rPr>
            </w:pPr>
            <w:r w:rsidRPr="00D42556">
              <w:rPr>
                <w:rFonts w:ascii="Arial" w:hAnsi="Arial" w:cs="Arial"/>
                <w:sz w:val="22"/>
              </w:rPr>
              <w:t>2.5</w:t>
            </w:r>
          </w:p>
          <w:p w14:paraId="194D8714" w14:textId="77777777" w:rsidR="00981655" w:rsidRPr="00D42556" w:rsidRDefault="00981655" w:rsidP="00A029E7">
            <w:pPr>
              <w:spacing w:after="0" w:line="240" w:lineRule="auto"/>
              <w:rPr>
                <w:rFonts w:ascii="Arial" w:eastAsia="Calibri" w:hAnsi="Arial" w:cs="Arial"/>
                <w:sz w:val="22"/>
              </w:rPr>
            </w:pPr>
            <w:r w:rsidRPr="00D42556">
              <w:rPr>
                <w:rFonts w:ascii="Arial" w:hAnsi="Arial" w:cs="Arial"/>
                <w:sz w:val="22"/>
              </w:rPr>
              <w:t>Wirtschaftlich</w:t>
            </w:r>
            <w:r w:rsidR="00530FF5" w:rsidRPr="00D42556">
              <w:rPr>
                <w:rFonts w:ascii="Arial" w:hAnsi="Arial" w:cs="Arial"/>
                <w:sz w:val="22"/>
              </w:rPr>
              <w:t xml:space="preserve"> Berechtigter</w:t>
            </w:r>
            <w:r w:rsidRPr="00D42556">
              <w:rPr>
                <w:rFonts w:ascii="Arial" w:hAnsi="Arial" w:cs="Arial"/>
                <w:sz w:val="22"/>
              </w:rPr>
              <w:t xml:space="preserve"> </w:t>
            </w:r>
          </w:p>
          <w:p w14:paraId="4E43D14C" w14:textId="77777777" w:rsidR="007255A3" w:rsidRPr="00D42556" w:rsidRDefault="007255A3" w:rsidP="00A029E7">
            <w:pPr>
              <w:spacing w:after="0" w:line="240" w:lineRule="auto"/>
              <w:rPr>
                <w:rFonts w:ascii="Arial" w:hAnsi="Arial" w:cs="Arial"/>
                <w:sz w:val="22"/>
              </w:rPr>
            </w:pPr>
          </w:p>
        </w:tc>
        <w:tc>
          <w:tcPr>
            <w:tcW w:w="7160" w:type="dxa"/>
          </w:tcPr>
          <w:p w14:paraId="0776C311" w14:textId="1ACD20A4" w:rsidR="00C32C6C" w:rsidRDefault="00C01E36" w:rsidP="00E91F76">
            <w:pPr>
              <w:spacing w:line="240" w:lineRule="auto"/>
              <w:rPr>
                <w:rFonts w:ascii="Arial" w:hAnsi="Arial" w:cs="Arial"/>
                <w:sz w:val="22"/>
                <w:lang w:val="de-DE"/>
              </w:rPr>
            </w:pPr>
            <w:r w:rsidRPr="00D42556">
              <w:rPr>
                <w:rStyle w:val="FontStyle95"/>
                <w:color w:val="auto"/>
                <w:sz w:val="22"/>
                <w:szCs w:val="22"/>
                <w:lang w:val="de-DE"/>
              </w:rPr>
              <w:t xml:space="preserve">Der </w:t>
            </w:r>
            <w:r w:rsidR="00DA50BE">
              <w:rPr>
                <w:rStyle w:val="FontStyle95"/>
                <w:color w:val="auto"/>
                <w:sz w:val="22"/>
                <w:szCs w:val="22"/>
                <w:lang w:val="de-DE"/>
              </w:rPr>
              <w:t>5</w:t>
            </w:r>
            <w:r w:rsidR="00A81784">
              <w:rPr>
                <w:rStyle w:val="FontStyle95"/>
                <w:sz w:val="22"/>
                <w:szCs w:val="22"/>
                <w:lang w:val="de-DE"/>
              </w:rPr>
              <w:t xml:space="preserve">. </w:t>
            </w:r>
            <w:r w:rsidR="006B2708">
              <w:rPr>
                <w:rStyle w:val="FontStyle95"/>
                <w:color w:val="auto"/>
                <w:sz w:val="22"/>
                <w:szCs w:val="22"/>
                <w:lang w:val="de-DE"/>
              </w:rPr>
              <w:t>D-</w:t>
            </w:r>
            <w:r w:rsidRPr="00D42556">
              <w:rPr>
                <w:rStyle w:val="FontStyle95"/>
                <w:color w:val="auto"/>
                <w:sz w:val="22"/>
                <w:szCs w:val="22"/>
                <w:lang w:val="de-DE"/>
              </w:rPr>
              <w:t>EITI-Bericht</w:t>
            </w:r>
            <w:r w:rsidR="006B2708">
              <w:rPr>
                <w:rStyle w:val="FontStyle95"/>
                <w:color w:val="auto"/>
                <w:sz w:val="22"/>
                <w:szCs w:val="22"/>
                <w:lang w:val="de-DE"/>
              </w:rPr>
              <w:t xml:space="preserve"> </w:t>
            </w:r>
            <w:r w:rsidR="00A81784">
              <w:rPr>
                <w:rStyle w:val="FontStyle95"/>
                <w:color w:val="auto"/>
                <w:sz w:val="22"/>
                <w:szCs w:val="22"/>
                <w:lang w:val="de-DE"/>
              </w:rPr>
              <w:t>(</w:t>
            </w:r>
            <w:r w:rsidR="006B2708">
              <w:rPr>
                <w:rStyle w:val="FontStyle95"/>
                <w:color w:val="auto"/>
                <w:sz w:val="22"/>
                <w:szCs w:val="22"/>
                <w:lang w:val="de-DE"/>
              </w:rPr>
              <w:t>20</w:t>
            </w:r>
            <w:r w:rsidR="00FC35EB">
              <w:rPr>
                <w:rStyle w:val="FontStyle95"/>
                <w:color w:val="auto"/>
                <w:sz w:val="22"/>
                <w:szCs w:val="22"/>
                <w:lang w:val="de-DE"/>
              </w:rPr>
              <w:t>2</w:t>
            </w:r>
            <w:r w:rsidR="003665F8">
              <w:rPr>
                <w:rStyle w:val="FontStyle95"/>
                <w:color w:val="auto"/>
                <w:sz w:val="22"/>
                <w:szCs w:val="22"/>
                <w:lang w:val="de-DE"/>
              </w:rPr>
              <w:t>0</w:t>
            </w:r>
            <w:r w:rsidR="00A81784">
              <w:rPr>
                <w:rStyle w:val="FontStyle95"/>
                <w:color w:val="auto"/>
                <w:sz w:val="22"/>
                <w:szCs w:val="22"/>
                <w:lang w:val="de-DE"/>
              </w:rPr>
              <w:t>)</w:t>
            </w:r>
            <w:r w:rsidRPr="00D42556">
              <w:rPr>
                <w:rStyle w:val="FontStyle95"/>
                <w:color w:val="auto"/>
                <w:sz w:val="22"/>
                <w:szCs w:val="22"/>
                <w:lang w:val="de-DE"/>
              </w:rPr>
              <w:t xml:space="preserve"> enthält eine zusammenfassende Beschreibung zu</w:t>
            </w:r>
            <w:r w:rsidR="004D2A74" w:rsidRPr="00D42556">
              <w:rPr>
                <w:rStyle w:val="FontStyle95"/>
                <w:color w:val="auto"/>
                <w:sz w:val="22"/>
                <w:szCs w:val="22"/>
                <w:lang w:val="de-DE"/>
              </w:rPr>
              <w:t>m</w:t>
            </w:r>
            <w:r w:rsidR="00342C89" w:rsidRPr="00D42556">
              <w:rPr>
                <w:rStyle w:val="FontStyle95"/>
                <w:color w:val="auto"/>
                <w:sz w:val="22"/>
                <w:szCs w:val="22"/>
                <w:lang w:val="de-DE"/>
              </w:rPr>
              <w:t xml:space="preserve"> </w:t>
            </w:r>
            <w:r w:rsidRPr="00D42556">
              <w:rPr>
                <w:rStyle w:val="FontStyle95"/>
                <w:color w:val="auto"/>
                <w:sz w:val="22"/>
                <w:szCs w:val="22"/>
                <w:lang w:val="de-DE"/>
              </w:rPr>
              <w:t>Thema wirtschaftliches Eigentum</w:t>
            </w:r>
            <w:r w:rsidR="00EA0478" w:rsidRPr="00D42556">
              <w:rPr>
                <w:rStyle w:val="FontStyle95"/>
                <w:color w:val="auto"/>
                <w:sz w:val="22"/>
                <w:szCs w:val="22"/>
                <w:lang w:val="de-DE"/>
              </w:rPr>
              <w:t xml:space="preserve"> in Kapitel 3</w:t>
            </w:r>
            <w:r w:rsidRPr="00D42556">
              <w:rPr>
                <w:rStyle w:val="FontStyle95"/>
                <w:color w:val="auto"/>
                <w:sz w:val="22"/>
                <w:szCs w:val="22"/>
                <w:lang w:val="de-DE"/>
              </w:rPr>
              <w:t xml:space="preserve">. </w:t>
            </w:r>
            <w:r w:rsidR="003665F8">
              <w:rPr>
                <w:rStyle w:val="FontStyle95"/>
                <w:color w:val="auto"/>
                <w:sz w:val="22"/>
                <w:szCs w:val="22"/>
                <w:lang w:val="de-DE"/>
              </w:rPr>
              <w:t xml:space="preserve">Es ist der Sachstand für 2022 wiedergegeben. </w:t>
            </w:r>
            <w:r w:rsidR="00D42556" w:rsidRPr="00D42556">
              <w:rPr>
                <w:rStyle w:val="FontStyle95"/>
                <w:color w:val="auto"/>
                <w:sz w:val="22"/>
                <w:szCs w:val="22"/>
                <w:lang w:val="de-DE"/>
              </w:rPr>
              <w:t xml:space="preserve">In Deutschland ergibt sich der wirtschaftlich Berechtigte teilweise bereits aus Angaben, die in öffentlich zugänglichen Registern wie etwa dem Handels-, Genossenschafts-, Partnerschafts-, Vereins- oder Unternehmensregister enthalten sind. Im Rahmen der Umsetzung der Geldwäscherichtlinie (EU) 2015/8494 wurde zum 26. Juni 2017 zusätzlich zu den bestehenden Registern ein Transparenzregister eingerichtet, welches Daten zu wirtschaftlich Berechtigten in Form eines Internetportals </w:t>
            </w:r>
            <w:r w:rsidR="003665F8">
              <w:rPr>
                <w:rStyle w:val="FontStyle95"/>
                <w:color w:val="auto"/>
                <w:sz w:val="22"/>
                <w:szCs w:val="22"/>
                <w:lang w:val="de-DE"/>
              </w:rPr>
              <w:t xml:space="preserve">gesammelt </w:t>
            </w:r>
            <w:r w:rsidR="00D42556" w:rsidRPr="00D42556">
              <w:rPr>
                <w:rStyle w:val="FontStyle95"/>
                <w:color w:val="auto"/>
                <w:sz w:val="22"/>
                <w:szCs w:val="22"/>
                <w:lang w:val="de-DE"/>
              </w:rPr>
              <w:t xml:space="preserve">vorhält (www.transparenzregister.de). </w:t>
            </w:r>
            <w:r w:rsidR="00D42556" w:rsidRPr="00D42556">
              <w:rPr>
                <w:rFonts w:ascii="Arial" w:hAnsi="Arial" w:cs="Arial"/>
                <w:sz w:val="22"/>
                <w:lang w:val="de-DE"/>
              </w:rPr>
              <w:t xml:space="preserve">Die Informationen zu den wirtschaftlich Berechtigten im Transparenzregister </w:t>
            </w:r>
            <w:r w:rsidR="00C32C6C">
              <w:rPr>
                <w:rFonts w:ascii="Arial" w:hAnsi="Arial" w:cs="Arial"/>
                <w:sz w:val="22"/>
                <w:lang w:val="de-DE"/>
              </w:rPr>
              <w:t>waren</w:t>
            </w:r>
            <w:r w:rsidR="00D42556" w:rsidRPr="00D42556">
              <w:rPr>
                <w:rFonts w:ascii="Arial" w:hAnsi="Arial" w:cs="Arial"/>
                <w:sz w:val="22"/>
                <w:lang w:val="de-DE"/>
              </w:rPr>
              <w:t xml:space="preserve"> staatlichen Behörden im Rahmen ihrer gesetzlichen Aufgaben, geldwäscherechtlich Verpflichteten im Rahmen der Erfüllung ihrer geldwäscherechtlichen Sorgfaltspflichten und seit dem 1. Januar 2020 entsprechend den Vorgaben der Änderungsrichtlinie zur 4. EU-Geldwäscherichtlinie (RL [EU] 2018/843) auch der gesamten Öffentlichkeit zugänglich (§ 23 Abs. 1 GwG).</w:t>
            </w:r>
            <w:r w:rsidR="00C32C6C">
              <w:rPr>
                <w:rFonts w:ascii="Arial" w:hAnsi="Arial" w:cs="Arial"/>
                <w:sz w:val="22"/>
                <w:lang w:val="de-DE"/>
              </w:rPr>
              <w:t xml:space="preserve"> </w:t>
            </w:r>
          </w:p>
          <w:p w14:paraId="1AC131F2" w14:textId="2AFAF4D5" w:rsidR="007255A3" w:rsidRPr="00685193" w:rsidRDefault="00C32C6C" w:rsidP="00E91F76">
            <w:pPr>
              <w:spacing w:line="240" w:lineRule="auto"/>
              <w:rPr>
                <w:rFonts w:ascii="Arial" w:hAnsi="Arial" w:cs="Arial"/>
                <w:sz w:val="22"/>
                <w:lang w:val="de-DE"/>
              </w:rPr>
            </w:pPr>
            <w:bookmarkStart w:id="18" w:name="_Hlk138775284"/>
            <w:r>
              <w:rPr>
                <w:rFonts w:ascii="Arial" w:hAnsi="Arial" w:cs="Arial"/>
                <w:sz w:val="22"/>
                <w:lang w:val="de-DE"/>
              </w:rPr>
              <w:t xml:space="preserve">In diesem Zusammenhang sieht ein Urteil des Europäischen Gerichtshofs vom 22. November 2022 in den verbundenen Rechtssachen C-37/20 und C-601/20 vor, dass die Regelung der EU-Geldwäscherichtlinie ungültig ist, die EU-weit vorsieht, dass die </w:t>
            </w:r>
            <w:r>
              <w:rPr>
                <w:rFonts w:ascii="Arial" w:hAnsi="Arial" w:cs="Arial"/>
                <w:sz w:val="22"/>
                <w:lang w:val="de-DE"/>
              </w:rPr>
              <w:lastRenderedPageBreak/>
              <w:t xml:space="preserve">Informationen über die wirtschaftlich Berechtigten der im Transparenzregister eingetragenen Gesellschaften oder anderen juristischen Personen in allen Fällen für alle Mitglieder der Öffentlichkeit zugänglich sind. </w:t>
            </w:r>
            <w:r w:rsidR="00C41847">
              <w:rPr>
                <w:rFonts w:ascii="Arial" w:hAnsi="Arial" w:cs="Arial"/>
                <w:sz w:val="22"/>
                <w:lang w:val="de-DE"/>
              </w:rPr>
              <w:t xml:space="preserve">Im Hinblick auf die vorstehende Entscheidung des EuGH ist das Einsichtnahmerecht nach § 23 Absatz 1 S. 1 Nr. 3 GwG unionsrechtskonform auf Personen mit berechtigtem Interesse beschränkt. </w:t>
            </w:r>
            <w:r w:rsidR="00C97B78">
              <w:rPr>
                <w:rFonts w:ascii="Arial" w:hAnsi="Arial" w:cs="Arial"/>
                <w:sz w:val="22"/>
                <w:lang w:val="de-DE"/>
              </w:rPr>
              <w:t>Das berechtigte Interesse wird nach Vorgaben des EuGH grds. bei hinreichendem Bezug zur Geldwäsche bejaht (z. B. auch bei NGOs oder Presse).</w:t>
            </w:r>
            <w:bookmarkEnd w:id="18"/>
            <w:r w:rsidR="00C97B78">
              <w:rPr>
                <w:rFonts w:ascii="Arial" w:hAnsi="Arial" w:cs="Arial"/>
                <w:sz w:val="22"/>
                <w:lang w:val="de-DE"/>
              </w:rPr>
              <w:t xml:space="preserve"> </w:t>
            </w:r>
            <w:bookmarkStart w:id="19" w:name="_Hlk138774731"/>
            <w:r w:rsidR="00C97B78">
              <w:rPr>
                <w:rFonts w:ascii="Arial" w:hAnsi="Arial" w:cs="Arial"/>
                <w:sz w:val="22"/>
                <w:lang w:val="de-DE"/>
              </w:rPr>
              <w:t>Auf Anfrage der Regierung konnte d</w:t>
            </w:r>
            <w:r w:rsidR="00105988">
              <w:rPr>
                <w:rFonts w:ascii="Arial" w:hAnsi="Arial" w:cs="Arial"/>
                <w:sz w:val="22"/>
                <w:lang w:val="de-DE"/>
              </w:rPr>
              <w:t>er Unabhängige Verwalter</w:t>
            </w:r>
            <w:r w:rsidR="00AF4F22">
              <w:rPr>
                <w:rFonts w:ascii="Arial" w:hAnsi="Arial" w:cs="Arial"/>
                <w:sz w:val="22"/>
                <w:lang w:val="de-DE"/>
              </w:rPr>
              <w:t xml:space="preserve"> der D-EITI im Jahr 2022 </w:t>
            </w:r>
            <w:r w:rsidR="00105988">
              <w:rPr>
                <w:rFonts w:ascii="Arial" w:hAnsi="Arial" w:cs="Arial"/>
                <w:sz w:val="22"/>
                <w:lang w:val="de-DE"/>
              </w:rPr>
              <w:t>ein solches berechtigtes Interesse für eine Einsichtnahme als Mitglied der Öffentlichkeit nachweisen</w:t>
            </w:r>
            <w:r w:rsidR="00C97B78">
              <w:rPr>
                <w:rFonts w:ascii="Arial" w:hAnsi="Arial" w:cs="Arial"/>
                <w:sz w:val="22"/>
                <w:lang w:val="de-DE"/>
              </w:rPr>
              <w:t>. Daher konnte er</w:t>
            </w:r>
            <w:r w:rsidR="00AF4F22">
              <w:rPr>
                <w:rFonts w:ascii="Arial" w:hAnsi="Arial" w:cs="Arial"/>
                <w:sz w:val="22"/>
                <w:lang w:val="de-DE"/>
              </w:rPr>
              <w:t xml:space="preserve"> </w:t>
            </w:r>
            <w:r w:rsidR="00105988">
              <w:rPr>
                <w:rFonts w:ascii="Arial" w:hAnsi="Arial" w:cs="Arial"/>
                <w:sz w:val="22"/>
                <w:lang w:val="de-DE"/>
              </w:rPr>
              <w:t xml:space="preserve">alle </w:t>
            </w:r>
            <w:r w:rsidR="00AF4F22">
              <w:rPr>
                <w:rFonts w:ascii="Arial" w:hAnsi="Arial" w:cs="Arial"/>
                <w:sz w:val="22"/>
                <w:lang w:val="de-DE"/>
              </w:rPr>
              <w:t xml:space="preserve">Einträge der </w:t>
            </w:r>
            <w:r w:rsidR="00105988">
              <w:rPr>
                <w:rFonts w:ascii="Arial" w:hAnsi="Arial" w:cs="Arial"/>
                <w:sz w:val="22"/>
                <w:lang w:val="de-DE"/>
              </w:rPr>
              <w:t>an der D-EITI beteiligten Unternehmen</w:t>
            </w:r>
            <w:r w:rsidR="00A32565">
              <w:rPr>
                <w:rFonts w:ascii="Arial" w:hAnsi="Arial" w:cs="Arial"/>
                <w:sz w:val="22"/>
                <w:lang w:val="de-DE"/>
              </w:rPr>
              <w:t xml:space="preserve"> </w:t>
            </w:r>
            <w:r w:rsidR="00105988">
              <w:rPr>
                <w:rFonts w:ascii="Arial" w:hAnsi="Arial" w:cs="Arial"/>
                <w:sz w:val="22"/>
                <w:lang w:val="de-DE"/>
              </w:rPr>
              <w:t>beim Transparenzregister</w:t>
            </w:r>
            <w:r w:rsidR="00AF4F22">
              <w:rPr>
                <w:rFonts w:ascii="Arial" w:hAnsi="Arial" w:cs="Arial"/>
                <w:sz w:val="22"/>
                <w:lang w:val="de-DE"/>
              </w:rPr>
              <w:t xml:space="preserve"> einsehen sowie</w:t>
            </w:r>
            <w:r w:rsidR="00105988">
              <w:rPr>
                <w:rFonts w:ascii="Arial" w:hAnsi="Arial" w:cs="Arial"/>
                <w:sz w:val="22"/>
                <w:lang w:val="de-DE"/>
              </w:rPr>
              <w:t xml:space="preserve"> diese auf ihre Plausibilität hin überprüfen. </w:t>
            </w:r>
            <w:r w:rsidR="00AF4F22">
              <w:rPr>
                <w:rFonts w:ascii="Arial" w:hAnsi="Arial" w:cs="Arial"/>
                <w:sz w:val="22"/>
                <w:lang w:val="de-DE"/>
              </w:rPr>
              <w:t>Der Unabhängige Verwalter attestierte im April 2023 die Plausibilität aller eingetragenen Informationen. Die MSG diskutiert 2023</w:t>
            </w:r>
            <w:r w:rsidR="00544BF1">
              <w:rPr>
                <w:rFonts w:ascii="Arial" w:hAnsi="Arial" w:cs="Arial"/>
                <w:sz w:val="22"/>
                <w:lang w:val="de-DE"/>
              </w:rPr>
              <w:t xml:space="preserve"> die EITI Standardkonformität der aktuellen Situation und prüft weitere Möglichkeiten der Offenlegung von Informationen.</w:t>
            </w:r>
            <w:bookmarkEnd w:id="19"/>
          </w:p>
        </w:tc>
      </w:tr>
      <w:tr w:rsidR="007255A3" w:rsidRPr="007F472F" w14:paraId="54338445" w14:textId="77777777" w:rsidTr="00AE67E9">
        <w:tc>
          <w:tcPr>
            <w:tcW w:w="2467" w:type="dxa"/>
          </w:tcPr>
          <w:p w14:paraId="7224253B" w14:textId="77777777" w:rsidR="00981655" w:rsidRPr="00685193" w:rsidRDefault="00981655" w:rsidP="00A029E7">
            <w:pPr>
              <w:spacing w:after="0" w:line="240" w:lineRule="auto"/>
              <w:rPr>
                <w:rFonts w:ascii="Arial" w:hAnsi="Arial" w:cs="Arial"/>
                <w:sz w:val="22"/>
              </w:rPr>
            </w:pPr>
            <w:r w:rsidRPr="00685193">
              <w:rPr>
                <w:rFonts w:ascii="Arial" w:hAnsi="Arial" w:cs="Arial"/>
                <w:sz w:val="22"/>
              </w:rPr>
              <w:lastRenderedPageBreak/>
              <w:t>2.6</w:t>
            </w:r>
          </w:p>
          <w:p w14:paraId="6FB53C1F" w14:textId="77777777" w:rsidR="007255A3" w:rsidRPr="00685193" w:rsidRDefault="00981655" w:rsidP="00A029E7">
            <w:pPr>
              <w:spacing w:after="0" w:line="240" w:lineRule="auto"/>
              <w:rPr>
                <w:rFonts w:ascii="Arial" w:hAnsi="Arial" w:cs="Arial"/>
                <w:sz w:val="22"/>
              </w:rPr>
            </w:pPr>
            <w:r w:rsidRPr="00685193">
              <w:rPr>
                <w:rFonts w:ascii="Arial" w:hAnsi="Arial" w:cs="Arial"/>
                <w:sz w:val="22"/>
              </w:rPr>
              <w:t xml:space="preserve">Staatliche </w:t>
            </w:r>
            <w:r w:rsidR="00D95E66" w:rsidRPr="00685193">
              <w:rPr>
                <w:rFonts w:ascii="Arial" w:hAnsi="Arial" w:cs="Arial"/>
                <w:sz w:val="22"/>
              </w:rPr>
              <w:t>B</w:t>
            </w:r>
            <w:r w:rsidRPr="00685193">
              <w:rPr>
                <w:rFonts w:ascii="Arial" w:hAnsi="Arial" w:cs="Arial"/>
                <w:sz w:val="22"/>
              </w:rPr>
              <w:t>eteiligungen</w:t>
            </w:r>
          </w:p>
        </w:tc>
        <w:tc>
          <w:tcPr>
            <w:tcW w:w="7160" w:type="dxa"/>
          </w:tcPr>
          <w:p w14:paraId="16D06807" w14:textId="1453D09A" w:rsidR="007255A3" w:rsidRPr="00685193" w:rsidRDefault="00A83EFB" w:rsidP="00BA6BBE">
            <w:pPr>
              <w:spacing w:line="240" w:lineRule="auto"/>
              <w:rPr>
                <w:rFonts w:ascii="Arial" w:hAnsi="Arial" w:cs="Arial"/>
                <w:sz w:val="22"/>
                <w:lang w:val="de-DE" w:eastAsia="x-none"/>
              </w:rPr>
            </w:pPr>
            <w:r>
              <w:rPr>
                <w:rFonts w:ascii="Arial" w:hAnsi="Arial" w:cs="Arial"/>
                <w:sz w:val="22"/>
                <w:lang w:val="de-DE"/>
              </w:rPr>
              <w:t>Direkte</w:t>
            </w:r>
            <w:r w:rsidR="00BA6BBE">
              <w:rPr>
                <w:rFonts w:ascii="Arial" w:hAnsi="Arial" w:cs="Arial"/>
                <w:sz w:val="22"/>
                <w:lang w:val="de-DE"/>
              </w:rPr>
              <w:t>, mehrheitlich</w:t>
            </w:r>
            <w:r>
              <w:rPr>
                <w:rFonts w:ascii="Arial" w:hAnsi="Arial" w:cs="Arial"/>
                <w:sz w:val="22"/>
                <w:lang w:val="de-DE"/>
              </w:rPr>
              <w:t xml:space="preserve"> </w:t>
            </w:r>
            <w:r w:rsidR="00BA6BBE">
              <w:rPr>
                <w:rFonts w:ascii="Arial" w:hAnsi="Arial" w:cs="Arial"/>
                <w:sz w:val="22"/>
                <w:lang w:val="de-DE"/>
              </w:rPr>
              <w:t>s</w:t>
            </w:r>
            <w:r w:rsidR="0009043F" w:rsidRPr="00685193">
              <w:rPr>
                <w:rFonts w:ascii="Arial" w:hAnsi="Arial" w:cs="Arial"/>
                <w:sz w:val="22"/>
                <w:lang w:val="de-DE"/>
              </w:rPr>
              <w:t>taatliche Beteiligungen an rohstofffördernden Unternehmen führen zu keinen nennenswerten</w:t>
            </w:r>
            <w:r w:rsidR="00291DE9">
              <w:rPr>
                <w:rFonts w:ascii="Arial" w:hAnsi="Arial" w:cs="Arial"/>
                <w:sz w:val="22"/>
                <w:lang w:val="de-DE"/>
              </w:rPr>
              <w:t xml:space="preserve"> </w:t>
            </w:r>
            <w:r w:rsidR="00291DE9" w:rsidRPr="0034545D">
              <w:rPr>
                <w:rFonts w:ascii="Arial" w:hAnsi="Arial" w:cs="Arial"/>
                <w:sz w:val="22"/>
                <w:lang w:val="de-DE"/>
              </w:rPr>
              <w:t>staatlichen</w:t>
            </w:r>
            <w:r w:rsidR="0009043F" w:rsidRPr="00291DE9">
              <w:rPr>
                <w:rFonts w:ascii="Arial" w:hAnsi="Arial" w:cs="Arial"/>
                <w:sz w:val="22"/>
                <w:lang w:val="de-DE"/>
              </w:rPr>
              <w:t xml:space="preserve"> </w:t>
            </w:r>
            <w:r w:rsidR="0009043F" w:rsidRPr="00685193">
              <w:rPr>
                <w:rFonts w:ascii="Arial" w:hAnsi="Arial" w:cs="Arial"/>
                <w:sz w:val="22"/>
                <w:lang w:val="de-DE"/>
              </w:rPr>
              <w:t xml:space="preserve">Einnahmen und werden daher für D-EITI-Zwecke nicht berücksichtigt. Von den </w:t>
            </w:r>
            <w:r w:rsidR="007F472F">
              <w:rPr>
                <w:rFonts w:ascii="Arial" w:hAnsi="Arial" w:cs="Arial"/>
                <w:sz w:val="22"/>
                <w:lang w:val="de-DE"/>
              </w:rPr>
              <w:t>43</w:t>
            </w:r>
            <w:r w:rsidR="0009043F" w:rsidRPr="00685193">
              <w:rPr>
                <w:rFonts w:ascii="Arial" w:hAnsi="Arial" w:cs="Arial"/>
                <w:sz w:val="22"/>
                <w:lang w:val="de-DE"/>
              </w:rPr>
              <w:t xml:space="preserve"> identifizierten Unternehmen</w:t>
            </w:r>
            <w:r w:rsidR="00291DE9">
              <w:rPr>
                <w:rFonts w:ascii="Arial" w:hAnsi="Arial" w:cs="Arial"/>
                <w:sz w:val="22"/>
                <w:lang w:val="de-DE"/>
              </w:rPr>
              <w:t xml:space="preserve"> </w:t>
            </w:r>
            <w:r w:rsidR="00291DE9" w:rsidRPr="0034545D">
              <w:rPr>
                <w:rFonts w:ascii="Arial" w:hAnsi="Arial" w:cs="Arial"/>
                <w:sz w:val="22"/>
                <w:lang w:val="de-DE"/>
              </w:rPr>
              <w:t>bzw.</w:t>
            </w:r>
            <w:r w:rsidR="00291DE9">
              <w:rPr>
                <w:lang w:val="de-DE"/>
              </w:rPr>
              <w:t xml:space="preserve"> </w:t>
            </w:r>
            <w:r w:rsidR="0009043F" w:rsidRPr="00685193">
              <w:rPr>
                <w:rFonts w:ascii="Arial" w:hAnsi="Arial" w:cs="Arial"/>
                <w:sz w:val="22"/>
                <w:lang w:val="de-DE"/>
              </w:rPr>
              <w:t>Unternehmensgruppen ist bei nur einem Unternehmen der Staat</w:t>
            </w:r>
            <w:r w:rsidR="00BA6BBE">
              <w:rPr>
                <w:rFonts w:ascii="Arial" w:hAnsi="Arial" w:cs="Arial"/>
                <w:sz w:val="22"/>
                <w:lang w:val="de-DE"/>
              </w:rPr>
              <w:t xml:space="preserve"> mehrheitlich</w:t>
            </w:r>
            <w:r w:rsidR="0009043F" w:rsidRPr="00685193">
              <w:rPr>
                <w:rFonts w:ascii="Arial" w:hAnsi="Arial" w:cs="Arial"/>
                <w:sz w:val="22"/>
                <w:lang w:val="de-DE"/>
              </w:rPr>
              <w:t xml:space="preserve"> finanziell beteiligt.</w:t>
            </w:r>
            <w:r w:rsidR="00925D73">
              <w:rPr>
                <w:rFonts w:ascii="Arial" w:hAnsi="Arial" w:cs="Arial"/>
                <w:sz w:val="22"/>
                <w:lang w:val="de-DE"/>
              </w:rPr>
              <w:t xml:space="preserve"> Es existieren finanzielle Beteiligungen des Staates, die den Wert von </w:t>
            </w:r>
            <w:r w:rsidR="00925D73" w:rsidRPr="00BB30E9">
              <w:rPr>
                <w:rFonts w:ascii="Arial" w:hAnsi="Arial" w:cs="Arial"/>
                <w:sz w:val="22"/>
                <w:lang w:val="de-DE"/>
              </w:rPr>
              <w:t>100.000€</w:t>
            </w:r>
            <w:r w:rsidR="00925D73">
              <w:rPr>
                <w:rFonts w:ascii="Arial" w:hAnsi="Arial" w:cs="Arial"/>
                <w:sz w:val="22"/>
                <w:lang w:val="de-DE"/>
              </w:rPr>
              <w:t xml:space="preserve"> übersteigen</w:t>
            </w:r>
            <w:r w:rsidR="000C669D">
              <w:rPr>
                <w:rFonts w:ascii="Arial" w:hAnsi="Arial" w:cs="Arial"/>
                <w:sz w:val="22"/>
                <w:lang w:val="de-DE"/>
              </w:rPr>
              <w:t>. A</w:t>
            </w:r>
            <w:r w:rsidR="00925D73">
              <w:rPr>
                <w:rFonts w:ascii="Arial" w:hAnsi="Arial" w:cs="Arial"/>
                <w:sz w:val="22"/>
                <w:lang w:val="de-DE"/>
              </w:rPr>
              <w:t>llerdings handelt es sich hierbei nicht um mehrheitlich staatliche Anteile</w:t>
            </w:r>
            <w:r w:rsidR="000C669D">
              <w:rPr>
                <w:rFonts w:ascii="Arial" w:hAnsi="Arial" w:cs="Arial"/>
                <w:sz w:val="22"/>
                <w:lang w:val="de-DE"/>
              </w:rPr>
              <w:t>. Z</w:t>
            </w:r>
            <w:r w:rsidR="00925D73">
              <w:rPr>
                <w:rFonts w:ascii="Arial" w:hAnsi="Arial" w:cs="Arial"/>
                <w:sz w:val="22"/>
                <w:lang w:val="de-DE"/>
              </w:rPr>
              <w:t xml:space="preserve">u deren Aufnahme in den D-EITI Bericht </w:t>
            </w:r>
            <w:r w:rsidR="000C669D">
              <w:rPr>
                <w:rFonts w:ascii="Arial" w:hAnsi="Arial" w:cs="Arial"/>
                <w:sz w:val="22"/>
                <w:lang w:val="de-DE"/>
              </w:rPr>
              <w:t xml:space="preserve">wurde </w:t>
            </w:r>
            <w:r w:rsidR="00925D73">
              <w:rPr>
                <w:rFonts w:ascii="Arial" w:hAnsi="Arial" w:cs="Arial"/>
                <w:sz w:val="22"/>
                <w:lang w:val="de-DE"/>
              </w:rPr>
              <w:t>bisher noch kein Konsens in der MSG gefunden.</w:t>
            </w:r>
          </w:p>
        </w:tc>
      </w:tr>
      <w:tr w:rsidR="003231A5" w:rsidRPr="007F472F" w14:paraId="49D64D54" w14:textId="77777777" w:rsidTr="00AE67E9">
        <w:tc>
          <w:tcPr>
            <w:tcW w:w="2467" w:type="dxa"/>
          </w:tcPr>
          <w:p w14:paraId="57663FF4" w14:textId="77777777" w:rsidR="003231A5" w:rsidRPr="00685193" w:rsidRDefault="003231A5" w:rsidP="00A029E7">
            <w:pPr>
              <w:spacing w:after="0" w:line="240" w:lineRule="auto"/>
              <w:rPr>
                <w:rFonts w:ascii="Arial" w:hAnsi="Arial" w:cs="Arial"/>
                <w:sz w:val="22"/>
              </w:rPr>
            </w:pPr>
            <w:r w:rsidRPr="00685193">
              <w:rPr>
                <w:rFonts w:ascii="Arial" w:hAnsi="Arial" w:cs="Arial"/>
                <w:sz w:val="22"/>
              </w:rPr>
              <w:t>3.1</w:t>
            </w:r>
          </w:p>
          <w:p w14:paraId="08B05B45" w14:textId="77777777" w:rsidR="003231A5" w:rsidRPr="00685193" w:rsidRDefault="003231A5" w:rsidP="00A029E7">
            <w:pPr>
              <w:spacing w:after="0" w:line="240" w:lineRule="auto"/>
              <w:rPr>
                <w:rFonts w:ascii="Arial" w:hAnsi="Arial" w:cs="Arial"/>
                <w:sz w:val="22"/>
              </w:rPr>
            </w:pPr>
            <w:r w:rsidRPr="00685193">
              <w:rPr>
                <w:rFonts w:ascii="Arial" w:hAnsi="Arial" w:cs="Arial"/>
                <w:sz w:val="22"/>
              </w:rPr>
              <w:t>Exploration</w:t>
            </w:r>
          </w:p>
        </w:tc>
        <w:tc>
          <w:tcPr>
            <w:tcW w:w="7160" w:type="dxa"/>
          </w:tcPr>
          <w:p w14:paraId="70AA218F" w14:textId="4E2BEF4A" w:rsidR="003231A5" w:rsidRPr="00685193" w:rsidRDefault="00EA0478" w:rsidP="007F6214">
            <w:pPr>
              <w:spacing w:before="120" w:after="120" w:line="240" w:lineRule="auto"/>
              <w:rPr>
                <w:rFonts w:ascii="Arial" w:hAnsi="Arial" w:cs="Arial"/>
                <w:sz w:val="22"/>
                <w:lang w:val="de-DE"/>
              </w:rPr>
            </w:pPr>
            <w:r>
              <w:rPr>
                <w:rFonts w:ascii="Arial" w:hAnsi="Arial" w:cs="Arial"/>
                <w:sz w:val="22"/>
                <w:lang w:val="de-DE"/>
              </w:rPr>
              <w:t xml:space="preserve">Das 2. </w:t>
            </w:r>
            <w:r w:rsidR="0009043F" w:rsidRPr="00685193">
              <w:rPr>
                <w:rFonts w:ascii="Arial" w:hAnsi="Arial" w:cs="Arial"/>
                <w:sz w:val="22"/>
                <w:lang w:val="de-DE"/>
              </w:rPr>
              <w:t xml:space="preserve">Kapitel im </w:t>
            </w:r>
            <w:r w:rsidR="00DA50BE">
              <w:rPr>
                <w:rFonts w:ascii="Arial" w:hAnsi="Arial" w:cs="Arial"/>
                <w:sz w:val="22"/>
                <w:lang w:val="de-DE"/>
              </w:rPr>
              <w:t>5</w:t>
            </w:r>
            <w:r w:rsidR="00A81784">
              <w:rPr>
                <w:rFonts w:ascii="Arial" w:hAnsi="Arial" w:cs="Arial"/>
                <w:sz w:val="22"/>
                <w:lang w:val="de-DE"/>
              </w:rPr>
              <w:t>.</w:t>
            </w:r>
            <w:r w:rsidR="00A81784" w:rsidRPr="00A81784">
              <w:rPr>
                <w:rFonts w:ascii="Arial" w:hAnsi="Arial" w:cs="Arial"/>
                <w:sz w:val="22"/>
                <w:lang w:val="de-DE"/>
              </w:rPr>
              <w:t xml:space="preserve"> D-</w:t>
            </w:r>
            <w:r w:rsidR="0009043F" w:rsidRPr="00685193">
              <w:rPr>
                <w:rFonts w:ascii="Arial" w:hAnsi="Arial" w:cs="Arial"/>
                <w:sz w:val="22"/>
                <w:lang w:val="de-DE"/>
              </w:rPr>
              <w:t>EITI-Bericht</w:t>
            </w:r>
            <w:r w:rsidR="00A81784">
              <w:rPr>
                <w:rFonts w:ascii="Arial" w:hAnsi="Arial" w:cs="Arial"/>
                <w:sz w:val="22"/>
                <w:lang w:val="de-DE"/>
              </w:rPr>
              <w:t xml:space="preserve"> </w:t>
            </w:r>
            <w:r w:rsidR="00A81784" w:rsidRPr="00A81784">
              <w:rPr>
                <w:rFonts w:ascii="Arial" w:hAnsi="Arial" w:cs="Arial"/>
                <w:sz w:val="22"/>
                <w:lang w:val="de-DE"/>
              </w:rPr>
              <w:t>(20</w:t>
            </w:r>
            <w:r w:rsidR="00D54DCC">
              <w:rPr>
                <w:rFonts w:ascii="Arial" w:hAnsi="Arial" w:cs="Arial"/>
                <w:sz w:val="22"/>
                <w:lang w:val="de-DE"/>
              </w:rPr>
              <w:t>2</w:t>
            </w:r>
            <w:r w:rsidR="00782610">
              <w:rPr>
                <w:rFonts w:ascii="Arial" w:hAnsi="Arial" w:cs="Arial"/>
                <w:sz w:val="22"/>
                <w:lang w:val="de-DE"/>
              </w:rPr>
              <w:t>0</w:t>
            </w:r>
            <w:r w:rsidR="00A81784" w:rsidRPr="00A81784">
              <w:rPr>
                <w:rFonts w:ascii="Arial" w:hAnsi="Arial" w:cs="Arial"/>
                <w:sz w:val="22"/>
                <w:lang w:val="de-DE"/>
              </w:rPr>
              <w:t>)</w:t>
            </w:r>
            <w:r w:rsidR="0009043F" w:rsidRPr="00685193">
              <w:rPr>
                <w:rFonts w:ascii="Arial" w:hAnsi="Arial" w:cs="Arial"/>
                <w:sz w:val="22"/>
                <w:lang w:val="de-DE"/>
              </w:rPr>
              <w:t xml:space="preserve"> gibt einen Überblick über die Rohstoffindustrie in Deutschland. Der Bericht bezieht </w:t>
            </w:r>
            <w:r w:rsidR="007F6214">
              <w:rPr>
                <w:rFonts w:ascii="Arial" w:hAnsi="Arial" w:cs="Arial"/>
                <w:sz w:val="22"/>
                <w:lang w:val="de-DE"/>
              </w:rPr>
              <w:t xml:space="preserve">sich in Kapitel 3 </w:t>
            </w:r>
            <w:r w:rsidR="0009043F" w:rsidRPr="00685193">
              <w:rPr>
                <w:rFonts w:ascii="Arial" w:hAnsi="Arial" w:cs="Arial"/>
                <w:sz w:val="22"/>
                <w:lang w:val="de-DE"/>
              </w:rPr>
              <w:t>auf Explor</w:t>
            </w:r>
            <w:r>
              <w:rPr>
                <w:rFonts w:ascii="Arial" w:hAnsi="Arial" w:cs="Arial"/>
                <w:sz w:val="22"/>
                <w:lang w:val="de-DE"/>
              </w:rPr>
              <w:t>ationstätigkeiten</w:t>
            </w:r>
            <w:r w:rsidR="0009043F" w:rsidRPr="00685193">
              <w:rPr>
                <w:rFonts w:ascii="Arial" w:hAnsi="Arial" w:cs="Arial"/>
                <w:sz w:val="22"/>
                <w:lang w:val="de-DE"/>
              </w:rPr>
              <w:t xml:space="preserve"> (Lizenzregister). Durch die </w:t>
            </w:r>
            <w:r w:rsidR="00165486">
              <w:rPr>
                <w:rFonts w:ascii="Arial" w:hAnsi="Arial" w:cs="Arial"/>
                <w:sz w:val="22"/>
                <w:lang w:val="de-DE"/>
              </w:rPr>
              <w:t>im Sinne der</w:t>
            </w:r>
            <w:r w:rsidR="00165486" w:rsidRPr="00685193">
              <w:rPr>
                <w:rFonts w:ascii="Arial" w:hAnsi="Arial" w:cs="Arial"/>
                <w:sz w:val="22"/>
                <w:lang w:val="de-DE"/>
              </w:rPr>
              <w:t xml:space="preserve"> </w:t>
            </w:r>
            <w:r w:rsidR="0009043F" w:rsidRPr="00685193">
              <w:rPr>
                <w:rFonts w:ascii="Arial" w:hAnsi="Arial" w:cs="Arial"/>
                <w:sz w:val="22"/>
                <w:lang w:val="de-DE"/>
              </w:rPr>
              <w:t xml:space="preserve">D-EITI initiierte Änderung des Bundesberggesetzes sind </w:t>
            </w:r>
            <w:r w:rsidR="00494532">
              <w:rPr>
                <w:rFonts w:ascii="Arial" w:hAnsi="Arial" w:cs="Arial"/>
                <w:sz w:val="22"/>
                <w:lang w:val="de-DE"/>
              </w:rPr>
              <w:t xml:space="preserve">Angaben zu Bergbauberechtigungen </w:t>
            </w:r>
            <w:r w:rsidR="0009043F" w:rsidRPr="00685193">
              <w:rPr>
                <w:rFonts w:ascii="Arial" w:hAnsi="Arial" w:cs="Arial"/>
                <w:sz w:val="22"/>
                <w:lang w:val="de-DE"/>
              </w:rPr>
              <w:t>öffentlich einsehbar. Darüber hinaus weist der Bericht auf die Publikation "Erdöl und Erdgas in der Bundesrepublik Deutschland" hin, die alle</w:t>
            </w:r>
            <w:r w:rsidR="00494532">
              <w:rPr>
                <w:rFonts w:ascii="Arial" w:hAnsi="Arial" w:cs="Arial"/>
                <w:sz w:val="22"/>
                <w:lang w:val="de-DE"/>
              </w:rPr>
              <w:t xml:space="preserve"> Bergbauberechtigungen im Bereich</w:t>
            </w:r>
            <w:r w:rsidR="0009043F" w:rsidRPr="00685193">
              <w:rPr>
                <w:rFonts w:ascii="Arial" w:hAnsi="Arial" w:cs="Arial"/>
                <w:sz w:val="22"/>
                <w:lang w:val="de-DE"/>
              </w:rPr>
              <w:t xml:space="preserve"> Kohlenwasserstoff</w:t>
            </w:r>
            <w:r w:rsidR="00494532">
              <w:rPr>
                <w:rFonts w:ascii="Arial" w:hAnsi="Arial" w:cs="Arial"/>
                <w:sz w:val="22"/>
                <w:lang w:val="de-DE"/>
              </w:rPr>
              <w:t>e</w:t>
            </w:r>
            <w:r w:rsidR="0009043F" w:rsidRPr="00685193">
              <w:rPr>
                <w:rFonts w:ascii="Arial" w:hAnsi="Arial" w:cs="Arial"/>
                <w:sz w:val="22"/>
                <w:lang w:val="de-DE"/>
              </w:rPr>
              <w:t xml:space="preserve"> beinhaltet</w:t>
            </w:r>
            <w:r w:rsidR="00494532">
              <w:rPr>
                <w:rFonts w:ascii="Arial" w:hAnsi="Arial" w:cs="Arial"/>
                <w:sz w:val="22"/>
                <w:lang w:val="de-DE"/>
              </w:rPr>
              <w:t xml:space="preserve"> (</w:t>
            </w:r>
            <w:r w:rsidR="00494532" w:rsidRPr="00BB30E9">
              <w:rPr>
                <w:rFonts w:ascii="Arial" w:hAnsi="Arial" w:cs="Arial"/>
                <w:sz w:val="22"/>
                <w:lang w:val="de-DE"/>
              </w:rPr>
              <w:t>S. 38</w:t>
            </w:r>
            <w:r w:rsidR="00494532">
              <w:rPr>
                <w:rFonts w:ascii="Arial" w:hAnsi="Arial" w:cs="Arial"/>
                <w:sz w:val="22"/>
                <w:lang w:val="de-DE"/>
              </w:rPr>
              <w:t>)</w:t>
            </w:r>
            <w:r w:rsidR="0009043F" w:rsidRPr="00685193">
              <w:rPr>
                <w:rFonts w:ascii="Arial" w:hAnsi="Arial" w:cs="Arial"/>
                <w:sz w:val="22"/>
                <w:lang w:val="de-DE"/>
              </w:rPr>
              <w:t>. Der Bericht stellt in Kapitel 2</w:t>
            </w:r>
            <w:r w:rsidR="00494532">
              <w:rPr>
                <w:rFonts w:ascii="Arial" w:hAnsi="Arial" w:cs="Arial"/>
                <w:sz w:val="22"/>
                <w:lang w:val="de-DE"/>
              </w:rPr>
              <w:t>a</w:t>
            </w:r>
            <w:r w:rsidR="0009043F" w:rsidRPr="00685193">
              <w:rPr>
                <w:rFonts w:ascii="Arial" w:hAnsi="Arial" w:cs="Arial"/>
                <w:sz w:val="22"/>
                <w:lang w:val="de-DE"/>
              </w:rPr>
              <w:t xml:space="preserve"> fest, dass es in den letzten Jahren keine nennenswerte</w:t>
            </w:r>
            <w:r w:rsidR="00C01E36">
              <w:rPr>
                <w:rFonts w:ascii="Arial" w:hAnsi="Arial" w:cs="Arial"/>
                <w:sz w:val="22"/>
                <w:lang w:val="de-DE"/>
              </w:rPr>
              <w:t>n</w:t>
            </w:r>
            <w:r w:rsidR="0009043F" w:rsidRPr="00685193">
              <w:rPr>
                <w:rFonts w:ascii="Arial" w:hAnsi="Arial" w:cs="Arial"/>
                <w:sz w:val="22"/>
                <w:lang w:val="de-DE"/>
              </w:rPr>
              <w:t xml:space="preserve"> Neufunde </w:t>
            </w:r>
            <w:r w:rsidR="00494532">
              <w:rPr>
                <w:rFonts w:ascii="Arial" w:hAnsi="Arial" w:cs="Arial"/>
                <w:sz w:val="22"/>
                <w:lang w:val="de-DE"/>
              </w:rPr>
              <w:t>von</w:t>
            </w:r>
            <w:r w:rsidR="0009043F" w:rsidRPr="00685193">
              <w:rPr>
                <w:rFonts w:ascii="Arial" w:hAnsi="Arial" w:cs="Arial"/>
                <w:sz w:val="22"/>
                <w:lang w:val="de-DE"/>
              </w:rPr>
              <w:t xml:space="preserve"> Erdgas gegeben hat (</w:t>
            </w:r>
            <w:r w:rsidR="0009043F" w:rsidRPr="00F725AE">
              <w:rPr>
                <w:rFonts w:ascii="Arial" w:hAnsi="Arial" w:cs="Arial"/>
                <w:sz w:val="22"/>
                <w:lang w:val="de-DE"/>
              </w:rPr>
              <w:t xml:space="preserve">S. </w:t>
            </w:r>
            <w:r w:rsidR="00D54DCC" w:rsidRPr="00F725AE">
              <w:rPr>
                <w:rFonts w:ascii="Arial" w:hAnsi="Arial" w:cs="Arial"/>
                <w:sz w:val="22"/>
                <w:lang w:val="de-DE"/>
              </w:rPr>
              <w:t>16</w:t>
            </w:r>
            <w:r w:rsidR="0009043F" w:rsidRPr="00685193">
              <w:rPr>
                <w:rFonts w:ascii="Arial" w:hAnsi="Arial" w:cs="Arial"/>
                <w:sz w:val="22"/>
                <w:lang w:val="de-DE"/>
              </w:rPr>
              <w:t>).</w:t>
            </w:r>
            <w:r w:rsidR="00C01E36">
              <w:rPr>
                <w:rFonts w:ascii="Arial" w:hAnsi="Arial" w:cs="Arial"/>
                <w:sz w:val="22"/>
                <w:lang w:val="de-DE"/>
              </w:rPr>
              <w:t xml:space="preserve"> </w:t>
            </w:r>
          </w:p>
        </w:tc>
      </w:tr>
      <w:tr w:rsidR="003231A5" w:rsidRPr="007F472F" w14:paraId="031BF5E2" w14:textId="77777777" w:rsidTr="00AE67E9">
        <w:tc>
          <w:tcPr>
            <w:tcW w:w="2467" w:type="dxa"/>
          </w:tcPr>
          <w:p w14:paraId="3D617C63" w14:textId="77777777" w:rsidR="003231A5" w:rsidRPr="00685193" w:rsidRDefault="003231A5" w:rsidP="00A029E7">
            <w:pPr>
              <w:spacing w:after="0" w:line="240" w:lineRule="auto"/>
              <w:rPr>
                <w:rFonts w:ascii="Arial" w:hAnsi="Arial" w:cs="Arial"/>
                <w:sz w:val="22"/>
              </w:rPr>
            </w:pPr>
            <w:r w:rsidRPr="00685193">
              <w:rPr>
                <w:rFonts w:ascii="Arial" w:hAnsi="Arial" w:cs="Arial"/>
                <w:sz w:val="22"/>
              </w:rPr>
              <w:t>3.2</w:t>
            </w:r>
          </w:p>
          <w:p w14:paraId="5FEDB8E1" w14:textId="77777777" w:rsidR="003231A5" w:rsidRPr="00685193" w:rsidRDefault="003231A5" w:rsidP="00A029E7">
            <w:pPr>
              <w:spacing w:after="0" w:line="240" w:lineRule="auto"/>
              <w:rPr>
                <w:rFonts w:ascii="Arial" w:hAnsi="Arial" w:cs="Arial"/>
                <w:sz w:val="22"/>
              </w:rPr>
            </w:pPr>
            <w:r w:rsidRPr="00685193">
              <w:rPr>
                <w:rFonts w:ascii="Arial" w:hAnsi="Arial" w:cs="Arial"/>
                <w:sz w:val="22"/>
              </w:rPr>
              <w:t>Förderung</w:t>
            </w:r>
          </w:p>
        </w:tc>
        <w:tc>
          <w:tcPr>
            <w:tcW w:w="7160" w:type="dxa"/>
          </w:tcPr>
          <w:p w14:paraId="3DDA848D" w14:textId="61B71C08" w:rsidR="003231A5" w:rsidRPr="00685193" w:rsidRDefault="00AE67E9" w:rsidP="00A029E7">
            <w:pPr>
              <w:spacing w:before="120" w:after="120" w:line="240" w:lineRule="auto"/>
              <w:rPr>
                <w:rFonts w:ascii="Arial" w:hAnsi="Arial" w:cs="Arial"/>
                <w:sz w:val="22"/>
                <w:lang w:val="de-DE"/>
              </w:rPr>
            </w:pPr>
            <w:r w:rsidRPr="004C31BF">
              <w:rPr>
                <w:rFonts w:ascii="Arial" w:hAnsi="Arial" w:cs="Arial"/>
                <w:sz w:val="22"/>
                <w:lang w:val="de-DE"/>
              </w:rPr>
              <w:t>Kapitel 2b gibt einen Überblick über die gesamte Rohstoffförderung nach Menge und geschätztem Wert</w:t>
            </w:r>
            <w:r w:rsidR="00D54DCC">
              <w:rPr>
                <w:rFonts w:ascii="Arial" w:hAnsi="Arial" w:cs="Arial"/>
                <w:sz w:val="22"/>
                <w:lang w:val="de-DE"/>
              </w:rPr>
              <w:t>.</w:t>
            </w:r>
            <w:r w:rsidRPr="004C31BF">
              <w:rPr>
                <w:rFonts w:ascii="Arial" w:hAnsi="Arial" w:cs="Arial"/>
                <w:sz w:val="22"/>
                <w:lang w:val="de-DE"/>
              </w:rPr>
              <w:t xml:space="preserve"> Das Datenportal </w:t>
            </w:r>
            <w:hyperlink r:id="rId33" w:history="1">
              <w:r w:rsidR="00EA0478" w:rsidRPr="003A6F0B">
                <w:rPr>
                  <w:rStyle w:val="Hyperlink"/>
                  <w:rFonts w:ascii="Arial" w:hAnsi="Arial" w:cs="Arial"/>
                  <w:sz w:val="22"/>
                  <w:lang w:val="de-DE"/>
                </w:rPr>
                <w:t>www.rohstofftransparenz.de</w:t>
              </w:r>
            </w:hyperlink>
            <w:r w:rsidR="00EA0478">
              <w:rPr>
                <w:rFonts w:ascii="Arial" w:hAnsi="Arial" w:cs="Arial"/>
                <w:sz w:val="22"/>
                <w:lang w:val="de-DE"/>
              </w:rPr>
              <w:t xml:space="preserve"> </w:t>
            </w:r>
            <w:r w:rsidRPr="004C31BF">
              <w:rPr>
                <w:rFonts w:ascii="Arial" w:hAnsi="Arial" w:cs="Arial"/>
                <w:sz w:val="22"/>
                <w:lang w:val="de-DE"/>
              </w:rPr>
              <w:t>enthält eine interaktive R</w:t>
            </w:r>
            <w:r w:rsidR="00B625CC">
              <w:rPr>
                <w:rFonts w:ascii="Arial" w:hAnsi="Arial" w:cs="Arial"/>
                <w:sz w:val="22"/>
                <w:lang w:val="de-DE"/>
              </w:rPr>
              <w:t>ohstoff</w:t>
            </w:r>
            <w:r w:rsidRPr="004C31BF">
              <w:rPr>
                <w:rFonts w:ascii="Arial" w:hAnsi="Arial" w:cs="Arial"/>
                <w:sz w:val="22"/>
                <w:lang w:val="de-DE"/>
              </w:rPr>
              <w:t>karte: Hier können Produktionsdaten nach Rohstoff und Bundesland gefiltert werden. Die im Bericht vorgestellten Produktionsdaten stammen aus einer Vielzahl von Quellen. Zu diesem Zweck gibt die Endnote i</w:t>
            </w:r>
            <w:r w:rsidR="0034545D">
              <w:rPr>
                <w:rFonts w:ascii="Arial" w:hAnsi="Arial" w:cs="Arial"/>
                <w:sz w:val="22"/>
                <w:lang w:val="de-DE"/>
              </w:rPr>
              <w:t>i</w:t>
            </w:r>
            <w:r w:rsidRPr="004C31BF">
              <w:rPr>
                <w:rFonts w:ascii="Arial" w:hAnsi="Arial" w:cs="Arial"/>
                <w:sz w:val="22"/>
                <w:lang w:val="de-DE"/>
              </w:rPr>
              <w:t xml:space="preserve"> </w:t>
            </w:r>
            <w:r w:rsidR="00EA0478" w:rsidRPr="004C31BF">
              <w:rPr>
                <w:rFonts w:ascii="Arial" w:hAnsi="Arial" w:cs="Arial"/>
                <w:sz w:val="22"/>
                <w:lang w:val="de-DE"/>
              </w:rPr>
              <w:t>eine detaillierte Erläuterung</w:t>
            </w:r>
            <w:r w:rsidRPr="004C31BF">
              <w:rPr>
                <w:rFonts w:ascii="Arial" w:hAnsi="Arial" w:cs="Arial"/>
                <w:sz w:val="22"/>
                <w:lang w:val="de-DE"/>
              </w:rPr>
              <w:t xml:space="preserve"> zu den Quellen </w:t>
            </w:r>
            <w:r w:rsidR="00EA0478">
              <w:rPr>
                <w:rFonts w:ascii="Arial" w:hAnsi="Arial" w:cs="Arial"/>
                <w:sz w:val="22"/>
                <w:lang w:val="de-DE"/>
              </w:rPr>
              <w:t>der</w:t>
            </w:r>
            <w:r w:rsidR="00EA0478" w:rsidRPr="004C31BF">
              <w:rPr>
                <w:rFonts w:ascii="Arial" w:hAnsi="Arial" w:cs="Arial"/>
                <w:sz w:val="22"/>
                <w:lang w:val="de-DE"/>
              </w:rPr>
              <w:t xml:space="preserve"> einzelnen Rohstoffe</w:t>
            </w:r>
            <w:r w:rsidR="00A029E7">
              <w:rPr>
                <w:rFonts w:ascii="Arial" w:hAnsi="Arial" w:cs="Arial"/>
                <w:sz w:val="22"/>
                <w:lang w:val="de-DE"/>
              </w:rPr>
              <w:t>.</w:t>
            </w:r>
          </w:p>
        </w:tc>
      </w:tr>
      <w:tr w:rsidR="003231A5" w:rsidRPr="007F472F" w14:paraId="2FF0F1A3" w14:textId="77777777" w:rsidTr="00AE67E9">
        <w:tc>
          <w:tcPr>
            <w:tcW w:w="2467" w:type="dxa"/>
          </w:tcPr>
          <w:p w14:paraId="62B49EB7" w14:textId="77777777" w:rsidR="003231A5" w:rsidRPr="00685193" w:rsidRDefault="003231A5" w:rsidP="00A029E7">
            <w:pPr>
              <w:spacing w:after="0" w:line="240" w:lineRule="auto"/>
              <w:rPr>
                <w:rFonts w:ascii="Arial" w:hAnsi="Arial" w:cs="Arial"/>
                <w:sz w:val="22"/>
              </w:rPr>
            </w:pPr>
            <w:r w:rsidRPr="00685193">
              <w:rPr>
                <w:rFonts w:ascii="Arial" w:hAnsi="Arial" w:cs="Arial"/>
                <w:sz w:val="22"/>
              </w:rPr>
              <w:t>3.3</w:t>
            </w:r>
          </w:p>
          <w:p w14:paraId="4639B47D" w14:textId="77777777" w:rsidR="003231A5" w:rsidRPr="00685193" w:rsidRDefault="003231A5" w:rsidP="00A029E7">
            <w:pPr>
              <w:spacing w:after="0" w:line="240" w:lineRule="auto"/>
              <w:rPr>
                <w:rFonts w:ascii="Arial" w:hAnsi="Arial" w:cs="Arial"/>
                <w:sz w:val="22"/>
              </w:rPr>
            </w:pPr>
            <w:r w:rsidRPr="00685193">
              <w:rPr>
                <w:rFonts w:ascii="Arial" w:hAnsi="Arial" w:cs="Arial"/>
                <w:sz w:val="22"/>
              </w:rPr>
              <w:t>Ausfuhren</w:t>
            </w:r>
          </w:p>
        </w:tc>
        <w:tc>
          <w:tcPr>
            <w:tcW w:w="7160" w:type="dxa"/>
          </w:tcPr>
          <w:p w14:paraId="2ECE005E" w14:textId="08D292C1" w:rsidR="003231A5" w:rsidRPr="00685193" w:rsidRDefault="00AE67E9" w:rsidP="004C31BF">
            <w:pPr>
              <w:spacing w:line="240" w:lineRule="auto"/>
              <w:rPr>
                <w:rFonts w:ascii="Arial" w:hAnsi="Arial" w:cs="Arial"/>
                <w:sz w:val="22"/>
                <w:lang w:val="de-DE" w:eastAsia="x-none"/>
              </w:rPr>
            </w:pPr>
            <w:r w:rsidRPr="004C31BF">
              <w:rPr>
                <w:rFonts w:ascii="Arial" w:hAnsi="Arial" w:cs="Arial"/>
                <w:sz w:val="22"/>
                <w:lang w:val="de-DE"/>
              </w:rPr>
              <w:t>In Kapitel 5d w</w:t>
            </w:r>
            <w:r w:rsidR="007F6214">
              <w:rPr>
                <w:rFonts w:ascii="Arial" w:hAnsi="Arial" w:cs="Arial"/>
                <w:sz w:val="22"/>
                <w:lang w:val="de-DE"/>
              </w:rPr>
              <w:t>erden</w:t>
            </w:r>
            <w:r w:rsidRPr="004C31BF">
              <w:rPr>
                <w:rFonts w:ascii="Arial" w:hAnsi="Arial" w:cs="Arial"/>
                <w:sz w:val="22"/>
                <w:lang w:val="de-DE"/>
              </w:rPr>
              <w:t xml:space="preserve"> die Exportmenge und der Wert des Exports nach Rohstoffart angegeben. Die Endnote </w:t>
            </w:r>
            <w:r w:rsidR="005E1D1B">
              <w:rPr>
                <w:rFonts w:ascii="Arial" w:hAnsi="Arial" w:cs="Arial"/>
                <w:sz w:val="22"/>
                <w:lang w:val="de-DE"/>
              </w:rPr>
              <w:t>vi</w:t>
            </w:r>
            <w:r w:rsidR="0034545D">
              <w:rPr>
                <w:rFonts w:ascii="Arial" w:hAnsi="Arial" w:cs="Arial"/>
                <w:sz w:val="22"/>
                <w:lang w:val="de-DE"/>
              </w:rPr>
              <w:t>i</w:t>
            </w:r>
            <w:r w:rsidRPr="004C31BF">
              <w:rPr>
                <w:rFonts w:ascii="Arial" w:hAnsi="Arial" w:cs="Arial"/>
                <w:sz w:val="22"/>
                <w:lang w:val="de-DE"/>
              </w:rPr>
              <w:t xml:space="preserve"> gibt einen Überblick über die Quellen der Exportdaten</w:t>
            </w:r>
            <w:r w:rsidR="00EA0478">
              <w:rPr>
                <w:rFonts w:ascii="Arial" w:hAnsi="Arial" w:cs="Arial"/>
                <w:sz w:val="22"/>
                <w:lang w:val="de-DE"/>
              </w:rPr>
              <w:t>.</w:t>
            </w:r>
          </w:p>
        </w:tc>
      </w:tr>
      <w:tr w:rsidR="00AE67E9" w:rsidRPr="007F472F" w14:paraId="0F2F9DF7" w14:textId="77777777" w:rsidTr="00AE67E9">
        <w:tc>
          <w:tcPr>
            <w:tcW w:w="2467" w:type="dxa"/>
          </w:tcPr>
          <w:p w14:paraId="4972CBBD" w14:textId="77777777" w:rsidR="00AE67E9" w:rsidRPr="00685193" w:rsidRDefault="00AE67E9" w:rsidP="00A029E7">
            <w:pPr>
              <w:spacing w:after="0" w:line="240" w:lineRule="auto"/>
              <w:rPr>
                <w:rFonts w:ascii="Arial" w:hAnsi="Arial" w:cs="Arial"/>
                <w:sz w:val="22"/>
                <w:lang w:val="de-DE"/>
              </w:rPr>
            </w:pPr>
            <w:r w:rsidRPr="00685193">
              <w:rPr>
                <w:rFonts w:ascii="Arial" w:hAnsi="Arial" w:cs="Arial"/>
                <w:sz w:val="22"/>
                <w:lang w:val="de-DE"/>
              </w:rPr>
              <w:t>4.1</w:t>
            </w:r>
          </w:p>
          <w:p w14:paraId="53FEDD1D" w14:textId="77777777" w:rsidR="00AE67E9" w:rsidRPr="00685193" w:rsidRDefault="00AE67E9" w:rsidP="00A029E7">
            <w:pPr>
              <w:spacing w:after="0" w:line="240" w:lineRule="auto"/>
              <w:rPr>
                <w:rFonts w:ascii="Arial" w:eastAsia="Calibri" w:hAnsi="Arial" w:cs="Arial"/>
                <w:sz w:val="22"/>
                <w:lang w:val="de-DE"/>
              </w:rPr>
            </w:pPr>
            <w:r w:rsidRPr="00685193">
              <w:rPr>
                <w:rFonts w:ascii="Arial" w:hAnsi="Arial" w:cs="Arial"/>
                <w:sz w:val="22"/>
                <w:lang w:val="de-DE"/>
              </w:rPr>
              <w:t xml:space="preserve">Vollständige Offenlegung der Staatseinnahmen aus </w:t>
            </w:r>
            <w:r w:rsidRPr="00685193">
              <w:rPr>
                <w:rFonts w:ascii="Arial" w:hAnsi="Arial" w:cs="Arial"/>
                <w:sz w:val="22"/>
                <w:lang w:val="de-DE"/>
              </w:rPr>
              <w:lastRenderedPageBreak/>
              <w:t>dem Rohstoffsektor</w:t>
            </w:r>
          </w:p>
          <w:p w14:paraId="73757800" w14:textId="77777777" w:rsidR="00AE67E9" w:rsidRPr="00685193" w:rsidRDefault="00AE67E9" w:rsidP="00A029E7">
            <w:pPr>
              <w:spacing w:after="0" w:line="240" w:lineRule="auto"/>
              <w:rPr>
                <w:rFonts w:ascii="Arial" w:hAnsi="Arial" w:cs="Arial"/>
                <w:sz w:val="22"/>
                <w:lang w:val="de-DE"/>
              </w:rPr>
            </w:pPr>
          </w:p>
        </w:tc>
        <w:tc>
          <w:tcPr>
            <w:tcW w:w="7160" w:type="dxa"/>
          </w:tcPr>
          <w:p w14:paraId="73CA9360" w14:textId="1F91DE8F" w:rsidR="00544BF1" w:rsidRDefault="00AE67E9" w:rsidP="004C31BF">
            <w:pPr>
              <w:spacing w:before="120" w:after="120" w:line="240" w:lineRule="auto"/>
              <w:rPr>
                <w:rFonts w:ascii="Arial" w:hAnsi="Arial" w:cs="Arial"/>
                <w:sz w:val="22"/>
                <w:lang w:val="de-DE"/>
              </w:rPr>
            </w:pPr>
            <w:r w:rsidRPr="004C31BF">
              <w:rPr>
                <w:rFonts w:ascii="Arial" w:hAnsi="Arial" w:cs="Arial"/>
                <w:sz w:val="22"/>
                <w:lang w:val="de-DE"/>
              </w:rPr>
              <w:lastRenderedPageBreak/>
              <w:t xml:space="preserve">Die Wesentlichkeitsdefinition </w:t>
            </w:r>
            <w:proofErr w:type="gramStart"/>
            <w:r w:rsidRPr="004C31BF">
              <w:rPr>
                <w:rFonts w:ascii="Arial" w:hAnsi="Arial" w:cs="Arial"/>
                <w:sz w:val="22"/>
                <w:lang w:val="de-DE"/>
              </w:rPr>
              <w:t>wurde</w:t>
            </w:r>
            <w:proofErr w:type="gramEnd"/>
            <w:r w:rsidR="002964D0">
              <w:rPr>
                <w:rFonts w:ascii="Arial" w:hAnsi="Arial" w:cs="Arial"/>
                <w:sz w:val="22"/>
                <w:lang w:val="de-DE"/>
              </w:rPr>
              <w:t xml:space="preserve"> </w:t>
            </w:r>
            <w:r w:rsidR="00E201EF">
              <w:rPr>
                <w:rFonts w:ascii="Arial" w:hAnsi="Arial" w:cs="Arial"/>
                <w:sz w:val="22"/>
                <w:lang w:val="de-DE"/>
              </w:rPr>
              <w:t xml:space="preserve">entsprechend </w:t>
            </w:r>
            <w:r w:rsidRPr="004C31BF">
              <w:rPr>
                <w:rFonts w:ascii="Arial" w:hAnsi="Arial" w:cs="Arial"/>
                <w:sz w:val="22"/>
                <w:lang w:val="de-DE"/>
              </w:rPr>
              <w:t>der</w:t>
            </w:r>
            <w:r w:rsidR="003C3753">
              <w:rPr>
                <w:rFonts w:ascii="Arial" w:hAnsi="Arial" w:cs="Arial"/>
                <w:sz w:val="22"/>
                <w:lang w:val="de-DE"/>
              </w:rPr>
              <w:t xml:space="preserve"> in nationales Recht umgesetzten</w:t>
            </w:r>
            <w:r w:rsidRPr="004C31BF">
              <w:rPr>
                <w:rFonts w:ascii="Arial" w:hAnsi="Arial" w:cs="Arial"/>
                <w:sz w:val="22"/>
                <w:lang w:val="de-DE"/>
              </w:rPr>
              <w:t xml:space="preserve"> EU-Bilanzrichtlinie definiert. Die MSG hat beschlossen, Körperschaftsteuer</w:t>
            </w:r>
            <w:r w:rsidR="00530FF5">
              <w:rPr>
                <w:rFonts w:ascii="Arial" w:hAnsi="Arial" w:cs="Arial"/>
                <w:sz w:val="22"/>
                <w:lang w:val="de-DE"/>
              </w:rPr>
              <w:t>, Gewerbesteuer</w:t>
            </w:r>
            <w:r w:rsidR="00D54DCC">
              <w:rPr>
                <w:rFonts w:ascii="Arial" w:hAnsi="Arial" w:cs="Arial"/>
                <w:sz w:val="22"/>
                <w:lang w:val="de-DE"/>
              </w:rPr>
              <w:t>,</w:t>
            </w:r>
            <w:r w:rsidR="007936E7">
              <w:rPr>
                <w:rFonts w:ascii="Arial" w:hAnsi="Arial" w:cs="Arial"/>
                <w:sz w:val="22"/>
                <w:lang w:val="de-DE"/>
              </w:rPr>
              <w:t xml:space="preserve"> </w:t>
            </w:r>
            <w:r w:rsidRPr="004C31BF">
              <w:rPr>
                <w:rFonts w:ascii="Arial" w:hAnsi="Arial" w:cs="Arial"/>
                <w:sz w:val="22"/>
                <w:lang w:val="de-DE"/>
              </w:rPr>
              <w:t xml:space="preserve">Feldes- und </w:t>
            </w:r>
            <w:r w:rsidRPr="004C31BF">
              <w:rPr>
                <w:rFonts w:ascii="Arial" w:hAnsi="Arial" w:cs="Arial"/>
                <w:sz w:val="22"/>
                <w:lang w:val="de-DE"/>
              </w:rPr>
              <w:lastRenderedPageBreak/>
              <w:t xml:space="preserve">Förderabgaben </w:t>
            </w:r>
            <w:r w:rsidR="00D54DCC">
              <w:rPr>
                <w:rFonts w:ascii="Arial" w:hAnsi="Arial" w:cs="Arial"/>
                <w:sz w:val="22"/>
                <w:lang w:val="de-DE"/>
              </w:rPr>
              <w:t xml:space="preserve">sowie </w:t>
            </w:r>
            <w:r w:rsidR="00D54DCC" w:rsidRPr="004C31BF">
              <w:rPr>
                <w:rFonts w:ascii="Arial" w:hAnsi="Arial" w:cs="Arial"/>
                <w:sz w:val="22"/>
                <w:lang w:val="de-DE"/>
              </w:rPr>
              <w:t>Pachtzahlungen</w:t>
            </w:r>
            <w:r w:rsidR="00D54DCC">
              <w:rPr>
                <w:rFonts w:ascii="Arial" w:hAnsi="Arial" w:cs="Arial"/>
                <w:sz w:val="22"/>
                <w:lang w:val="de-DE"/>
              </w:rPr>
              <w:t xml:space="preserve"> und Zahlungen zur Verbesserung der Infrastruktur</w:t>
            </w:r>
            <w:r w:rsidR="00D54DCC" w:rsidRPr="004C31BF">
              <w:rPr>
                <w:rFonts w:ascii="Arial" w:hAnsi="Arial" w:cs="Arial"/>
                <w:sz w:val="22"/>
                <w:lang w:val="de-DE"/>
              </w:rPr>
              <w:t xml:space="preserve"> </w:t>
            </w:r>
            <w:r w:rsidR="00D54DCC">
              <w:rPr>
                <w:rFonts w:ascii="Arial" w:hAnsi="Arial" w:cs="Arial"/>
                <w:sz w:val="22"/>
                <w:lang w:val="de-DE"/>
              </w:rPr>
              <w:t>im D-EITI Bericht offenzulegen</w:t>
            </w:r>
            <w:r w:rsidR="00EA0478" w:rsidRPr="00796EEF">
              <w:rPr>
                <w:rFonts w:ascii="Arial" w:hAnsi="Arial" w:cs="Arial"/>
                <w:sz w:val="22"/>
                <w:lang w:val="de-DE"/>
              </w:rPr>
              <w:t>.</w:t>
            </w:r>
            <w:r w:rsidR="002508ED" w:rsidRPr="00796EEF">
              <w:rPr>
                <w:rFonts w:ascii="Arial" w:hAnsi="Arial" w:cs="Arial"/>
                <w:sz w:val="22"/>
                <w:lang w:val="de-DE"/>
              </w:rPr>
              <w:t xml:space="preserve"> Für die Gewerbesteuer wurde </w:t>
            </w:r>
            <w:r w:rsidR="00674219" w:rsidRPr="00796EEF">
              <w:rPr>
                <w:rFonts w:ascii="Arial" w:hAnsi="Arial" w:cs="Arial"/>
                <w:sz w:val="22"/>
                <w:lang w:val="de-DE"/>
              </w:rPr>
              <w:t xml:space="preserve">für den </w:t>
            </w:r>
            <w:r w:rsidR="00DA50BE">
              <w:rPr>
                <w:rFonts w:ascii="Arial" w:hAnsi="Arial" w:cs="Arial"/>
                <w:sz w:val="22"/>
                <w:lang w:val="de-DE"/>
              </w:rPr>
              <w:t>5</w:t>
            </w:r>
            <w:r w:rsidR="00674219" w:rsidRPr="00796EEF">
              <w:rPr>
                <w:rFonts w:ascii="Arial" w:hAnsi="Arial" w:cs="Arial"/>
                <w:sz w:val="22"/>
                <w:lang w:val="de-DE"/>
              </w:rPr>
              <w:t xml:space="preserve">. Bericht </w:t>
            </w:r>
            <w:r w:rsidR="002508ED" w:rsidRPr="00796EEF">
              <w:rPr>
                <w:rFonts w:ascii="Arial" w:hAnsi="Arial" w:cs="Arial"/>
                <w:sz w:val="22"/>
                <w:lang w:val="de-DE"/>
              </w:rPr>
              <w:t>eine Wesentlichkeitsschwelle festgesetzt</w:t>
            </w:r>
            <w:r w:rsidR="00544BF1">
              <w:rPr>
                <w:rFonts w:ascii="Arial" w:hAnsi="Arial" w:cs="Arial"/>
                <w:sz w:val="22"/>
                <w:lang w:val="de-DE"/>
              </w:rPr>
              <w:t>, die alle Zahlungen an die 20 Gemeinden umfasst, die die höchsten Gewerbesteuereinnahmen pro staatliche Stelle erhalten haben (mindestens aber alle Einnahmen über 2 Mio. EUR pro staatliche Stelle)</w:t>
            </w:r>
            <w:r w:rsidR="002508ED" w:rsidRPr="00796EEF">
              <w:rPr>
                <w:rFonts w:ascii="Arial" w:hAnsi="Arial" w:cs="Arial"/>
                <w:sz w:val="22"/>
                <w:lang w:val="de-DE"/>
              </w:rPr>
              <w:t>.</w:t>
            </w:r>
            <w:r w:rsidR="00544BF1">
              <w:rPr>
                <w:rFonts w:ascii="Arial" w:hAnsi="Arial" w:cs="Arial"/>
                <w:sz w:val="22"/>
                <w:lang w:val="de-DE"/>
              </w:rPr>
              <w:t xml:space="preserve"> Damit konnten im Vergleich zu früheren D-EITI Berichten mehr Zahlungsinformationen zu Gewerbesteuereinnahmen offengelegt werden.</w:t>
            </w:r>
            <w:r w:rsidRPr="00796EEF">
              <w:rPr>
                <w:rFonts w:ascii="Arial" w:hAnsi="Arial" w:cs="Arial"/>
                <w:sz w:val="22"/>
                <w:lang w:val="de-DE"/>
              </w:rPr>
              <w:t xml:space="preserve"> </w:t>
            </w:r>
          </w:p>
          <w:p w14:paraId="7C89895D" w14:textId="207F7B93" w:rsidR="00AE67E9" w:rsidRPr="004C31BF" w:rsidRDefault="00AE67E9" w:rsidP="004C31BF">
            <w:pPr>
              <w:spacing w:before="120" w:after="120" w:line="240" w:lineRule="auto"/>
              <w:rPr>
                <w:rFonts w:ascii="Arial" w:hAnsi="Arial" w:cs="Arial"/>
                <w:sz w:val="22"/>
                <w:lang w:val="de-DE"/>
              </w:rPr>
            </w:pPr>
            <w:r w:rsidRPr="00796EEF">
              <w:rPr>
                <w:rFonts w:ascii="Arial" w:hAnsi="Arial" w:cs="Arial"/>
                <w:sz w:val="22"/>
                <w:lang w:val="de-DE"/>
              </w:rPr>
              <w:t>Erläuterungen zu den wichtigen Einnahmen aus dem Rohstoffsektor sind</w:t>
            </w:r>
            <w:r w:rsidRPr="004C31BF">
              <w:rPr>
                <w:rFonts w:ascii="Arial" w:hAnsi="Arial" w:cs="Arial"/>
                <w:sz w:val="22"/>
                <w:lang w:val="de-DE"/>
              </w:rPr>
              <w:t xml:space="preserve"> in Kapitel 4 des </w:t>
            </w:r>
            <w:r w:rsidR="00DA50BE">
              <w:rPr>
                <w:rFonts w:ascii="Arial" w:hAnsi="Arial" w:cs="Arial"/>
                <w:sz w:val="22"/>
                <w:lang w:val="de-DE"/>
              </w:rPr>
              <w:t>5</w:t>
            </w:r>
            <w:r w:rsidR="003E200B">
              <w:rPr>
                <w:rFonts w:ascii="Arial" w:hAnsi="Arial" w:cs="Arial"/>
                <w:sz w:val="22"/>
                <w:lang w:val="de-DE"/>
              </w:rPr>
              <w:t xml:space="preserve">. </w:t>
            </w:r>
            <w:r w:rsidRPr="004C31BF">
              <w:rPr>
                <w:rFonts w:ascii="Arial" w:hAnsi="Arial" w:cs="Arial"/>
                <w:sz w:val="22"/>
                <w:lang w:val="de-DE"/>
              </w:rPr>
              <w:t>D-EITI-Berichts</w:t>
            </w:r>
            <w:r w:rsidR="003E200B">
              <w:rPr>
                <w:rFonts w:ascii="Arial" w:hAnsi="Arial" w:cs="Arial"/>
                <w:sz w:val="22"/>
                <w:lang w:val="de-DE"/>
              </w:rPr>
              <w:t xml:space="preserve"> </w:t>
            </w:r>
            <w:r w:rsidRPr="004C31BF">
              <w:rPr>
                <w:rFonts w:ascii="Arial" w:hAnsi="Arial" w:cs="Arial"/>
                <w:sz w:val="22"/>
                <w:lang w:val="de-DE"/>
              </w:rPr>
              <w:t xml:space="preserve">enthalten. </w:t>
            </w:r>
            <w:r w:rsidRPr="00351BA8">
              <w:rPr>
                <w:rFonts w:ascii="Arial" w:hAnsi="Arial" w:cs="Arial"/>
                <w:sz w:val="22"/>
                <w:lang w:val="de-DE"/>
              </w:rPr>
              <w:t>Besonderheiten</w:t>
            </w:r>
            <w:r w:rsidRPr="004C31BF">
              <w:rPr>
                <w:rFonts w:ascii="Arial" w:hAnsi="Arial" w:cs="Arial"/>
                <w:sz w:val="22"/>
                <w:lang w:val="de-DE"/>
              </w:rPr>
              <w:t xml:space="preserve"> in Bezug auf die Körperschaftsteuer werden in Kapitel </w:t>
            </w:r>
            <w:r w:rsidR="00D64CA3">
              <w:rPr>
                <w:rFonts w:ascii="Arial" w:hAnsi="Arial" w:cs="Arial"/>
                <w:sz w:val="22"/>
                <w:lang w:val="de-DE"/>
              </w:rPr>
              <w:t>10</w:t>
            </w:r>
            <w:r w:rsidR="00963225" w:rsidRPr="004C31BF">
              <w:rPr>
                <w:rFonts w:ascii="Arial" w:hAnsi="Arial" w:cs="Arial"/>
                <w:sz w:val="22"/>
                <w:lang w:val="de-DE"/>
              </w:rPr>
              <w:t xml:space="preserve"> </w:t>
            </w:r>
            <w:r w:rsidRPr="004C31BF">
              <w:rPr>
                <w:rFonts w:ascii="Arial" w:hAnsi="Arial" w:cs="Arial"/>
                <w:sz w:val="22"/>
                <w:lang w:val="de-DE"/>
              </w:rPr>
              <w:t xml:space="preserve">erläutert. Eine Beschreibung der Zahlungsströme wurde im Bericht veröffentlicht. Staatliche Subventionen und Steuervergünstigungen werden in </w:t>
            </w:r>
            <w:r w:rsidR="00535124">
              <w:rPr>
                <w:rFonts w:ascii="Arial" w:hAnsi="Arial" w:cs="Arial"/>
                <w:sz w:val="22"/>
                <w:lang w:val="de-DE"/>
              </w:rPr>
              <w:t xml:space="preserve">allgemeiner Form in </w:t>
            </w:r>
            <w:r w:rsidRPr="004C31BF">
              <w:rPr>
                <w:rFonts w:ascii="Arial" w:hAnsi="Arial" w:cs="Arial"/>
                <w:sz w:val="22"/>
                <w:lang w:val="de-DE"/>
              </w:rPr>
              <w:t xml:space="preserve">Kapitel </w:t>
            </w:r>
            <w:r w:rsidR="00D54DCC">
              <w:rPr>
                <w:rFonts w:ascii="Arial" w:hAnsi="Arial" w:cs="Arial"/>
                <w:sz w:val="22"/>
                <w:lang w:val="de-DE"/>
              </w:rPr>
              <w:t>6</w:t>
            </w:r>
            <w:r w:rsidRPr="004C31BF">
              <w:rPr>
                <w:rFonts w:ascii="Arial" w:hAnsi="Arial" w:cs="Arial"/>
                <w:sz w:val="22"/>
                <w:lang w:val="de-DE"/>
              </w:rPr>
              <w:t xml:space="preserve"> des </w:t>
            </w:r>
            <w:r w:rsidR="00DA50BE">
              <w:rPr>
                <w:rFonts w:ascii="Arial" w:hAnsi="Arial" w:cs="Arial"/>
                <w:sz w:val="22"/>
                <w:lang w:val="de-DE"/>
              </w:rPr>
              <w:t>5</w:t>
            </w:r>
            <w:r w:rsidR="005A4307">
              <w:rPr>
                <w:rFonts w:ascii="Arial" w:hAnsi="Arial" w:cs="Arial"/>
                <w:sz w:val="22"/>
                <w:lang w:val="de-DE"/>
              </w:rPr>
              <w:t xml:space="preserve">. </w:t>
            </w:r>
            <w:r w:rsidRPr="004C31BF">
              <w:rPr>
                <w:rFonts w:ascii="Arial" w:hAnsi="Arial" w:cs="Arial"/>
                <w:sz w:val="22"/>
                <w:lang w:val="de-DE"/>
              </w:rPr>
              <w:t>D-EITI-Berichts</w:t>
            </w:r>
            <w:r w:rsidR="005A4307">
              <w:rPr>
                <w:rFonts w:ascii="Arial" w:hAnsi="Arial" w:cs="Arial"/>
                <w:sz w:val="22"/>
                <w:lang w:val="de-DE"/>
              </w:rPr>
              <w:t xml:space="preserve"> </w:t>
            </w:r>
            <w:r w:rsidRPr="004C31BF">
              <w:rPr>
                <w:rFonts w:ascii="Arial" w:hAnsi="Arial" w:cs="Arial"/>
                <w:sz w:val="22"/>
                <w:lang w:val="de-DE"/>
              </w:rPr>
              <w:t xml:space="preserve">erläutert, siehe auch </w:t>
            </w:r>
            <w:r w:rsidRPr="00D64CA3">
              <w:rPr>
                <w:rFonts w:ascii="Arial" w:hAnsi="Arial" w:cs="Arial"/>
                <w:sz w:val="22"/>
                <w:lang w:val="de-DE"/>
              </w:rPr>
              <w:t>8. MSG-Protokoll.</w:t>
            </w:r>
            <w:r w:rsidR="00D54DCC">
              <w:rPr>
                <w:rFonts w:ascii="Arial" w:hAnsi="Arial" w:cs="Arial"/>
                <w:sz w:val="22"/>
                <w:lang w:val="de-DE"/>
              </w:rPr>
              <w:t xml:space="preserve"> Die Zahlungsströme Körperschaftsteuer, Gewerbesteuer sowie Feldes- und Förderabgaben werden zudem einem </w:t>
            </w:r>
            <w:r w:rsidR="00544BF1">
              <w:rPr>
                <w:rFonts w:ascii="Arial" w:hAnsi="Arial" w:cs="Arial"/>
                <w:sz w:val="22"/>
                <w:lang w:val="de-DE"/>
              </w:rPr>
              <w:t xml:space="preserve">alternativen </w:t>
            </w:r>
            <w:r w:rsidR="00D54DCC">
              <w:rPr>
                <w:rFonts w:ascii="Arial" w:hAnsi="Arial" w:cs="Arial"/>
                <w:sz w:val="22"/>
                <w:lang w:val="de-DE"/>
              </w:rPr>
              <w:t>Verfahren zur Qualitätssicherung unterworfen</w:t>
            </w:r>
            <w:r w:rsidR="00B46B27">
              <w:rPr>
                <w:rFonts w:ascii="Arial" w:hAnsi="Arial" w:cs="Arial"/>
                <w:sz w:val="22"/>
                <w:lang w:val="de-DE"/>
              </w:rPr>
              <w:t xml:space="preserve"> (siehe </w:t>
            </w:r>
            <w:r w:rsidR="00B46B27" w:rsidRPr="005E76E6">
              <w:rPr>
                <w:rFonts w:ascii="Arial" w:hAnsi="Arial" w:cs="Arial"/>
                <w:sz w:val="22"/>
                <w:lang w:val="de-DE"/>
              </w:rPr>
              <w:t xml:space="preserve">Kapitel </w:t>
            </w:r>
            <w:r w:rsidR="00911E18" w:rsidRPr="005E76E6">
              <w:rPr>
                <w:rFonts w:ascii="Arial" w:hAnsi="Arial" w:cs="Arial"/>
                <w:sz w:val="22"/>
                <w:lang w:val="de-DE"/>
              </w:rPr>
              <w:t>10b</w:t>
            </w:r>
            <w:r w:rsidR="00B46B27" w:rsidRPr="005E76E6">
              <w:rPr>
                <w:rFonts w:ascii="Arial" w:hAnsi="Arial" w:cs="Arial"/>
                <w:sz w:val="22"/>
                <w:lang w:val="de-DE"/>
              </w:rPr>
              <w:t>),</w:t>
            </w:r>
            <w:r w:rsidR="00B46B27">
              <w:rPr>
                <w:rFonts w:ascii="Arial" w:hAnsi="Arial" w:cs="Arial"/>
                <w:sz w:val="22"/>
                <w:lang w:val="de-DE"/>
              </w:rPr>
              <w:t xml:space="preserve"> welche</w:t>
            </w:r>
            <w:r w:rsidR="00E201EF">
              <w:rPr>
                <w:rFonts w:ascii="Arial" w:hAnsi="Arial" w:cs="Arial"/>
                <w:sz w:val="22"/>
                <w:lang w:val="de-DE"/>
              </w:rPr>
              <w:t>s</w:t>
            </w:r>
            <w:r w:rsidR="00B46B27">
              <w:rPr>
                <w:rFonts w:ascii="Arial" w:hAnsi="Arial" w:cs="Arial"/>
                <w:sz w:val="22"/>
                <w:lang w:val="de-DE"/>
              </w:rPr>
              <w:t xml:space="preserve"> den Zahlungsabgleich </w:t>
            </w:r>
            <w:r w:rsidR="00C51A47">
              <w:rPr>
                <w:rFonts w:ascii="Arial" w:hAnsi="Arial" w:cs="Arial"/>
                <w:sz w:val="22"/>
                <w:lang w:val="de-DE"/>
              </w:rPr>
              <w:t xml:space="preserve">seit dem </w:t>
            </w:r>
            <w:r w:rsidR="00B46B27">
              <w:rPr>
                <w:rFonts w:ascii="Arial" w:hAnsi="Arial" w:cs="Arial"/>
                <w:sz w:val="22"/>
                <w:lang w:val="de-DE"/>
              </w:rPr>
              <w:t>3. D-EITI Bericht ersetzte</w:t>
            </w:r>
            <w:r w:rsidR="00D54DCC">
              <w:rPr>
                <w:rFonts w:ascii="Arial" w:hAnsi="Arial" w:cs="Arial"/>
                <w:sz w:val="22"/>
                <w:lang w:val="de-DE"/>
              </w:rPr>
              <w:t>.</w:t>
            </w:r>
          </w:p>
          <w:p w14:paraId="4367AE3E" w14:textId="3C3095ED" w:rsidR="00AE67E9" w:rsidRPr="000E6A1C" w:rsidRDefault="000E6A1C" w:rsidP="004C31BF">
            <w:pPr>
              <w:spacing w:before="120" w:after="120" w:line="240" w:lineRule="auto"/>
              <w:rPr>
                <w:rFonts w:ascii="Arial" w:hAnsi="Arial" w:cs="Arial"/>
                <w:sz w:val="22"/>
                <w:lang w:val="de-DE"/>
              </w:rPr>
            </w:pPr>
            <w:r>
              <w:rPr>
                <w:rFonts w:ascii="Arial" w:hAnsi="Arial" w:cs="Arial"/>
                <w:sz w:val="22"/>
                <w:lang w:val="de-DE"/>
              </w:rPr>
              <w:t xml:space="preserve">Die </w:t>
            </w:r>
            <w:r w:rsidR="00AE67E9" w:rsidRPr="004C31BF">
              <w:rPr>
                <w:rFonts w:ascii="Arial" w:hAnsi="Arial" w:cs="Arial"/>
                <w:sz w:val="22"/>
                <w:lang w:val="de-DE"/>
              </w:rPr>
              <w:t>MSG hat beschlossen, Unternehmen der Sektoren Braunkohle, Erdöl, Erdgas, Kali, Salze</w:t>
            </w:r>
            <w:r w:rsidR="007F6214">
              <w:rPr>
                <w:rFonts w:ascii="Arial" w:hAnsi="Arial" w:cs="Arial"/>
                <w:sz w:val="22"/>
                <w:lang w:val="de-DE"/>
              </w:rPr>
              <w:t xml:space="preserve"> sowie</w:t>
            </w:r>
            <w:r w:rsidR="00AE67E9" w:rsidRPr="004C31BF">
              <w:rPr>
                <w:rFonts w:ascii="Arial" w:hAnsi="Arial" w:cs="Arial"/>
                <w:sz w:val="22"/>
                <w:lang w:val="de-DE"/>
              </w:rPr>
              <w:t xml:space="preserve"> Steine und Erden, die den Kriterien der </w:t>
            </w:r>
            <w:r w:rsidR="00E201EF">
              <w:rPr>
                <w:rFonts w:ascii="Arial" w:hAnsi="Arial" w:cs="Arial"/>
                <w:sz w:val="22"/>
                <w:lang w:val="de-DE"/>
              </w:rPr>
              <w:t xml:space="preserve">in nationales Recht umgesetzten </w:t>
            </w:r>
            <w:r w:rsidR="00AE67E9" w:rsidRPr="004C31BF">
              <w:rPr>
                <w:rFonts w:ascii="Arial" w:hAnsi="Arial" w:cs="Arial"/>
                <w:sz w:val="22"/>
                <w:lang w:val="de-DE"/>
              </w:rPr>
              <w:t>EU-Bilanzrichtlinie entsprechen</w:t>
            </w:r>
            <w:r w:rsidR="004D2A74">
              <w:rPr>
                <w:rFonts w:ascii="Arial" w:hAnsi="Arial" w:cs="Arial"/>
                <w:sz w:val="22"/>
                <w:lang w:val="de-DE"/>
              </w:rPr>
              <w:t>,</w:t>
            </w:r>
            <w:r w:rsidR="00AE67E9" w:rsidRPr="004C31BF">
              <w:rPr>
                <w:rFonts w:ascii="Arial" w:hAnsi="Arial" w:cs="Arial"/>
                <w:sz w:val="22"/>
                <w:lang w:val="de-DE"/>
              </w:rPr>
              <w:t xml:space="preserve"> aufzunehme</w:t>
            </w:r>
            <w:r>
              <w:rPr>
                <w:rFonts w:ascii="Arial" w:hAnsi="Arial" w:cs="Arial"/>
                <w:sz w:val="22"/>
                <w:lang w:val="de-DE"/>
              </w:rPr>
              <w:t xml:space="preserve">n. </w:t>
            </w:r>
            <w:r w:rsidR="005B4F1F" w:rsidRPr="005B4F1F">
              <w:rPr>
                <w:rFonts w:ascii="Arial" w:hAnsi="Arial" w:cs="Arial"/>
                <w:sz w:val="22"/>
                <w:lang w:val="de-DE"/>
              </w:rPr>
              <w:t>Für den</w:t>
            </w:r>
            <w:r w:rsidR="00BD24A5" w:rsidRPr="005B4F1F">
              <w:rPr>
                <w:rFonts w:ascii="Arial" w:hAnsi="Arial" w:cs="Arial"/>
                <w:sz w:val="22"/>
                <w:lang w:val="de-DE"/>
              </w:rPr>
              <w:t xml:space="preserve"> </w:t>
            </w:r>
            <w:r w:rsidR="00E201EF">
              <w:rPr>
                <w:rFonts w:ascii="Arial" w:hAnsi="Arial" w:cs="Arial"/>
                <w:sz w:val="22"/>
                <w:lang w:val="de-DE"/>
              </w:rPr>
              <w:t xml:space="preserve">5. </w:t>
            </w:r>
            <w:r w:rsidR="005B4F1F" w:rsidRPr="005B4F1F">
              <w:rPr>
                <w:rFonts w:ascii="Arial" w:hAnsi="Arial" w:cs="Arial"/>
                <w:sz w:val="22"/>
                <w:lang w:val="de-DE"/>
              </w:rPr>
              <w:t xml:space="preserve">D-EITI-Bericht haben sich </w:t>
            </w:r>
            <w:r w:rsidR="00E201EF">
              <w:rPr>
                <w:rFonts w:ascii="Arial" w:hAnsi="Arial" w:cs="Arial"/>
                <w:sz w:val="22"/>
                <w:lang w:val="de-DE"/>
              </w:rPr>
              <w:t>18</w:t>
            </w:r>
            <w:r w:rsidR="00E201EF" w:rsidRPr="005B4F1F">
              <w:rPr>
                <w:rFonts w:ascii="Arial" w:hAnsi="Arial" w:cs="Arial"/>
                <w:sz w:val="22"/>
                <w:lang w:val="de-DE"/>
              </w:rPr>
              <w:t xml:space="preserve"> </w:t>
            </w:r>
            <w:r w:rsidR="005B4F1F" w:rsidRPr="005B4F1F">
              <w:rPr>
                <w:rFonts w:ascii="Arial" w:hAnsi="Arial" w:cs="Arial"/>
                <w:sz w:val="22"/>
                <w:lang w:val="de-DE"/>
              </w:rPr>
              <w:t>Unternehmen</w:t>
            </w:r>
            <w:r w:rsidR="005B4F1F">
              <w:rPr>
                <w:rFonts w:ascii="Arial" w:hAnsi="Arial" w:cs="Arial"/>
                <w:sz w:val="22"/>
                <w:lang w:val="de-DE"/>
              </w:rPr>
              <w:t xml:space="preserve"> </w:t>
            </w:r>
            <w:r w:rsidR="005B4F1F" w:rsidRPr="005B4F1F">
              <w:rPr>
                <w:rFonts w:ascii="Arial" w:hAnsi="Arial" w:cs="Arial"/>
                <w:sz w:val="22"/>
                <w:lang w:val="de-DE"/>
              </w:rPr>
              <w:t>bzw. Unternehmensgruppen bereiterklärt, an</w:t>
            </w:r>
            <w:r w:rsidR="005B4F1F">
              <w:rPr>
                <w:rFonts w:ascii="Arial" w:hAnsi="Arial" w:cs="Arial"/>
                <w:sz w:val="22"/>
                <w:lang w:val="de-DE"/>
              </w:rPr>
              <w:t xml:space="preserve"> </w:t>
            </w:r>
            <w:r w:rsidR="005B4F1F" w:rsidRPr="005B4F1F">
              <w:rPr>
                <w:rFonts w:ascii="Arial" w:hAnsi="Arial" w:cs="Arial"/>
                <w:sz w:val="22"/>
                <w:lang w:val="de-DE"/>
              </w:rPr>
              <w:t>der Berichterstattung teilzunehmen und ihre</w:t>
            </w:r>
            <w:r w:rsidR="005B4F1F">
              <w:rPr>
                <w:rFonts w:ascii="Arial" w:hAnsi="Arial" w:cs="Arial"/>
                <w:sz w:val="22"/>
                <w:lang w:val="de-DE"/>
              </w:rPr>
              <w:t xml:space="preserve"> </w:t>
            </w:r>
            <w:r w:rsidR="005B4F1F" w:rsidRPr="005B4F1F">
              <w:rPr>
                <w:rFonts w:ascii="Arial" w:hAnsi="Arial" w:cs="Arial"/>
                <w:sz w:val="22"/>
                <w:lang w:val="de-DE"/>
              </w:rPr>
              <w:t>Zahlungsströme</w:t>
            </w:r>
            <w:r w:rsidR="005B4F1F">
              <w:rPr>
                <w:rFonts w:ascii="Arial" w:hAnsi="Arial" w:cs="Arial"/>
                <w:sz w:val="22"/>
                <w:lang w:val="de-DE"/>
              </w:rPr>
              <w:t xml:space="preserve"> </w:t>
            </w:r>
            <w:r w:rsidR="005B4F1F" w:rsidRPr="005B4F1F">
              <w:rPr>
                <w:rFonts w:ascii="Arial" w:hAnsi="Arial" w:cs="Arial"/>
                <w:sz w:val="22"/>
                <w:lang w:val="de-DE"/>
              </w:rPr>
              <w:t xml:space="preserve">freiwillig offenzulegen. </w:t>
            </w:r>
            <w:bookmarkStart w:id="20" w:name="_Hlk55937999"/>
            <w:r w:rsidR="005B4F1F" w:rsidRPr="005B4F1F">
              <w:rPr>
                <w:rFonts w:ascii="Arial" w:hAnsi="Arial" w:cs="Arial"/>
                <w:sz w:val="22"/>
                <w:lang w:val="de-DE"/>
              </w:rPr>
              <w:t>Diese Unternehmen</w:t>
            </w:r>
            <w:r w:rsidR="005B4F1F">
              <w:rPr>
                <w:rFonts w:ascii="Arial" w:hAnsi="Arial" w:cs="Arial"/>
                <w:sz w:val="22"/>
                <w:lang w:val="de-DE"/>
              </w:rPr>
              <w:t xml:space="preserve"> </w:t>
            </w:r>
            <w:r w:rsidR="005B4F1F" w:rsidRPr="005B4F1F">
              <w:rPr>
                <w:rFonts w:ascii="Arial" w:hAnsi="Arial" w:cs="Arial"/>
                <w:sz w:val="22"/>
                <w:lang w:val="de-DE"/>
              </w:rPr>
              <w:t>decken – gemessen an der jährlichen Fördermenge</w:t>
            </w:r>
            <w:r w:rsidR="005B4F1F">
              <w:rPr>
                <w:rFonts w:ascii="Arial" w:hAnsi="Arial" w:cs="Arial"/>
                <w:sz w:val="22"/>
                <w:lang w:val="de-DE"/>
              </w:rPr>
              <w:t xml:space="preserve"> </w:t>
            </w:r>
            <w:r w:rsidR="005B4F1F" w:rsidRPr="005B4F1F">
              <w:rPr>
                <w:rFonts w:ascii="Arial" w:hAnsi="Arial" w:cs="Arial"/>
                <w:sz w:val="22"/>
                <w:lang w:val="de-DE"/>
              </w:rPr>
              <w:t xml:space="preserve">– </w:t>
            </w:r>
            <w:r w:rsidR="00944423">
              <w:rPr>
                <w:rFonts w:ascii="Arial" w:hAnsi="Arial" w:cs="Arial"/>
                <w:sz w:val="22"/>
                <w:lang w:val="de-DE"/>
              </w:rPr>
              <w:t xml:space="preserve">über 98 </w:t>
            </w:r>
            <w:r w:rsidR="005B4F1F" w:rsidRPr="005B4F1F">
              <w:rPr>
                <w:rFonts w:ascii="Arial" w:hAnsi="Arial" w:cs="Arial"/>
                <w:sz w:val="22"/>
                <w:lang w:val="de-DE"/>
              </w:rPr>
              <w:t>% der Sektoren Erdöl, Erdgas, Braunkohle</w:t>
            </w:r>
            <w:r w:rsidR="005B4F1F">
              <w:rPr>
                <w:rFonts w:ascii="Arial" w:hAnsi="Arial" w:cs="Arial"/>
                <w:sz w:val="22"/>
                <w:lang w:val="de-DE"/>
              </w:rPr>
              <w:t xml:space="preserve"> </w:t>
            </w:r>
            <w:r w:rsidR="005B4F1F" w:rsidRPr="005B4F1F">
              <w:rPr>
                <w:rFonts w:ascii="Arial" w:hAnsi="Arial" w:cs="Arial"/>
                <w:sz w:val="22"/>
                <w:lang w:val="de-DE"/>
              </w:rPr>
              <w:t>und Kali ab.</w:t>
            </w:r>
            <w:r w:rsidR="00911B51">
              <w:rPr>
                <w:rFonts w:ascii="Arial" w:hAnsi="Arial" w:cs="Arial"/>
                <w:sz w:val="22"/>
                <w:lang w:val="de-DE"/>
              </w:rPr>
              <w:t xml:space="preserve"> </w:t>
            </w:r>
            <w:r w:rsidR="00AA12F9">
              <w:rPr>
                <w:rFonts w:ascii="Arial" w:hAnsi="Arial" w:cs="Arial"/>
                <w:sz w:val="22"/>
                <w:lang w:val="de-DE"/>
              </w:rPr>
              <w:t xml:space="preserve">Die </w:t>
            </w:r>
            <w:r w:rsidR="00AE67E9" w:rsidRPr="00911B51">
              <w:rPr>
                <w:rFonts w:ascii="Arial" w:hAnsi="Arial" w:cs="Arial"/>
                <w:sz w:val="22"/>
                <w:lang w:val="de-DE"/>
              </w:rPr>
              <w:t>Abdeckung</w:t>
            </w:r>
            <w:r w:rsidR="005B4F1F" w:rsidRPr="00911B51">
              <w:rPr>
                <w:rFonts w:ascii="Arial" w:hAnsi="Arial" w:cs="Arial"/>
                <w:sz w:val="22"/>
                <w:lang w:val="de-DE"/>
              </w:rPr>
              <w:t xml:space="preserve"> der </w:t>
            </w:r>
            <w:r w:rsidR="00AA12F9">
              <w:rPr>
                <w:rFonts w:ascii="Arial" w:hAnsi="Arial" w:cs="Arial"/>
                <w:sz w:val="22"/>
                <w:lang w:val="de-DE"/>
              </w:rPr>
              <w:t xml:space="preserve">einzelnen </w:t>
            </w:r>
            <w:r w:rsidR="005B4F1F" w:rsidRPr="00911B51">
              <w:rPr>
                <w:rFonts w:ascii="Arial" w:hAnsi="Arial" w:cs="Arial"/>
                <w:sz w:val="22"/>
                <w:lang w:val="de-DE"/>
              </w:rPr>
              <w:t>Sektoren</w:t>
            </w:r>
            <w:r w:rsidR="00AA12F9">
              <w:rPr>
                <w:rFonts w:ascii="Arial" w:hAnsi="Arial" w:cs="Arial"/>
                <w:sz w:val="22"/>
                <w:lang w:val="de-DE"/>
              </w:rPr>
              <w:t xml:space="preserve"> beträgt</w:t>
            </w:r>
            <w:r w:rsidR="00AE67E9" w:rsidRPr="00911B51">
              <w:rPr>
                <w:rFonts w:ascii="Arial" w:hAnsi="Arial" w:cs="Arial"/>
                <w:sz w:val="22"/>
                <w:lang w:val="de-DE"/>
              </w:rPr>
              <w:t xml:space="preserve">: </w:t>
            </w:r>
          </w:p>
          <w:bookmarkEnd w:id="20"/>
          <w:p w14:paraId="7B946B4B" w14:textId="16EB4F77" w:rsidR="00AE67E9" w:rsidRPr="005E76E6" w:rsidRDefault="00530FF5" w:rsidP="004C31BF">
            <w:pPr>
              <w:pStyle w:val="Listenabsatz"/>
              <w:widowControl/>
              <w:numPr>
                <w:ilvl w:val="0"/>
                <w:numId w:val="5"/>
              </w:numPr>
              <w:suppressAutoHyphens w:val="0"/>
              <w:spacing w:before="120" w:after="120" w:line="240" w:lineRule="auto"/>
              <w:jc w:val="left"/>
              <w:rPr>
                <w:rFonts w:ascii="Arial" w:hAnsi="Arial" w:cs="Arial"/>
                <w:sz w:val="22"/>
              </w:rPr>
            </w:pPr>
            <w:r w:rsidRPr="005E76E6">
              <w:rPr>
                <w:rFonts w:ascii="Arial" w:hAnsi="Arial" w:cs="Arial"/>
                <w:sz w:val="22"/>
              </w:rPr>
              <w:t>99,</w:t>
            </w:r>
            <w:r w:rsidR="005E76E6" w:rsidRPr="005E76E6">
              <w:rPr>
                <w:rFonts w:ascii="Arial" w:hAnsi="Arial" w:cs="Arial"/>
                <w:sz w:val="22"/>
              </w:rPr>
              <w:t>5</w:t>
            </w:r>
            <w:r w:rsidR="00AE67E9" w:rsidRPr="005E76E6">
              <w:rPr>
                <w:rFonts w:ascii="Arial" w:hAnsi="Arial" w:cs="Arial"/>
                <w:sz w:val="22"/>
              </w:rPr>
              <w:t xml:space="preserve">% Braunkohle, </w:t>
            </w:r>
          </w:p>
          <w:p w14:paraId="07E5163C" w14:textId="5C54521C" w:rsidR="00AE67E9" w:rsidRPr="005E76E6" w:rsidRDefault="00AE67E9" w:rsidP="004C31BF">
            <w:pPr>
              <w:pStyle w:val="Listenabsatz"/>
              <w:widowControl/>
              <w:numPr>
                <w:ilvl w:val="0"/>
                <w:numId w:val="5"/>
              </w:numPr>
              <w:suppressAutoHyphens w:val="0"/>
              <w:spacing w:before="120" w:after="120" w:line="240" w:lineRule="auto"/>
              <w:jc w:val="left"/>
              <w:rPr>
                <w:rFonts w:ascii="Arial" w:hAnsi="Arial" w:cs="Arial"/>
                <w:sz w:val="22"/>
              </w:rPr>
            </w:pPr>
            <w:r w:rsidRPr="005E76E6">
              <w:rPr>
                <w:rFonts w:ascii="Arial" w:hAnsi="Arial" w:cs="Arial"/>
                <w:sz w:val="22"/>
              </w:rPr>
              <w:t>9</w:t>
            </w:r>
            <w:r w:rsidR="005E76E6" w:rsidRPr="005E76E6">
              <w:rPr>
                <w:rFonts w:ascii="Arial" w:hAnsi="Arial" w:cs="Arial"/>
                <w:sz w:val="22"/>
              </w:rPr>
              <w:t>5,6</w:t>
            </w:r>
            <w:r w:rsidR="00D54DCC" w:rsidRPr="005E76E6">
              <w:rPr>
                <w:rFonts w:ascii="Arial" w:hAnsi="Arial" w:cs="Arial"/>
                <w:sz w:val="22"/>
              </w:rPr>
              <w:t>,</w:t>
            </w:r>
            <w:r w:rsidR="00B016AE" w:rsidRPr="005E76E6">
              <w:rPr>
                <w:rFonts w:ascii="Arial" w:hAnsi="Arial" w:cs="Arial"/>
                <w:sz w:val="22"/>
              </w:rPr>
              <w:t>0</w:t>
            </w:r>
            <w:r w:rsidRPr="005E76E6">
              <w:rPr>
                <w:rFonts w:ascii="Arial" w:hAnsi="Arial" w:cs="Arial"/>
                <w:sz w:val="22"/>
              </w:rPr>
              <w:t xml:space="preserve">% Erdöl, </w:t>
            </w:r>
          </w:p>
          <w:p w14:paraId="7A92A42E" w14:textId="29DED9C2" w:rsidR="00AE67E9" w:rsidRPr="005E76E6" w:rsidRDefault="00AE67E9" w:rsidP="004C31BF">
            <w:pPr>
              <w:pStyle w:val="Listenabsatz"/>
              <w:widowControl/>
              <w:numPr>
                <w:ilvl w:val="0"/>
                <w:numId w:val="5"/>
              </w:numPr>
              <w:suppressAutoHyphens w:val="0"/>
              <w:spacing w:before="120" w:after="120" w:line="240" w:lineRule="auto"/>
              <w:jc w:val="left"/>
              <w:rPr>
                <w:rFonts w:ascii="Arial" w:hAnsi="Arial" w:cs="Arial"/>
                <w:sz w:val="22"/>
              </w:rPr>
            </w:pPr>
            <w:r w:rsidRPr="005E76E6">
              <w:rPr>
                <w:rFonts w:ascii="Arial" w:hAnsi="Arial" w:cs="Arial"/>
                <w:sz w:val="22"/>
              </w:rPr>
              <w:t>99,</w:t>
            </w:r>
            <w:r w:rsidR="005E76E6" w:rsidRPr="005E76E6">
              <w:rPr>
                <w:rFonts w:ascii="Arial" w:hAnsi="Arial" w:cs="Arial"/>
                <w:sz w:val="22"/>
              </w:rPr>
              <w:t>4</w:t>
            </w:r>
            <w:r w:rsidRPr="005E76E6">
              <w:rPr>
                <w:rFonts w:ascii="Arial" w:hAnsi="Arial" w:cs="Arial"/>
                <w:sz w:val="22"/>
              </w:rPr>
              <w:t xml:space="preserve">% Erdgas </w:t>
            </w:r>
          </w:p>
          <w:p w14:paraId="66B1753D" w14:textId="6554BC4B" w:rsidR="00AE67E9" w:rsidRPr="005E76E6" w:rsidRDefault="00AE67E9" w:rsidP="004C31BF">
            <w:pPr>
              <w:pStyle w:val="Listenabsatz"/>
              <w:widowControl/>
              <w:numPr>
                <w:ilvl w:val="0"/>
                <w:numId w:val="5"/>
              </w:numPr>
              <w:suppressAutoHyphens w:val="0"/>
              <w:spacing w:before="120" w:after="120" w:line="240" w:lineRule="auto"/>
              <w:jc w:val="left"/>
              <w:rPr>
                <w:rFonts w:ascii="Arial" w:hAnsi="Arial" w:cs="Arial"/>
                <w:sz w:val="22"/>
              </w:rPr>
            </w:pPr>
            <w:r w:rsidRPr="005E76E6">
              <w:rPr>
                <w:rFonts w:ascii="Arial" w:hAnsi="Arial" w:cs="Arial"/>
                <w:sz w:val="22"/>
              </w:rPr>
              <w:t>9</w:t>
            </w:r>
            <w:r w:rsidR="0085764E" w:rsidRPr="005E76E6">
              <w:rPr>
                <w:rFonts w:ascii="Arial" w:hAnsi="Arial" w:cs="Arial"/>
                <w:sz w:val="22"/>
              </w:rPr>
              <w:t>7</w:t>
            </w:r>
            <w:r w:rsidRPr="005E76E6">
              <w:rPr>
                <w:rFonts w:ascii="Arial" w:hAnsi="Arial" w:cs="Arial"/>
                <w:sz w:val="22"/>
              </w:rPr>
              <w:t>,</w:t>
            </w:r>
            <w:r w:rsidR="005E76E6" w:rsidRPr="005E76E6">
              <w:rPr>
                <w:rFonts w:ascii="Arial" w:hAnsi="Arial" w:cs="Arial"/>
                <w:sz w:val="22"/>
              </w:rPr>
              <w:t>5</w:t>
            </w:r>
            <w:r w:rsidRPr="005E76E6">
              <w:rPr>
                <w:rFonts w:ascii="Arial" w:hAnsi="Arial" w:cs="Arial"/>
                <w:sz w:val="22"/>
              </w:rPr>
              <w:t xml:space="preserve">% Kali </w:t>
            </w:r>
          </w:p>
          <w:p w14:paraId="40EBA12B" w14:textId="77777777" w:rsidR="005B4F1F" w:rsidRPr="005E76E6" w:rsidRDefault="005B4F1F" w:rsidP="004C31BF">
            <w:pPr>
              <w:pStyle w:val="Listenabsatz"/>
              <w:widowControl/>
              <w:numPr>
                <w:ilvl w:val="0"/>
                <w:numId w:val="5"/>
              </w:numPr>
              <w:suppressAutoHyphens w:val="0"/>
              <w:spacing w:before="120" w:after="120" w:line="240" w:lineRule="auto"/>
              <w:jc w:val="left"/>
              <w:rPr>
                <w:rFonts w:ascii="Arial" w:hAnsi="Arial" w:cs="Arial"/>
                <w:sz w:val="22"/>
              </w:rPr>
            </w:pPr>
            <w:r w:rsidRPr="005E76E6">
              <w:rPr>
                <w:rFonts w:ascii="Arial" w:hAnsi="Arial" w:cs="Arial"/>
                <w:sz w:val="22"/>
              </w:rPr>
              <w:t>K.A. Steinsalze</w:t>
            </w:r>
          </w:p>
          <w:p w14:paraId="2A92B9B3" w14:textId="63FE3BDE" w:rsidR="005B4F1F" w:rsidRPr="005E76E6" w:rsidRDefault="005B4F1F" w:rsidP="004C31BF">
            <w:pPr>
              <w:pStyle w:val="Listenabsatz"/>
              <w:widowControl/>
              <w:numPr>
                <w:ilvl w:val="0"/>
                <w:numId w:val="5"/>
              </w:numPr>
              <w:suppressAutoHyphens w:val="0"/>
              <w:spacing w:before="120" w:after="120" w:line="240" w:lineRule="auto"/>
              <w:jc w:val="left"/>
              <w:rPr>
                <w:rFonts w:ascii="Arial" w:hAnsi="Arial" w:cs="Arial"/>
                <w:sz w:val="22"/>
              </w:rPr>
            </w:pPr>
            <w:r w:rsidRPr="005E76E6">
              <w:rPr>
                <w:rFonts w:ascii="Arial" w:hAnsi="Arial" w:cs="Arial"/>
                <w:sz w:val="22"/>
              </w:rPr>
              <w:t>99,</w:t>
            </w:r>
            <w:r w:rsidR="00F06AA6" w:rsidRPr="005E76E6">
              <w:rPr>
                <w:rFonts w:ascii="Arial" w:hAnsi="Arial" w:cs="Arial"/>
                <w:sz w:val="22"/>
              </w:rPr>
              <w:t>7</w:t>
            </w:r>
            <w:r w:rsidR="008953AE" w:rsidRPr="005E76E6">
              <w:rPr>
                <w:rFonts w:ascii="Arial" w:hAnsi="Arial" w:cs="Arial"/>
                <w:sz w:val="22"/>
              </w:rPr>
              <w:t xml:space="preserve">% </w:t>
            </w:r>
            <w:r w:rsidRPr="005E76E6">
              <w:rPr>
                <w:rFonts w:ascii="Arial" w:hAnsi="Arial" w:cs="Arial"/>
                <w:sz w:val="22"/>
              </w:rPr>
              <w:t>Siedesalze</w:t>
            </w:r>
          </w:p>
          <w:p w14:paraId="59EAE204" w14:textId="6806E3EA" w:rsidR="00AE67E9" w:rsidRPr="004C31BF" w:rsidRDefault="00AE67E9" w:rsidP="004C31BF">
            <w:pPr>
              <w:spacing w:before="120" w:after="120" w:line="240" w:lineRule="auto"/>
              <w:rPr>
                <w:rFonts w:ascii="Arial" w:hAnsi="Arial" w:cs="Arial"/>
                <w:sz w:val="22"/>
                <w:lang w:val="de-DE"/>
              </w:rPr>
            </w:pPr>
            <w:r w:rsidRPr="004C31BF">
              <w:rPr>
                <w:rFonts w:ascii="Arial" w:hAnsi="Arial" w:cs="Arial"/>
                <w:sz w:val="22"/>
                <w:lang w:val="de-DE"/>
              </w:rPr>
              <w:t xml:space="preserve">Die Abdeckung im Sektor </w:t>
            </w:r>
            <w:r w:rsidRPr="00BF7AEA">
              <w:rPr>
                <w:rFonts w:ascii="Arial" w:hAnsi="Arial" w:cs="Arial"/>
                <w:i/>
                <w:sz w:val="22"/>
                <w:lang w:val="de-DE"/>
              </w:rPr>
              <w:t>Steine und Erden</w:t>
            </w:r>
            <w:r w:rsidRPr="004C31BF">
              <w:rPr>
                <w:rFonts w:ascii="Arial" w:hAnsi="Arial" w:cs="Arial"/>
                <w:sz w:val="22"/>
                <w:lang w:val="de-DE"/>
              </w:rPr>
              <w:t xml:space="preserve"> wurde nicht definiert, da der Sektor besondere Merkmale aufweist, die in Kapitel</w:t>
            </w:r>
            <w:r w:rsidR="0085764E">
              <w:rPr>
                <w:rFonts w:ascii="Arial" w:hAnsi="Arial" w:cs="Arial"/>
                <w:sz w:val="22"/>
                <w:lang w:val="de-DE"/>
              </w:rPr>
              <w:t xml:space="preserve"> </w:t>
            </w:r>
            <w:r w:rsidR="00911E18">
              <w:rPr>
                <w:rFonts w:ascii="Arial" w:hAnsi="Arial" w:cs="Arial"/>
                <w:sz w:val="22"/>
                <w:lang w:val="de-DE"/>
              </w:rPr>
              <w:t>10</w:t>
            </w:r>
            <w:r w:rsidR="00F06AA6" w:rsidRPr="004C31BF">
              <w:rPr>
                <w:rFonts w:ascii="Arial" w:hAnsi="Arial" w:cs="Arial"/>
                <w:sz w:val="22"/>
                <w:lang w:val="de-DE"/>
              </w:rPr>
              <w:t xml:space="preserve"> </w:t>
            </w:r>
            <w:r w:rsidRPr="004C31BF">
              <w:rPr>
                <w:rFonts w:ascii="Arial" w:hAnsi="Arial" w:cs="Arial"/>
                <w:sz w:val="22"/>
                <w:lang w:val="de-DE"/>
              </w:rPr>
              <w:t xml:space="preserve">des D-EITI-Berichts beschrieben werden. Alle staatlichen Stellen, die Zahlungen von den berichtenden Unternehmen erhalten haben, haben </w:t>
            </w:r>
            <w:r w:rsidR="00911B51">
              <w:rPr>
                <w:rFonts w:ascii="Arial" w:hAnsi="Arial" w:cs="Arial"/>
                <w:sz w:val="22"/>
                <w:lang w:val="de-DE"/>
              </w:rPr>
              <w:t xml:space="preserve">diese </w:t>
            </w:r>
            <w:r w:rsidRPr="004C31BF">
              <w:rPr>
                <w:rFonts w:ascii="Arial" w:hAnsi="Arial" w:cs="Arial"/>
                <w:sz w:val="22"/>
                <w:lang w:val="de-DE"/>
              </w:rPr>
              <w:t>gemeldet.</w:t>
            </w:r>
          </w:p>
          <w:p w14:paraId="3FD5F703" w14:textId="0F5B0955" w:rsidR="00AE67E9" w:rsidRPr="00544BF1" w:rsidRDefault="007F6214" w:rsidP="004C31BF">
            <w:pPr>
              <w:spacing w:line="240" w:lineRule="auto"/>
              <w:rPr>
                <w:rFonts w:ascii="Arial" w:hAnsi="Arial" w:cs="Arial"/>
                <w:sz w:val="22"/>
                <w:lang w:val="de-DE"/>
              </w:rPr>
            </w:pPr>
            <w:r>
              <w:rPr>
                <w:rFonts w:ascii="Arial" w:hAnsi="Arial" w:cs="Arial"/>
                <w:sz w:val="22"/>
                <w:lang w:val="de-DE"/>
              </w:rPr>
              <w:t>In</w:t>
            </w:r>
            <w:r w:rsidR="00AE67E9" w:rsidRPr="004C31BF">
              <w:rPr>
                <w:rFonts w:ascii="Arial" w:hAnsi="Arial" w:cs="Arial"/>
                <w:sz w:val="22"/>
                <w:lang w:val="de-DE"/>
              </w:rPr>
              <w:t xml:space="preserve"> Kapitel 5 des </w:t>
            </w:r>
            <w:r w:rsidR="00DA50BE">
              <w:rPr>
                <w:rFonts w:ascii="Arial" w:hAnsi="Arial" w:cs="Arial"/>
                <w:sz w:val="22"/>
                <w:lang w:val="de-DE"/>
              </w:rPr>
              <w:t>5</w:t>
            </w:r>
            <w:r w:rsidR="005A4307">
              <w:rPr>
                <w:rFonts w:ascii="Arial" w:hAnsi="Arial" w:cs="Arial"/>
                <w:sz w:val="22"/>
                <w:lang w:val="de-DE"/>
              </w:rPr>
              <w:t xml:space="preserve">. </w:t>
            </w:r>
            <w:r w:rsidR="00AE67E9" w:rsidRPr="004C31BF">
              <w:rPr>
                <w:rFonts w:ascii="Arial" w:hAnsi="Arial" w:cs="Arial"/>
                <w:sz w:val="22"/>
                <w:lang w:val="de-DE"/>
              </w:rPr>
              <w:t xml:space="preserve">D-EITI-Berichts sind alle Einnahmen aus dem Rohstoffsektor aufgeführt; Erläuterungen zu den Schwierigkeiten bei der Trennung des Rohstoffsektors von anderen Wirtschaftssektoren in </w:t>
            </w:r>
            <w:r w:rsidR="00AE67E9" w:rsidRPr="00544BF1">
              <w:rPr>
                <w:rFonts w:ascii="Arial" w:hAnsi="Arial" w:cs="Arial"/>
                <w:sz w:val="22"/>
                <w:lang w:val="de-DE"/>
              </w:rPr>
              <w:t xml:space="preserve">Deutschland sind </w:t>
            </w:r>
            <w:r w:rsidRPr="00544BF1">
              <w:rPr>
                <w:rFonts w:ascii="Arial" w:hAnsi="Arial" w:cs="Arial"/>
                <w:sz w:val="22"/>
                <w:lang w:val="de-DE"/>
              </w:rPr>
              <w:t xml:space="preserve">ebenfalls </w:t>
            </w:r>
            <w:r w:rsidR="00AE67E9" w:rsidRPr="00544BF1">
              <w:rPr>
                <w:rFonts w:ascii="Arial" w:hAnsi="Arial" w:cs="Arial"/>
                <w:sz w:val="22"/>
                <w:lang w:val="de-DE"/>
              </w:rPr>
              <w:t>in diesem Kapitel enthalten</w:t>
            </w:r>
            <w:r w:rsidR="004D2A74" w:rsidRPr="00544BF1">
              <w:rPr>
                <w:rFonts w:ascii="Arial" w:hAnsi="Arial" w:cs="Arial"/>
                <w:sz w:val="22"/>
                <w:lang w:val="de-DE"/>
              </w:rPr>
              <w:t>.</w:t>
            </w:r>
          </w:p>
          <w:p w14:paraId="22ED9310" w14:textId="61CA981D" w:rsidR="001B36C8" w:rsidRPr="00685193" w:rsidRDefault="00544BF1" w:rsidP="004C31BF">
            <w:pPr>
              <w:spacing w:line="240" w:lineRule="auto"/>
              <w:rPr>
                <w:rFonts w:ascii="Arial" w:hAnsi="Arial" w:cs="Arial"/>
                <w:sz w:val="22"/>
                <w:lang w:val="de-DE"/>
              </w:rPr>
            </w:pPr>
            <w:r w:rsidRPr="00544BF1">
              <w:rPr>
                <w:rFonts w:ascii="Arial" w:hAnsi="Arial" w:cs="Arial"/>
                <w:sz w:val="22"/>
                <w:lang w:val="de-DE"/>
              </w:rPr>
              <w:t xml:space="preserve">Für den 5. D-EITI Bericht wurde die Informationsbasis für die risikobasierte zweistufige Qualitätssicherung im Bereich der Gewerbesteuereinnahmen nochmals vertieft. </w:t>
            </w:r>
            <w:r w:rsidR="00E201EF">
              <w:rPr>
                <w:rFonts w:ascii="Arial" w:hAnsi="Arial" w:cs="Arial"/>
                <w:sz w:val="22"/>
                <w:lang w:val="de-DE"/>
              </w:rPr>
              <w:t>Für die empirische Erhebung von spezifischen Informationen hat die Regierung zusätzlich eine Abfrage bei 20 Gemeinden durchgeführt.</w:t>
            </w:r>
          </w:p>
        </w:tc>
      </w:tr>
      <w:tr w:rsidR="00AE67E9" w:rsidRPr="00BB30E9" w14:paraId="49079076" w14:textId="77777777" w:rsidTr="00AE67E9">
        <w:tc>
          <w:tcPr>
            <w:tcW w:w="2467" w:type="dxa"/>
          </w:tcPr>
          <w:p w14:paraId="30CBB558" w14:textId="77777777" w:rsidR="00AE67E9" w:rsidRPr="00685193" w:rsidRDefault="00AE67E9" w:rsidP="00A029E7">
            <w:pPr>
              <w:spacing w:after="0" w:line="240" w:lineRule="auto"/>
              <w:rPr>
                <w:rFonts w:ascii="Arial" w:hAnsi="Arial" w:cs="Arial"/>
                <w:sz w:val="22"/>
                <w:lang w:val="de-DE"/>
              </w:rPr>
            </w:pPr>
            <w:r w:rsidRPr="00685193">
              <w:rPr>
                <w:rFonts w:ascii="Arial" w:hAnsi="Arial" w:cs="Arial"/>
                <w:sz w:val="22"/>
                <w:lang w:val="de-DE"/>
              </w:rPr>
              <w:lastRenderedPageBreak/>
              <w:t xml:space="preserve">4.2 </w:t>
            </w:r>
          </w:p>
          <w:p w14:paraId="11F8B5AE" w14:textId="77777777" w:rsidR="00AE67E9" w:rsidRPr="00685193" w:rsidRDefault="00AE67E9" w:rsidP="00A029E7">
            <w:pPr>
              <w:spacing w:after="0" w:line="240" w:lineRule="auto"/>
              <w:rPr>
                <w:rFonts w:ascii="Arial" w:eastAsia="Calibri" w:hAnsi="Arial" w:cs="Arial"/>
                <w:sz w:val="22"/>
                <w:lang w:val="de-DE"/>
              </w:rPr>
            </w:pPr>
            <w:r w:rsidRPr="00685193">
              <w:rPr>
                <w:rFonts w:ascii="Arial" w:hAnsi="Arial" w:cs="Arial"/>
                <w:sz w:val="22"/>
                <w:lang w:val="de-DE"/>
              </w:rPr>
              <w:t xml:space="preserve">Einnahmen aus dem </w:t>
            </w:r>
            <w:r w:rsidRPr="00685193">
              <w:rPr>
                <w:rFonts w:ascii="Arial" w:hAnsi="Arial" w:cs="Arial"/>
                <w:sz w:val="22"/>
                <w:lang w:val="de-DE"/>
              </w:rPr>
              <w:lastRenderedPageBreak/>
              <w:t xml:space="preserve">Verkauf des staatlichen Produktionsanteils oder sonstige Einnahmen in Form von Sachleistungen </w:t>
            </w:r>
          </w:p>
          <w:p w14:paraId="0D5E9D58" w14:textId="77777777" w:rsidR="00AE67E9" w:rsidRPr="00685193" w:rsidRDefault="00AE67E9" w:rsidP="00A029E7">
            <w:pPr>
              <w:spacing w:after="0" w:line="240" w:lineRule="auto"/>
              <w:rPr>
                <w:rFonts w:ascii="Arial" w:hAnsi="Arial" w:cs="Arial"/>
                <w:sz w:val="22"/>
                <w:lang w:val="de-DE"/>
              </w:rPr>
            </w:pPr>
          </w:p>
        </w:tc>
        <w:tc>
          <w:tcPr>
            <w:tcW w:w="7160" w:type="dxa"/>
          </w:tcPr>
          <w:p w14:paraId="01C6F73D" w14:textId="550EC2E0" w:rsidR="00AE67E9" w:rsidRPr="00685193" w:rsidRDefault="00AE67E9" w:rsidP="00500670">
            <w:pPr>
              <w:spacing w:line="240" w:lineRule="auto"/>
              <w:rPr>
                <w:rFonts w:ascii="Arial" w:hAnsi="Arial" w:cs="Arial"/>
                <w:sz w:val="22"/>
                <w:lang w:val="de-DE"/>
              </w:rPr>
            </w:pPr>
            <w:r w:rsidRPr="00685193">
              <w:rPr>
                <w:rFonts w:ascii="Arial" w:hAnsi="Arial" w:cs="Arial"/>
                <w:sz w:val="22"/>
                <w:lang w:val="de-DE"/>
              </w:rPr>
              <w:lastRenderedPageBreak/>
              <w:t xml:space="preserve">Der Verkauf von staatlichen Produktionsanteilen oder sonstige Einnahmen in Form von Sachleistungen sind in Deutschland </w:t>
            </w:r>
            <w:r w:rsidR="00FB73F2">
              <w:rPr>
                <w:rFonts w:ascii="Arial" w:hAnsi="Arial" w:cs="Arial"/>
                <w:sz w:val="22"/>
                <w:lang w:val="de-DE"/>
              </w:rPr>
              <w:t xml:space="preserve">für D-EITI </w:t>
            </w:r>
            <w:r w:rsidRPr="00685193">
              <w:rPr>
                <w:rFonts w:ascii="Arial" w:hAnsi="Arial" w:cs="Arial"/>
                <w:sz w:val="22"/>
                <w:lang w:val="de-DE"/>
              </w:rPr>
              <w:lastRenderedPageBreak/>
              <w:t>nicht relevant (vgl</w:t>
            </w:r>
            <w:r w:rsidRPr="006C44DE">
              <w:rPr>
                <w:rFonts w:ascii="Arial" w:hAnsi="Arial" w:cs="Arial"/>
                <w:sz w:val="22"/>
                <w:lang w:val="de-DE"/>
              </w:rPr>
              <w:t xml:space="preserve">. </w:t>
            </w:r>
            <w:r w:rsidR="006C44DE" w:rsidRPr="006C44DE">
              <w:rPr>
                <w:rFonts w:ascii="Arial" w:hAnsi="Arial" w:cs="Arial"/>
                <w:sz w:val="22"/>
                <w:lang w:val="de-DE"/>
              </w:rPr>
              <w:t xml:space="preserve">5. </w:t>
            </w:r>
            <w:r w:rsidRPr="006C44DE">
              <w:rPr>
                <w:rFonts w:ascii="Arial" w:hAnsi="Arial" w:cs="Arial"/>
                <w:sz w:val="22"/>
                <w:lang w:val="de-DE"/>
              </w:rPr>
              <w:t>D-EITI-Bericht für</w:t>
            </w:r>
            <w:r w:rsidR="00544BF1">
              <w:rPr>
                <w:rFonts w:ascii="Arial" w:hAnsi="Arial" w:cs="Arial"/>
                <w:sz w:val="22"/>
                <w:lang w:val="de-DE"/>
              </w:rPr>
              <w:t xml:space="preserve"> </w:t>
            </w:r>
            <w:r w:rsidR="006C44DE" w:rsidRPr="006C44DE">
              <w:rPr>
                <w:rFonts w:ascii="Arial" w:hAnsi="Arial" w:cs="Arial"/>
                <w:sz w:val="22"/>
                <w:lang w:val="de-DE"/>
              </w:rPr>
              <w:t>2020</w:t>
            </w:r>
            <w:r w:rsidR="00544BF1">
              <w:rPr>
                <w:rFonts w:ascii="Arial" w:hAnsi="Arial" w:cs="Arial"/>
                <w:sz w:val="22"/>
                <w:lang w:val="de-DE"/>
              </w:rPr>
              <w:t xml:space="preserve">, </w:t>
            </w:r>
            <w:r w:rsidR="006C44DE" w:rsidRPr="006C44DE">
              <w:rPr>
                <w:rFonts w:ascii="Arial" w:hAnsi="Arial" w:cs="Arial"/>
                <w:sz w:val="22"/>
                <w:lang w:val="de-DE"/>
              </w:rPr>
              <w:t>S. 142</w:t>
            </w:r>
            <w:r w:rsidRPr="006C44DE">
              <w:rPr>
                <w:rFonts w:ascii="Arial" w:hAnsi="Arial" w:cs="Arial"/>
                <w:sz w:val="22"/>
                <w:lang w:val="de-DE"/>
              </w:rPr>
              <w:t>).</w:t>
            </w:r>
          </w:p>
        </w:tc>
      </w:tr>
      <w:tr w:rsidR="00AE67E9" w:rsidRPr="007F472F" w14:paraId="379B3181" w14:textId="77777777" w:rsidTr="00AE67E9">
        <w:tc>
          <w:tcPr>
            <w:tcW w:w="2467" w:type="dxa"/>
          </w:tcPr>
          <w:p w14:paraId="423DECA4" w14:textId="77777777" w:rsidR="00AE67E9" w:rsidRPr="00685193" w:rsidRDefault="00AE67E9" w:rsidP="00A029E7">
            <w:pPr>
              <w:spacing w:after="0" w:line="240" w:lineRule="auto"/>
              <w:rPr>
                <w:rFonts w:ascii="Arial" w:eastAsia="Calibri" w:hAnsi="Arial" w:cs="Arial"/>
                <w:sz w:val="22"/>
              </w:rPr>
            </w:pPr>
            <w:r w:rsidRPr="00685193">
              <w:rPr>
                <w:rFonts w:ascii="Arial" w:hAnsi="Arial" w:cs="Arial"/>
                <w:sz w:val="22"/>
              </w:rPr>
              <w:lastRenderedPageBreak/>
              <w:t>4.3</w:t>
            </w:r>
            <w:r w:rsidRPr="00685193">
              <w:rPr>
                <w:rFonts w:ascii="Arial" w:hAnsi="Arial" w:cs="Arial"/>
                <w:sz w:val="22"/>
              </w:rPr>
              <w:tab/>
              <w:t xml:space="preserve">Bereitstellung von Infrastrukturen, Tauschvereinbarungen </w:t>
            </w:r>
          </w:p>
          <w:p w14:paraId="5CAC1E07" w14:textId="77777777" w:rsidR="00AE67E9" w:rsidRPr="00685193" w:rsidRDefault="00AE67E9" w:rsidP="00A029E7">
            <w:pPr>
              <w:spacing w:after="0" w:line="240" w:lineRule="auto"/>
              <w:rPr>
                <w:rFonts w:ascii="Arial" w:hAnsi="Arial" w:cs="Arial"/>
                <w:sz w:val="22"/>
                <w:lang w:val="de-DE"/>
              </w:rPr>
            </w:pPr>
          </w:p>
        </w:tc>
        <w:tc>
          <w:tcPr>
            <w:tcW w:w="7160" w:type="dxa"/>
          </w:tcPr>
          <w:p w14:paraId="5208D333" w14:textId="21EC05E2" w:rsidR="00AE67E9" w:rsidRPr="004C31BF" w:rsidRDefault="00AE67E9" w:rsidP="002508ED">
            <w:pPr>
              <w:spacing w:line="240" w:lineRule="auto"/>
              <w:rPr>
                <w:rFonts w:ascii="Arial" w:hAnsi="Arial" w:cs="Arial"/>
                <w:sz w:val="22"/>
                <w:lang w:val="de-DE"/>
              </w:rPr>
            </w:pPr>
            <w:r w:rsidRPr="006C44DE">
              <w:rPr>
                <w:rFonts w:ascii="Arial" w:hAnsi="Arial" w:cs="Arial"/>
                <w:sz w:val="22"/>
                <w:lang w:val="de-DE"/>
              </w:rPr>
              <w:t xml:space="preserve">Die MSG </w:t>
            </w:r>
            <w:r w:rsidR="005426F0" w:rsidRPr="006C44DE">
              <w:rPr>
                <w:rFonts w:ascii="Arial" w:hAnsi="Arial" w:cs="Arial"/>
                <w:sz w:val="22"/>
                <w:lang w:val="de-DE"/>
              </w:rPr>
              <w:t>im Annex</w:t>
            </w:r>
            <w:r w:rsidR="00DF4FF7" w:rsidRPr="006C44DE">
              <w:rPr>
                <w:rFonts w:ascii="Arial" w:hAnsi="Arial" w:cs="Arial"/>
                <w:sz w:val="22"/>
                <w:lang w:val="de-DE"/>
              </w:rPr>
              <w:t xml:space="preserve"> </w:t>
            </w:r>
            <w:r w:rsidR="00530FF5" w:rsidRPr="006C44DE">
              <w:rPr>
                <w:rFonts w:ascii="Arial" w:hAnsi="Arial" w:cs="Arial"/>
                <w:sz w:val="22"/>
                <w:lang w:val="de-DE"/>
              </w:rPr>
              <w:t xml:space="preserve">einen Absatz mit Erläuterungen zu </w:t>
            </w:r>
            <w:r w:rsidRPr="006C44DE">
              <w:rPr>
                <w:rFonts w:ascii="Arial" w:hAnsi="Arial" w:cs="Arial"/>
                <w:sz w:val="22"/>
                <w:lang w:val="de-DE"/>
              </w:rPr>
              <w:t>Zahlungen zur</w:t>
            </w:r>
            <w:r w:rsidR="00967664" w:rsidRPr="006C44DE">
              <w:rPr>
                <w:rFonts w:ascii="Arial" w:hAnsi="Arial" w:cs="Arial"/>
                <w:sz w:val="22"/>
                <w:lang w:val="de-DE"/>
              </w:rPr>
              <w:t xml:space="preserve"> Verbesserung der Infrastruktur</w:t>
            </w:r>
            <w:r w:rsidR="00530FF5" w:rsidRPr="006C44DE" w:rsidDel="00530FF5">
              <w:rPr>
                <w:rFonts w:ascii="Arial" w:hAnsi="Arial" w:cs="Arial"/>
                <w:sz w:val="22"/>
                <w:lang w:val="de-DE"/>
              </w:rPr>
              <w:t xml:space="preserve"> </w:t>
            </w:r>
            <w:r w:rsidR="00530FF5" w:rsidRPr="006C44DE">
              <w:rPr>
                <w:rFonts w:ascii="Arial" w:hAnsi="Arial" w:cs="Arial"/>
                <w:sz w:val="22"/>
                <w:lang w:val="de-DE"/>
              </w:rPr>
              <w:t xml:space="preserve">in den </w:t>
            </w:r>
            <w:r w:rsidR="005426F0" w:rsidRPr="006C44DE">
              <w:rPr>
                <w:rFonts w:ascii="Arial" w:hAnsi="Arial" w:cs="Arial"/>
                <w:sz w:val="22"/>
                <w:lang w:val="de-DE"/>
              </w:rPr>
              <w:t>5</w:t>
            </w:r>
            <w:r w:rsidR="008953AE" w:rsidRPr="006C44DE">
              <w:rPr>
                <w:rFonts w:ascii="Arial" w:hAnsi="Arial" w:cs="Arial"/>
                <w:sz w:val="22"/>
                <w:lang w:val="de-DE"/>
              </w:rPr>
              <w:t>. D-</w:t>
            </w:r>
            <w:r w:rsidR="002508ED" w:rsidRPr="006C44DE">
              <w:rPr>
                <w:rFonts w:ascii="Arial" w:hAnsi="Arial" w:cs="Arial"/>
                <w:sz w:val="22"/>
                <w:lang w:val="de-DE"/>
              </w:rPr>
              <w:t>EITI-B</w:t>
            </w:r>
            <w:r w:rsidR="00530FF5" w:rsidRPr="006C44DE">
              <w:rPr>
                <w:rFonts w:ascii="Arial" w:hAnsi="Arial" w:cs="Arial"/>
                <w:sz w:val="22"/>
                <w:lang w:val="de-DE"/>
              </w:rPr>
              <w:t>ericht</w:t>
            </w:r>
            <w:r w:rsidRPr="006C44DE">
              <w:rPr>
                <w:rFonts w:ascii="Arial" w:hAnsi="Arial" w:cs="Arial"/>
                <w:sz w:val="22"/>
                <w:lang w:val="de-DE"/>
              </w:rPr>
              <w:t xml:space="preserve"> aufgenommen</w:t>
            </w:r>
            <w:r w:rsidR="006C44DE" w:rsidRPr="006C44DE">
              <w:rPr>
                <w:rFonts w:ascii="Arial" w:hAnsi="Arial" w:cs="Arial"/>
                <w:sz w:val="22"/>
                <w:lang w:val="de-DE"/>
              </w:rPr>
              <w:t xml:space="preserve"> (vgl. 5. D-EITI-Bericht für 2020, S. 142)</w:t>
            </w:r>
            <w:r w:rsidRPr="006C44DE">
              <w:rPr>
                <w:rFonts w:ascii="Arial" w:hAnsi="Arial" w:cs="Arial"/>
                <w:sz w:val="22"/>
                <w:lang w:val="de-DE"/>
              </w:rPr>
              <w:t>.</w:t>
            </w:r>
            <w:r w:rsidRPr="00685193">
              <w:rPr>
                <w:rFonts w:ascii="Arial" w:hAnsi="Arial" w:cs="Arial"/>
                <w:sz w:val="22"/>
                <w:lang w:val="de-DE"/>
              </w:rPr>
              <w:t xml:space="preserve"> </w:t>
            </w:r>
            <w:r w:rsidR="00530FF5">
              <w:rPr>
                <w:rFonts w:ascii="Arial" w:hAnsi="Arial" w:cs="Arial"/>
                <w:sz w:val="22"/>
                <w:lang w:val="de-DE"/>
              </w:rPr>
              <w:t xml:space="preserve"> </w:t>
            </w:r>
          </w:p>
        </w:tc>
      </w:tr>
      <w:tr w:rsidR="00AE67E9" w:rsidRPr="005426F0" w14:paraId="6C2B2748" w14:textId="77777777" w:rsidTr="00AE67E9">
        <w:tc>
          <w:tcPr>
            <w:tcW w:w="2467" w:type="dxa"/>
          </w:tcPr>
          <w:p w14:paraId="57C703DE" w14:textId="77777777" w:rsidR="00AE67E9" w:rsidRPr="00685193" w:rsidRDefault="00AE67E9" w:rsidP="00A029E7">
            <w:pPr>
              <w:spacing w:after="0" w:line="240" w:lineRule="auto"/>
              <w:rPr>
                <w:rFonts w:ascii="Arial" w:hAnsi="Arial" w:cs="Arial"/>
                <w:sz w:val="22"/>
                <w:lang w:val="de-DE"/>
              </w:rPr>
            </w:pPr>
            <w:r w:rsidRPr="00685193">
              <w:rPr>
                <w:rFonts w:ascii="Arial" w:hAnsi="Arial" w:cs="Arial"/>
                <w:sz w:val="22"/>
                <w:lang w:val="de-DE"/>
              </w:rPr>
              <w:t>4.4 Transporteinnahmen</w:t>
            </w:r>
          </w:p>
        </w:tc>
        <w:tc>
          <w:tcPr>
            <w:tcW w:w="7160" w:type="dxa"/>
          </w:tcPr>
          <w:p w14:paraId="08EC4BF8" w14:textId="4959899B" w:rsidR="00AE67E9" w:rsidRPr="00685193" w:rsidRDefault="00AE67E9" w:rsidP="0011220E">
            <w:pPr>
              <w:spacing w:line="240" w:lineRule="auto"/>
              <w:rPr>
                <w:rFonts w:ascii="Arial" w:hAnsi="Arial" w:cs="Arial"/>
                <w:sz w:val="22"/>
                <w:lang w:val="de-DE"/>
              </w:rPr>
            </w:pPr>
            <w:r w:rsidRPr="00685193">
              <w:rPr>
                <w:rFonts w:ascii="Arial" w:hAnsi="Arial" w:cs="Arial"/>
                <w:sz w:val="22"/>
                <w:lang w:val="de-DE"/>
              </w:rPr>
              <w:t xml:space="preserve">Einnahmen aus dem Transport von Rohstoffen sind für die D-EITI Berichterstattung nicht relevant (s. Ausführungen im </w:t>
            </w:r>
            <w:r w:rsidR="005426F0">
              <w:rPr>
                <w:rFonts w:ascii="Arial" w:hAnsi="Arial" w:cs="Arial"/>
                <w:sz w:val="22"/>
                <w:lang w:val="de-DE"/>
              </w:rPr>
              <w:t>5</w:t>
            </w:r>
            <w:r w:rsidR="00FB73F2">
              <w:rPr>
                <w:rFonts w:ascii="Arial" w:hAnsi="Arial" w:cs="Arial"/>
                <w:sz w:val="22"/>
                <w:lang w:val="de-DE"/>
              </w:rPr>
              <w:t xml:space="preserve">. </w:t>
            </w:r>
            <w:r w:rsidRPr="00685193">
              <w:rPr>
                <w:rFonts w:ascii="Arial" w:hAnsi="Arial" w:cs="Arial"/>
                <w:sz w:val="22"/>
                <w:lang w:val="de-DE"/>
              </w:rPr>
              <w:t xml:space="preserve">D-EITI-Bericht für </w:t>
            </w:r>
            <w:r w:rsidR="00DF4FF7" w:rsidRPr="00685193">
              <w:rPr>
                <w:rFonts w:ascii="Arial" w:hAnsi="Arial" w:cs="Arial"/>
                <w:sz w:val="22"/>
                <w:lang w:val="de-DE"/>
              </w:rPr>
              <w:t>20</w:t>
            </w:r>
            <w:r w:rsidR="005426F0">
              <w:rPr>
                <w:rFonts w:ascii="Arial" w:hAnsi="Arial" w:cs="Arial"/>
                <w:sz w:val="22"/>
                <w:lang w:val="de-DE"/>
              </w:rPr>
              <w:t>20</w:t>
            </w:r>
            <w:r w:rsidRPr="00685193">
              <w:rPr>
                <w:rFonts w:ascii="Arial" w:hAnsi="Arial" w:cs="Arial"/>
                <w:sz w:val="22"/>
                <w:lang w:val="de-DE"/>
              </w:rPr>
              <w:t xml:space="preserve">, S. </w:t>
            </w:r>
            <w:r w:rsidR="00C12B1A">
              <w:rPr>
                <w:rFonts w:ascii="Arial" w:hAnsi="Arial" w:cs="Arial"/>
                <w:sz w:val="22"/>
                <w:lang w:val="de-DE"/>
              </w:rPr>
              <w:t>1</w:t>
            </w:r>
            <w:r w:rsidR="005426F0">
              <w:rPr>
                <w:rFonts w:ascii="Arial" w:hAnsi="Arial" w:cs="Arial"/>
                <w:sz w:val="22"/>
                <w:lang w:val="de-DE"/>
              </w:rPr>
              <w:t>42</w:t>
            </w:r>
            <w:r w:rsidRPr="00685193">
              <w:rPr>
                <w:rFonts w:ascii="Arial" w:hAnsi="Arial" w:cs="Arial"/>
                <w:sz w:val="22"/>
                <w:lang w:val="de-DE"/>
              </w:rPr>
              <w:t>).</w:t>
            </w:r>
          </w:p>
        </w:tc>
      </w:tr>
      <w:tr w:rsidR="00AE67E9" w:rsidRPr="00BB30E9" w14:paraId="7564178C" w14:textId="77777777" w:rsidTr="00AE67E9">
        <w:tc>
          <w:tcPr>
            <w:tcW w:w="2467" w:type="dxa"/>
          </w:tcPr>
          <w:p w14:paraId="4E8EEC37" w14:textId="77777777" w:rsidR="00AE67E9" w:rsidRPr="00685193" w:rsidRDefault="00AE67E9" w:rsidP="00A029E7">
            <w:pPr>
              <w:spacing w:after="0" w:line="240" w:lineRule="auto"/>
              <w:rPr>
                <w:rFonts w:ascii="Arial" w:hAnsi="Arial" w:cs="Arial"/>
                <w:sz w:val="22"/>
                <w:lang w:val="de-DE"/>
              </w:rPr>
            </w:pPr>
            <w:r w:rsidRPr="00685193">
              <w:rPr>
                <w:rFonts w:ascii="Arial" w:hAnsi="Arial" w:cs="Arial"/>
                <w:sz w:val="22"/>
                <w:lang w:val="de-DE"/>
              </w:rPr>
              <w:t>4.5</w:t>
            </w:r>
          </w:p>
          <w:p w14:paraId="5C08EBF2" w14:textId="77777777" w:rsidR="00AE67E9" w:rsidRPr="00685193" w:rsidRDefault="00AE67E9" w:rsidP="00A029E7">
            <w:pPr>
              <w:spacing w:after="0" w:line="240" w:lineRule="auto"/>
              <w:rPr>
                <w:rFonts w:ascii="Arial" w:hAnsi="Arial" w:cs="Arial"/>
                <w:sz w:val="22"/>
                <w:lang w:val="de-DE"/>
              </w:rPr>
            </w:pPr>
            <w:r w:rsidRPr="00685193">
              <w:rPr>
                <w:rFonts w:ascii="Arial" w:hAnsi="Arial" w:cs="Arial"/>
                <w:sz w:val="22"/>
                <w:lang w:val="de-DE"/>
              </w:rPr>
              <w:t>Transaktionen im Zusammenhang mit Staatsunternehmen</w:t>
            </w:r>
          </w:p>
        </w:tc>
        <w:tc>
          <w:tcPr>
            <w:tcW w:w="7160" w:type="dxa"/>
          </w:tcPr>
          <w:p w14:paraId="5D508751" w14:textId="5EBF12DC" w:rsidR="00AE67E9" w:rsidRPr="00685193" w:rsidRDefault="00AE67E9" w:rsidP="0011220E">
            <w:pPr>
              <w:spacing w:line="240" w:lineRule="auto"/>
              <w:rPr>
                <w:rFonts w:ascii="Arial" w:hAnsi="Arial" w:cs="Arial"/>
                <w:sz w:val="22"/>
                <w:lang w:val="de-DE"/>
              </w:rPr>
            </w:pPr>
            <w:r w:rsidRPr="00685193">
              <w:rPr>
                <w:rFonts w:ascii="Arial" w:hAnsi="Arial" w:cs="Arial"/>
                <w:sz w:val="22"/>
                <w:lang w:val="de-DE"/>
              </w:rPr>
              <w:t xml:space="preserve">Staatliche Beteiligungen an Unternehmen des Rohstoffsektors spielen in Deutschland nur eine untergeordnete Rolle (vgl. </w:t>
            </w:r>
            <w:r w:rsidR="006C44DE">
              <w:rPr>
                <w:rFonts w:ascii="Arial" w:hAnsi="Arial" w:cs="Arial"/>
                <w:sz w:val="22"/>
                <w:lang w:val="de-DE"/>
              </w:rPr>
              <w:t xml:space="preserve">5. </w:t>
            </w:r>
            <w:r w:rsidRPr="00685193">
              <w:rPr>
                <w:rFonts w:ascii="Arial" w:hAnsi="Arial" w:cs="Arial"/>
                <w:sz w:val="22"/>
                <w:lang w:val="de-DE"/>
              </w:rPr>
              <w:t>D-EITI-Bericht für 20</w:t>
            </w:r>
            <w:r w:rsidR="005426F0">
              <w:rPr>
                <w:rFonts w:ascii="Arial" w:hAnsi="Arial" w:cs="Arial"/>
                <w:sz w:val="22"/>
                <w:lang w:val="de-DE"/>
              </w:rPr>
              <w:t>20</w:t>
            </w:r>
            <w:r w:rsidRPr="00685193">
              <w:rPr>
                <w:rFonts w:ascii="Arial" w:hAnsi="Arial" w:cs="Arial"/>
                <w:sz w:val="22"/>
                <w:lang w:val="de-DE"/>
              </w:rPr>
              <w:t>, S. 1</w:t>
            </w:r>
            <w:r w:rsidR="005426F0">
              <w:rPr>
                <w:rFonts w:ascii="Arial" w:hAnsi="Arial" w:cs="Arial"/>
                <w:sz w:val="22"/>
                <w:lang w:val="de-DE"/>
              </w:rPr>
              <w:t>4</w:t>
            </w:r>
            <w:r w:rsidR="006C44DE">
              <w:rPr>
                <w:rFonts w:ascii="Arial" w:hAnsi="Arial" w:cs="Arial"/>
                <w:sz w:val="22"/>
                <w:lang w:val="de-DE"/>
              </w:rPr>
              <w:t>3</w:t>
            </w:r>
            <w:r w:rsidRPr="00685193">
              <w:rPr>
                <w:rFonts w:ascii="Arial" w:hAnsi="Arial" w:cs="Arial"/>
                <w:sz w:val="22"/>
                <w:lang w:val="de-DE"/>
              </w:rPr>
              <w:t>).</w:t>
            </w:r>
          </w:p>
        </w:tc>
      </w:tr>
      <w:tr w:rsidR="00AE67E9" w:rsidRPr="007F472F" w14:paraId="658ADD45" w14:textId="77777777" w:rsidTr="00AE67E9">
        <w:tc>
          <w:tcPr>
            <w:tcW w:w="2467" w:type="dxa"/>
          </w:tcPr>
          <w:p w14:paraId="1BE84FFF" w14:textId="77777777" w:rsidR="00AE67E9" w:rsidRPr="00685193" w:rsidRDefault="00AE67E9" w:rsidP="00A029E7">
            <w:pPr>
              <w:spacing w:after="0" w:line="240" w:lineRule="auto"/>
              <w:rPr>
                <w:rFonts w:ascii="Arial" w:hAnsi="Arial" w:cs="Arial"/>
                <w:sz w:val="22"/>
                <w:lang w:val="de-DE"/>
              </w:rPr>
            </w:pPr>
            <w:r w:rsidRPr="00685193">
              <w:rPr>
                <w:rFonts w:ascii="Arial" w:hAnsi="Arial" w:cs="Arial"/>
                <w:sz w:val="22"/>
                <w:lang w:val="de-DE"/>
              </w:rPr>
              <w:t>4.6</w:t>
            </w:r>
          </w:p>
          <w:p w14:paraId="3A51A01C" w14:textId="77777777" w:rsidR="00AE67E9" w:rsidRPr="00685193" w:rsidRDefault="00AE67E9" w:rsidP="00A029E7">
            <w:pPr>
              <w:spacing w:after="0" w:line="240" w:lineRule="auto"/>
              <w:rPr>
                <w:rFonts w:ascii="Arial" w:hAnsi="Arial" w:cs="Arial"/>
                <w:sz w:val="22"/>
              </w:rPr>
            </w:pPr>
            <w:r w:rsidRPr="00685193">
              <w:rPr>
                <w:rFonts w:ascii="Arial" w:hAnsi="Arial" w:cs="Arial"/>
                <w:sz w:val="22"/>
                <w:lang w:val="de-DE"/>
              </w:rPr>
              <w:t xml:space="preserve">Zahlungen an </w:t>
            </w:r>
            <w:r w:rsidRPr="00685193">
              <w:rPr>
                <w:rFonts w:ascii="Arial" w:hAnsi="Arial" w:cs="Arial"/>
                <w:sz w:val="22"/>
              </w:rPr>
              <w:t>subnationale Stellen</w:t>
            </w:r>
          </w:p>
        </w:tc>
        <w:tc>
          <w:tcPr>
            <w:tcW w:w="7160" w:type="dxa"/>
          </w:tcPr>
          <w:p w14:paraId="68782E08" w14:textId="13CC3CE7" w:rsidR="00AE67E9" w:rsidRPr="00685193" w:rsidRDefault="00AE67E9" w:rsidP="0011220E">
            <w:pPr>
              <w:spacing w:line="240" w:lineRule="auto"/>
              <w:rPr>
                <w:rFonts w:ascii="Arial" w:hAnsi="Arial" w:cs="Arial"/>
                <w:sz w:val="22"/>
                <w:lang w:val="de-DE"/>
              </w:rPr>
            </w:pPr>
            <w:r w:rsidRPr="00685193">
              <w:rPr>
                <w:rFonts w:ascii="Arial" w:hAnsi="Arial" w:cs="Arial"/>
                <w:sz w:val="22"/>
                <w:lang w:val="de-DE"/>
              </w:rPr>
              <w:t xml:space="preserve">Zahlungen für </w:t>
            </w:r>
            <w:r w:rsidR="004D2A74">
              <w:rPr>
                <w:rFonts w:ascii="Arial" w:hAnsi="Arial" w:cs="Arial"/>
                <w:sz w:val="22"/>
                <w:lang w:val="de-DE"/>
              </w:rPr>
              <w:t xml:space="preserve">die </w:t>
            </w:r>
            <w:r w:rsidRPr="00685193">
              <w:rPr>
                <w:rFonts w:ascii="Arial" w:hAnsi="Arial" w:cs="Arial"/>
                <w:sz w:val="22"/>
                <w:lang w:val="de-DE"/>
              </w:rPr>
              <w:t>Gewerbesteuer und ggf. für Pachten gehen direkt an staatliche Stellen auf Gemeindeebene im Sinne einer „subnationalen“ Ebene. Weitere wesentliche Zahlungsströme der Rohstoffindustrie an in diesem Sinne „subnationale“ Stellen sind nicht ersichtlich (vgl. D-EITI-Bericht für 20</w:t>
            </w:r>
            <w:r w:rsidR="005426F0">
              <w:rPr>
                <w:rFonts w:ascii="Arial" w:hAnsi="Arial" w:cs="Arial"/>
                <w:sz w:val="22"/>
                <w:lang w:val="de-DE"/>
              </w:rPr>
              <w:t>20</w:t>
            </w:r>
            <w:r w:rsidRPr="00685193">
              <w:rPr>
                <w:rFonts w:ascii="Arial" w:hAnsi="Arial" w:cs="Arial"/>
                <w:sz w:val="22"/>
                <w:lang w:val="de-DE"/>
              </w:rPr>
              <w:t>, S. 1</w:t>
            </w:r>
            <w:r w:rsidR="005426F0">
              <w:rPr>
                <w:rFonts w:ascii="Arial" w:hAnsi="Arial" w:cs="Arial"/>
                <w:sz w:val="22"/>
                <w:lang w:val="de-DE"/>
              </w:rPr>
              <w:t>43</w:t>
            </w:r>
            <w:r w:rsidRPr="00685193">
              <w:rPr>
                <w:rFonts w:ascii="Arial" w:hAnsi="Arial" w:cs="Arial"/>
                <w:sz w:val="22"/>
                <w:lang w:val="de-DE"/>
              </w:rPr>
              <w:t xml:space="preserve">). </w:t>
            </w:r>
          </w:p>
        </w:tc>
      </w:tr>
      <w:tr w:rsidR="00AE67E9" w:rsidRPr="00E201EF" w14:paraId="24C1F642" w14:textId="77777777" w:rsidTr="00AE67E9">
        <w:tc>
          <w:tcPr>
            <w:tcW w:w="2467" w:type="dxa"/>
          </w:tcPr>
          <w:p w14:paraId="1B577D48" w14:textId="77777777" w:rsidR="00AE67E9" w:rsidRPr="00685193" w:rsidRDefault="00AE67E9" w:rsidP="00A029E7">
            <w:pPr>
              <w:spacing w:after="0" w:line="240" w:lineRule="auto"/>
              <w:rPr>
                <w:rFonts w:ascii="Arial" w:hAnsi="Arial" w:cs="Arial"/>
                <w:sz w:val="22"/>
                <w:lang w:val="de-DE"/>
              </w:rPr>
            </w:pPr>
            <w:r w:rsidRPr="00685193">
              <w:rPr>
                <w:rFonts w:ascii="Arial" w:hAnsi="Arial" w:cs="Arial"/>
                <w:sz w:val="22"/>
                <w:lang w:val="de-DE"/>
              </w:rPr>
              <w:t>4.7</w:t>
            </w:r>
          </w:p>
          <w:p w14:paraId="066DE523" w14:textId="77777777" w:rsidR="00AE67E9" w:rsidRPr="00685193" w:rsidRDefault="00AE67E9" w:rsidP="00A029E7">
            <w:pPr>
              <w:spacing w:after="0" w:line="240" w:lineRule="auto"/>
              <w:rPr>
                <w:rFonts w:ascii="Arial" w:hAnsi="Arial" w:cs="Arial"/>
                <w:sz w:val="22"/>
                <w:lang w:val="de-DE"/>
              </w:rPr>
            </w:pPr>
            <w:r w:rsidRPr="00685193">
              <w:rPr>
                <w:rFonts w:ascii="Arial" w:hAnsi="Arial" w:cs="Arial"/>
                <w:sz w:val="22"/>
                <w:lang w:val="de-DE"/>
              </w:rPr>
              <w:t>Aufschlüsselungstiefe</w:t>
            </w:r>
          </w:p>
        </w:tc>
        <w:tc>
          <w:tcPr>
            <w:tcW w:w="7160" w:type="dxa"/>
          </w:tcPr>
          <w:p w14:paraId="40FC291C" w14:textId="343A8533" w:rsidR="00AE67E9" w:rsidRPr="00685193" w:rsidRDefault="00AE67E9" w:rsidP="0011220E">
            <w:pPr>
              <w:spacing w:line="240" w:lineRule="auto"/>
              <w:rPr>
                <w:rFonts w:ascii="Arial" w:hAnsi="Arial" w:cs="Arial"/>
                <w:sz w:val="22"/>
                <w:lang w:val="de-DE"/>
              </w:rPr>
            </w:pPr>
            <w:r w:rsidRPr="00685193">
              <w:rPr>
                <w:rFonts w:ascii="Arial" w:hAnsi="Arial" w:cs="Arial"/>
                <w:sz w:val="22"/>
                <w:lang w:val="de-DE"/>
              </w:rPr>
              <w:t xml:space="preserve">D-EITI setzt die Aufschlüsselungstiefe </w:t>
            </w:r>
            <w:r w:rsidR="00FB73F2">
              <w:rPr>
                <w:rFonts w:ascii="Arial" w:hAnsi="Arial" w:cs="Arial"/>
                <w:sz w:val="22"/>
                <w:lang w:val="de-DE"/>
              </w:rPr>
              <w:t xml:space="preserve">entsprechend der gesetzlichen </w:t>
            </w:r>
            <w:r w:rsidR="00E201EF">
              <w:rPr>
                <w:rFonts w:ascii="Arial" w:hAnsi="Arial" w:cs="Arial"/>
                <w:sz w:val="22"/>
                <w:lang w:val="de-DE"/>
              </w:rPr>
              <w:t xml:space="preserve">Begriffsbestimmung </w:t>
            </w:r>
            <w:r w:rsidR="00FB73F2">
              <w:rPr>
                <w:rFonts w:ascii="Arial" w:hAnsi="Arial" w:cs="Arial"/>
                <w:sz w:val="22"/>
                <w:lang w:val="de-DE"/>
              </w:rPr>
              <w:t xml:space="preserve">in § 341r Nr. 5 HGB </w:t>
            </w:r>
            <w:r w:rsidRPr="00685193">
              <w:rPr>
                <w:rFonts w:ascii="Arial" w:hAnsi="Arial" w:cs="Arial"/>
                <w:sz w:val="22"/>
                <w:lang w:val="de-DE"/>
              </w:rPr>
              <w:t xml:space="preserve">um. Zahlungen </w:t>
            </w:r>
            <w:r w:rsidR="00FB73F2">
              <w:rPr>
                <w:rFonts w:ascii="Arial" w:hAnsi="Arial" w:cs="Arial"/>
                <w:sz w:val="22"/>
                <w:lang w:val="de-DE"/>
              </w:rPr>
              <w:t xml:space="preserve">an staatliche Stellen </w:t>
            </w:r>
            <w:r w:rsidRPr="00685193">
              <w:rPr>
                <w:rFonts w:ascii="Arial" w:hAnsi="Arial" w:cs="Arial"/>
                <w:sz w:val="22"/>
                <w:lang w:val="de-DE"/>
              </w:rPr>
              <w:t>werden dementsprechend</w:t>
            </w:r>
            <w:r w:rsidR="004D2A74">
              <w:rPr>
                <w:rFonts w:ascii="Arial" w:hAnsi="Arial" w:cs="Arial"/>
                <w:sz w:val="22"/>
                <w:lang w:val="de-DE"/>
              </w:rPr>
              <w:t>,</w:t>
            </w:r>
            <w:r w:rsidRPr="00685193">
              <w:rPr>
                <w:rFonts w:ascii="Arial" w:hAnsi="Arial" w:cs="Arial"/>
                <w:sz w:val="22"/>
                <w:lang w:val="de-DE"/>
              </w:rPr>
              <w:t xml:space="preserve"> wo </w:t>
            </w:r>
            <w:r w:rsidR="00E201EF">
              <w:rPr>
                <w:rFonts w:ascii="Arial" w:hAnsi="Arial" w:cs="Arial"/>
                <w:sz w:val="22"/>
                <w:lang w:val="de-DE"/>
              </w:rPr>
              <w:t xml:space="preserve">es </w:t>
            </w:r>
            <w:r w:rsidRPr="00685193">
              <w:rPr>
                <w:rFonts w:ascii="Arial" w:hAnsi="Arial" w:cs="Arial"/>
                <w:sz w:val="22"/>
                <w:lang w:val="de-DE"/>
              </w:rPr>
              <w:t>möglich</w:t>
            </w:r>
            <w:r w:rsidR="00E201EF">
              <w:rPr>
                <w:rFonts w:ascii="Arial" w:hAnsi="Arial" w:cs="Arial"/>
                <w:sz w:val="22"/>
                <w:lang w:val="de-DE"/>
              </w:rPr>
              <w:t xml:space="preserve"> ist</w:t>
            </w:r>
            <w:r w:rsidR="004D2A74">
              <w:rPr>
                <w:rFonts w:ascii="Arial" w:hAnsi="Arial" w:cs="Arial"/>
                <w:sz w:val="22"/>
                <w:lang w:val="de-DE"/>
              </w:rPr>
              <w:t>,</w:t>
            </w:r>
            <w:r w:rsidRPr="00685193">
              <w:rPr>
                <w:rFonts w:ascii="Arial" w:hAnsi="Arial" w:cs="Arial"/>
                <w:sz w:val="22"/>
                <w:lang w:val="de-DE"/>
              </w:rPr>
              <w:t xml:space="preserve"> je Projekt angegeben (zu weiteren Ausführungen s. </w:t>
            </w:r>
            <w:r w:rsidR="00644095">
              <w:rPr>
                <w:rFonts w:ascii="Arial" w:hAnsi="Arial" w:cs="Arial"/>
                <w:sz w:val="22"/>
                <w:lang w:val="de-DE"/>
              </w:rPr>
              <w:t>5</w:t>
            </w:r>
            <w:r w:rsidR="00FB73F2">
              <w:rPr>
                <w:rFonts w:ascii="Arial" w:hAnsi="Arial" w:cs="Arial"/>
                <w:sz w:val="22"/>
                <w:lang w:val="de-DE"/>
              </w:rPr>
              <w:t xml:space="preserve">. </w:t>
            </w:r>
            <w:r w:rsidRPr="00685193">
              <w:rPr>
                <w:rFonts w:ascii="Arial" w:hAnsi="Arial" w:cs="Arial"/>
                <w:sz w:val="22"/>
                <w:lang w:val="de-DE"/>
              </w:rPr>
              <w:t>D-EITI-Bericht für 20</w:t>
            </w:r>
            <w:r w:rsidR="00644095">
              <w:rPr>
                <w:rFonts w:ascii="Arial" w:hAnsi="Arial" w:cs="Arial"/>
                <w:sz w:val="22"/>
                <w:lang w:val="de-DE"/>
              </w:rPr>
              <w:t>20</w:t>
            </w:r>
            <w:r w:rsidRPr="00685193">
              <w:rPr>
                <w:rFonts w:ascii="Arial" w:hAnsi="Arial" w:cs="Arial"/>
                <w:sz w:val="22"/>
                <w:lang w:val="de-DE"/>
              </w:rPr>
              <w:t xml:space="preserve">, </w:t>
            </w:r>
            <w:r w:rsidR="00644095">
              <w:rPr>
                <w:rFonts w:ascii="Arial" w:hAnsi="Arial" w:cs="Arial"/>
                <w:sz w:val="22"/>
                <w:lang w:val="de-DE"/>
              </w:rPr>
              <w:t>Kap. 4b</w:t>
            </w:r>
            <w:r w:rsidRPr="00685193">
              <w:rPr>
                <w:rFonts w:ascii="Arial" w:hAnsi="Arial" w:cs="Arial"/>
                <w:sz w:val="22"/>
                <w:lang w:val="de-DE"/>
              </w:rPr>
              <w:t>).</w:t>
            </w:r>
          </w:p>
        </w:tc>
      </w:tr>
      <w:tr w:rsidR="00AE67E9" w:rsidRPr="007F472F" w14:paraId="647D2AFA" w14:textId="77777777" w:rsidTr="00AE67E9">
        <w:tc>
          <w:tcPr>
            <w:tcW w:w="2467" w:type="dxa"/>
          </w:tcPr>
          <w:p w14:paraId="401108B6" w14:textId="77777777" w:rsidR="00AE67E9" w:rsidRPr="00685193" w:rsidRDefault="00AE67E9" w:rsidP="00A029E7">
            <w:pPr>
              <w:spacing w:after="0" w:line="240" w:lineRule="auto"/>
              <w:rPr>
                <w:rFonts w:ascii="Arial" w:hAnsi="Arial" w:cs="Arial"/>
                <w:sz w:val="22"/>
                <w:lang w:val="de-DE"/>
              </w:rPr>
            </w:pPr>
            <w:r w:rsidRPr="00685193">
              <w:rPr>
                <w:rFonts w:ascii="Arial" w:hAnsi="Arial" w:cs="Arial"/>
                <w:sz w:val="22"/>
                <w:lang w:val="de-DE"/>
              </w:rPr>
              <w:t>4.8</w:t>
            </w:r>
            <w:r w:rsidRPr="00685193">
              <w:rPr>
                <w:rFonts w:ascii="Arial" w:hAnsi="Arial" w:cs="Arial"/>
                <w:sz w:val="22"/>
                <w:lang w:val="de-DE"/>
              </w:rPr>
              <w:tab/>
            </w:r>
          </w:p>
          <w:p w14:paraId="6887F393" w14:textId="77777777" w:rsidR="00AE67E9" w:rsidRPr="00685193" w:rsidRDefault="00AE67E9" w:rsidP="00A029E7">
            <w:pPr>
              <w:spacing w:after="0" w:line="240" w:lineRule="auto"/>
              <w:rPr>
                <w:rFonts w:ascii="Arial" w:hAnsi="Arial" w:cs="Arial"/>
                <w:sz w:val="22"/>
                <w:lang w:val="de-DE"/>
              </w:rPr>
            </w:pPr>
            <w:r w:rsidRPr="00685193">
              <w:rPr>
                <w:rFonts w:ascii="Arial" w:hAnsi="Arial" w:cs="Arial"/>
                <w:sz w:val="22"/>
                <w:lang w:val="de-DE"/>
              </w:rPr>
              <w:t>Fristgerechte Offenlegung von Daten</w:t>
            </w:r>
          </w:p>
        </w:tc>
        <w:tc>
          <w:tcPr>
            <w:tcW w:w="7160" w:type="dxa"/>
          </w:tcPr>
          <w:p w14:paraId="429836DA" w14:textId="6C53071B" w:rsidR="00AE67E9" w:rsidRPr="004C31BF" w:rsidRDefault="00AE67E9" w:rsidP="002508ED">
            <w:pPr>
              <w:spacing w:line="240" w:lineRule="auto"/>
              <w:rPr>
                <w:rFonts w:ascii="Arial" w:hAnsi="Arial" w:cs="Arial"/>
                <w:sz w:val="22"/>
                <w:lang w:val="de-DE"/>
              </w:rPr>
            </w:pPr>
            <w:r w:rsidRPr="00685193">
              <w:rPr>
                <w:rFonts w:ascii="Arial" w:hAnsi="Arial" w:cs="Arial"/>
                <w:sz w:val="22"/>
                <w:lang w:val="de-DE"/>
              </w:rPr>
              <w:t xml:space="preserve">Die Daten für </w:t>
            </w:r>
            <w:r w:rsidR="005426F0">
              <w:rPr>
                <w:rFonts w:ascii="Arial" w:hAnsi="Arial" w:cs="Arial"/>
                <w:sz w:val="22"/>
                <w:lang w:val="de-DE"/>
              </w:rPr>
              <w:t>2020</w:t>
            </w:r>
            <w:r w:rsidRPr="00685193">
              <w:rPr>
                <w:rFonts w:ascii="Arial" w:hAnsi="Arial" w:cs="Arial"/>
                <w:sz w:val="22"/>
                <w:lang w:val="de-DE"/>
              </w:rPr>
              <w:t xml:space="preserve"> wurden </w:t>
            </w:r>
            <w:r w:rsidR="002508ED">
              <w:rPr>
                <w:rFonts w:ascii="Arial" w:hAnsi="Arial" w:cs="Arial"/>
                <w:sz w:val="22"/>
                <w:lang w:val="de-DE"/>
              </w:rPr>
              <w:t xml:space="preserve">mit dem </w:t>
            </w:r>
            <w:r w:rsidR="00E201EF">
              <w:rPr>
                <w:rFonts w:ascii="Arial" w:hAnsi="Arial" w:cs="Arial"/>
                <w:sz w:val="22"/>
                <w:lang w:val="de-DE"/>
              </w:rPr>
              <w:t xml:space="preserve">5. </w:t>
            </w:r>
            <w:r w:rsidR="008953AE">
              <w:rPr>
                <w:rFonts w:ascii="Arial" w:hAnsi="Arial" w:cs="Arial"/>
                <w:sz w:val="22"/>
                <w:lang w:val="de-DE"/>
              </w:rPr>
              <w:t xml:space="preserve">D-EITI </w:t>
            </w:r>
            <w:r w:rsidR="002508ED">
              <w:rPr>
                <w:rFonts w:ascii="Arial" w:hAnsi="Arial" w:cs="Arial"/>
                <w:sz w:val="22"/>
                <w:lang w:val="de-DE"/>
              </w:rPr>
              <w:t>B</w:t>
            </w:r>
            <w:r w:rsidRPr="004C31BF">
              <w:rPr>
                <w:rFonts w:ascii="Arial" w:hAnsi="Arial" w:cs="Arial"/>
                <w:sz w:val="22"/>
                <w:lang w:val="de-DE"/>
              </w:rPr>
              <w:t xml:space="preserve">ericht </w:t>
            </w:r>
            <w:r w:rsidR="008953AE">
              <w:rPr>
                <w:rFonts w:ascii="Arial" w:hAnsi="Arial" w:cs="Arial"/>
                <w:sz w:val="22"/>
                <w:lang w:val="de-DE"/>
              </w:rPr>
              <w:t>(Bericht für 20</w:t>
            </w:r>
            <w:r w:rsidR="005426F0">
              <w:rPr>
                <w:rFonts w:ascii="Arial" w:hAnsi="Arial" w:cs="Arial"/>
                <w:sz w:val="22"/>
                <w:lang w:val="de-DE"/>
              </w:rPr>
              <w:t>20</w:t>
            </w:r>
            <w:r w:rsidR="008953AE">
              <w:rPr>
                <w:rFonts w:ascii="Arial" w:hAnsi="Arial" w:cs="Arial"/>
                <w:sz w:val="22"/>
                <w:lang w:val="de-DE"/>
              </w:rPr>
              <w:t xml:space="preserve">) </w:t>
            </w:r>
            <w:r w:rsidR="00850D0F">
              <w:rPr>
                <w:rFonts w:ascii="Arial" w:hAnsi="Arial" w:cs="Arial"/>
                <w:sz w:val="22"/>
                <w:lang w:val="de-DE"/>
              </w:rPr>
              <w:t>i</w:t>
            </w:r>
            <w:r w:rsidR="00911B51">
              <w:rPr>
                <w:rFonts w:ascii="Arial" w:hAnsi="Arial" w:cs="Arial"/>
                <w:sz w:val="22"/>
                <w:lang w:val="de-DE"/>
              </w:rPr>
              <w:t>m Jahr</w:t>
            </w:r>
            <w:r w:rsidR="00850D0F">
              <w:rPr>
                <w:rFonts w:ascii="Arial" w:hAnsi="Arial" w:cs="Arial"/>
                <w:sz w:val="22"/>
                <w:lang w:val="de-DE"/>
              </w:rPr>
              <w:t xml:space="preserve"> </w:t>
            </w:r>
            <w:r w:rsidRPr="004C31BF">
              <w:rPr>
                <w:rFonts w:ascii="Arial" w:hAnsi="Arial" w:cs="Arial"/>
                <w:sz w:val="22"/>
                <w:lang w:val="de-DE"/>
              </w:rPr>
              <w:t>20</w:t>
            </w:r>
            <w:r w:rsidR="00F06AA6">
              <w:rPr>
                <w:rFonts w:ascii="Arial" w:hAnsi="Arial" w:cs="Arial"/>
                <w:sz w:val="22"/>
                <w:lang w:val="de-DE"/>
              </w:rPr>
              <w:t>2</w:t>
            </w:r>
            <w:r w:rsidR="005426F0">
              <w:rPr>
                <w:rFonts w:ascii="Arial" w:hAnsi="Arial" w:cs="Arial"/>
                <w:sz w:val="22"/>
                <w:lang w:val="de-DE"/>
              </w:rPr>
              <w:t>2</w:t>
            </w:r>
            <w:r w:rsidRPr="004C31BF">
              <w:rPr>
                <w:rFonts w:ascii="Arial" w:hAnsi="Arial" w:cs="Arial"/>
                <w:sz w:val="22"/>
                <w:lang w:val="de-DE"/>
              </w:rPr>
              <w:t xml:space="preserve"> </w:t>
            </w:r>
            <w:r w:rsidR="008953AE">
              <w:rPr>
                <w:rFonts w:ascii="Arial" w:hAnsi="Arial" w:cs="Arial"/>
                <w:sz w:val="22"/>
                <w:lang w:val="de-DE"/>
              </w:rPr>
              <w:t>veröffentlicht</w:t>
            </w:r>
            <w:r w:rsidRPr="004C31BF">
              <w:rPr>
                <w:rFonts w:ascii="Arial" w:hAnsi="Arial" w:cs="Arial"/>
                <w:sz w:val="22"/>
                <w:lang w:val="de-DE"/>
              </w:rPr>
              <w:t xml:space="preserve">. </w:t>
            </w:r>
          </w:p>
        </w:tc>
      </w:tr>
      <w:tr w:rsidR="00AE67E9" w:rsidRPr="007F472F" w14:paraId="7FCFB528" w14:textId="77777777" w:rsidTr="00AE67E9">
        <w:tc>
          <w:tcPr>
            <w:tcW w:w="2467" w:type="dxa"/>
          </w:tcPr>
          <w:p w14:paraId="30E6943C" w14:textId="77777777" w:rsidR="00AE67E9" w:rsidRPr="00685193" w:rsidRDefault="00AE67E9" w:rsidP="00A029E7">
            <w:pPr>
              <w:spacing w:after="0" w:line="240" w:lineRule="auto"/>
              <w:rPr>
                <w:rFonts w:ascii="Arial" w:hAnsi="Arial" w:cs="Arial"/>
                <w:sz w:val="22"/>
                <w:lang w:val="de-DE"/>
              </w:rPr>
            </w:pPr>
            <w:r w:rsidRPr="00685193">
              <w:rPr>
                <w:rFonts w:ascii="Arial" w:hAnsi="Arial" w:cs="Arial"/>
                <w:sz w:val="22"/>
                <w:lang w:val="de-DE"/>
              </w:rPr>
              <w:t>4.9</w:t>
            </w:r>
            <w:r w:rsidRPr="00685193">
              <w:rPr>
                <w:rFonts w:ascii="Arial" w:hAnsi="Arial" w:cs="Arial"/>
                <w:sz w:val="22"/>
                <w:lang w:val="de-DE"/>
              </w:rPr>
              <w:tab/>
            </w:r>
          </w:p>
          <w:p w14:paraId="18D18C5A" w14:textId="77777777" w:rsidR="00AE67E9" w:rsidRPr="00685193" w:rsidRDefault="00AE67E9" w:rsidP="00A029E7">
            <w:pPr>
              <w:spacing w:after="0" w:line="240" w:lineRule="auto"/>
              <w:rPr>
                <w:rFonts w:ascii="Arial" w:hAnsi="Arial" w:cs="Arial"/>
                <w:sz w:val="22"/>
                <w:lang w:val="de-DE"/>
              </w:rPr>
            </w:pPr>
            <w:r w:rsidRPr="00685193">
              <w:rPr>
                <w:rFonts w:ascii="Arial" w:hAnsi="Arial" w:cs="Arial"/>
                <w:sz w:val="22"/>
                <w:lang w:val="de-DE"/>
              </w:rPr>
              <w:t>Sicherung der Datenqualität</w:t>
            </w:r>
          </w:p>
        </w:tc>
        <w:tc>
          <w:tcPr>
            <w:tcW w:w="7160" w:type="dxa"/>
          </w:tcPr>
          <w:p w14:paraId="3A022845" w14:textId="7B66F6B2" w:rsidR="00AE67E9" w:rsidRPr="00685193" w:rsidRDefault="00AE67E9" w:rsidP="0011220E">
            <w:pPr>
              <w:spacing w:line="240" w:lineRule="auto"/>
              <w:rPr>
                <w:rFonts w:ascii="Arial" w:hAnsi="Arial" w:cs="Arial"/>
                <w:sz w:val="22"/>
                <w:lang w:val="de-DE"/>
              </w:rPr>
            </w:pPr>
            <w:r w:rsidRPr="00685193">
              <w:rPr>
                <w:rFonts w:ascii="Arial" w:hAnsi="Arial" w:cs="Arial"/>
                <w:sz w:val="22"/>
                <w:lang w:val="de-DE"/>
              </w:rPr>
              <w:t xml:space="preserve">Der Zahlungsbericht wurde von einem Unabhängigen Verwalter erstellt, der entsprechend </w:t>
            </w:r>
            <w:r w:rsidR="00357DAD" w:rsidRPr="00685193">
              <w:rPr>
                <w:rFonts w:ascii="Arial" w:hAnsi="Arial" w:cs="Arial"/>
                <w:sz w:val="22"/>
                <w:lang w:val="de-DE"/>
              </w:rPr>
              <w:t>den Vorgaben</w:t>
            </w:r>
            <w:r w:rsidRPr="00685193">
              <w:rPr>
                <w:rFonts w:ascii="Arial" w:hAnsi="Arial" w:cs="Arial"/>
                <w:sz w:val="22"/>
                <w:lang w:val="de-DE"/>
              </w:rPr>
              <w:t xml:space="preserve"> des internationalen EITI-Sekretariats </w:t>
            </w:r>
            <w:r w:rsidR="0034545D">
              <w:rPr>
                <w:rFonts w:ascii="Arial" w:hAnsi="Arial" w:cs="Arial"/>
                <w:sz w:val="22"/>
                <w:lang w:val="de-DE"/>
              </w:rPr>
              <w:t xml:space="preserve">für eine Leistungsbeschreibung </w:t>
            </w:r>
            <w:r w:rsidR="00E201EF">
              <w:rPr>
                <w:rFonts w:ascii="Arial" w:hAnsi="Arial" w:cs="Arial"/>
                <w:sz w:val="22"/>
                <w:lang w:val="de-DE"/>
              </w:rPr>
              <w:t xml:space="preserve">und den Beschlüssen der MSG </w:t>
            </w:r>
            <w:r w:rsidRPr="00685193">
              <w:rPr>
                <w:rFonts w:ascii="Arial" w:hAnsi="Arial" w:cs="Arial"/>
                <w:sz w:val="22"/>
                <w:lang w:val="de-DE"/>
              </w:rPr>
              <w:t xml:space="preserve">beauftragt wurde. Die Datenqualität der öffentlichen Stellen und Unternehmen wird </w:t>
            </w:r>
            <w:r w:rsidR="008953AE">
              <w:rPr>
                <w:rFonts w:ascii="Arial" w:hAnsi="Arial" w:cs="Arial"/>
                <w:sz w:val="22"/>
                <w:lang w:val="de-DE"/>
              </w:rPr>
              <w:t xml:space="preserve">in Kapitel </w:t>
            </w:r>
            <w:r w:rsidR="002336BB">
              <w:rPr>
                <w:rFonts w:ascii="Arial" w:hAnsi="Arial" w:cs="Arial"/>
                <w:sz w:val="22"/>
                <w:lang w:val="de-DE"/>
              </w:rPr>
              <w:t>10</w:t>
            </w:r>
            <w:r w:rsidR="00F06AA6">
              <w:rPr>
                <w:rFonts w:ascii="Arial" w:hAnsi="Arial" w:cs="Arial"/>
                <w:sz w:val="22"/>
                <w:lang w:val="de-DE"/>
              </w:rPr>
              <w:t xml:space="preserve"> </w:t>
            </w:r>
            <w:r w:rsidRPr="00685193">
              <w:rPr>
                <w:rFonts w:ascii="Arial" w:hAnsi="Arial" w:cs="Arial"/>
                <w:sz w:val="22"/>
                <w:lang w:val="de-DE"/>
              </w:rPr>
              <w:t>des D-EITI-Bericht</w:t>
            </w:r>
            <w:r w:rsidR="004D2A74">
              <w:rPr>
                <w:rFonts w:ascii="Arial" w:hAnsi="Arial" w:cs="Arial"/>
                <w:sz w:val="22"/>
                <w:lang w:val="de-DE"/>
              </w:rPr>
              <w:t>s</w:t>
            </w:r>
            <w:r w:rsidRPr="00685193">
              <w:rPr>
                <w:rFonts w:ascii="Arial" w:hAnsi="Arial" w:cs="Arial"/>
                <w:sz w:val="22"/>
                <w:lang w:val="de-DE"/>
              </w:rPr>
              <w:t xml:space="preserve"> für 20</w:t>
            </w:r>
            <w:r w:rsidR="005426F0">
              <w:rPr>
                <w:rFonts w:ascii="Arial" w:hAnsi="Arial" w:cs="Arial"/>
                <w:sz w:val="22"/>
                <w:lang w:val="de-DE"/>
              </w:rPr>
              <w:t>20</w:t>
            </w:r>
            <w:r w:rsidR="008953AE">
              <w:rPr>
                <w:rFonts w:ascii="Arial" w:hAnsi="Arial" w:cs="Arial"/>
                <w:sz w:val="22"/>
                <w:lang w:val="de-DE"/>
              </w:rPr>
              <w:t xml:space="preserve"> </w:t>
            </w:r>
            <w:r w:rsidRPr="00685193">
              <w:rPr>
                <w:rFonts w:ascii="Arial" w:hAnsi="Arial" w:cs="Arial"/>
                <w:sz w:val="22"/>
                <w:lang w:val="de-DE"/>
              </w:rPr>
              <w:t>beschrieben.</w:t>
            </w:r>
            <w:r w:rsidR="00F06AA6">
              <w:rPr>
                <w:rFonts w:ascii="Arial" w:hAnsi="Arial" w:cs="Arial"/>
                <w:sz w:val="22"/>
                <w:lang w:val="de-DE"/>
              </w:rPr>
              <w:t xml:space="preserve"> Für den </w:t>
            </w:r>
            <w:r w:rsidR="00E201EF">
              <w:rPr>
                <w:rFonts w:ascii="Arial" w:hAnsi="Arial" w:cs="Arial"/>
                <w:sz w:val="22"/>
                <w:lang w:val="de-DE"/>
              </w:rPr>
              <w:t xml:space="preserve">5. </w:t>
            </w:r>
            <w:r w:rsidR="00F06AA6">
              <w:rPr>
                <w:rFonts w:ascii="Arial" w:hAnsi="Arial" w:cs="Arial"/>
                <w:sz w:val="22"/>
                <w:lang w:val="de-DE"/>
              </w:rPr>
              <w:t xml:space="preserve">D-EITI Bericht wurde anstelle des Zahlungsabgleichs </w:t>
            </w:r>
            <w:r w:rsidR="00ED03CD">
              <w:rPr>
                <w:rFonts w:ascii="Arial" w:hAnsi="Arial" w:cs="Arial"/>
                <w:sz w:val="22"/>
                <w:lang w:val="de-DE"/>
              </w:rPr>
              <w:t xml:space="preserve">das erstmals im </w:t>
            </w:r>
            <w:r w:rsidR="00E201EF">
              <w:rPr>
                <w:rFonts w:ascii="Arial" w:hAnsi="Arial" w:cs="Arial"/>
                <w:sz w:val="22"/>
                <w:lang w:val="de-DE"/>
              </w:rPr>
              <w:t xml:space="preserve">3. </w:t>
            </w:r>
            <w:r w:rsidR="00ED03CD">
              <w:rPr>
                <w:rFonts w:ascii="Arial" w:hAnsi="Arial" w:cs="Arial"/>
                <w:sz w:val="22"/>
                <w:lang w:val="de-DE"/>
              </w:rPr>
              <w:t>D-EITI Bericht vorgestellte</w:t>
            </w:r>
            <w:r w:rsidR="00C51A47">
              <w:rPr>
                <w:rFonts w:ascii="Arial" w:hAnsi="Arial" w:cs="Arial"/>
                <w:sz w:val="22"/>
                <w:lang w:val="de-DE"/>
              </w:rPr>
              <w:t>,</w:t>
            </w:r>
            <w:r w:rsidR="00F06AA6">
              <w:rPr>
                <w:rFonts w:ascii="Arial" w:hAnsi="Arial" w:cs="Arial"/>
                <w:sz w:val="22"/>
                <w:lang w:val="de-DE"/>
              </w:rPr>
              <w:t xml:space="preserve"> alternative Verfahren zur Qualitätssicherung </w:t>
            </w:r>
            <w:r w:rsidR="00ED03CD">
              <w:rPr>
                <w:rFonts w:ascii="Arial" w:hAnsi="Arial" w:cs="Arial"/>
                <w:sz w:val="22"/>
                <w:lang w:val="de-DE"/>
              </w:rPr>
              <w:t>weiterentwickelt und fortgeführt</w:t>
            </w:r>
            <w:r w:rsidR="00F06AA6">
              <w:rPr>
                <w:rFonts w:ascii="Arial" w:hAnsi="Arial" w:cs="Arial"/>
                <w:sz w:val="22"/>
                <w:lang w:val="de-DE"/>
              </w:rPr>
              <w:t xml:space="preserve"> (siehe Kapitel </w:t>
            </w:r>
            <w:r w:rsidR="002336BB">
              <w:rPr>
                <w:rFonts w:ascii="Arial" w:hAnsi="Arial" w:cs="Arial"/>
                <w:sz w:val="22"/>
                <w:lang w:val="de-DE"/>
              </w:rPr>
              <w:t>10b</w:t>
            </w:r>
            <w:r w:rsidR="00F06AA6">
              <w:rPr>
                <w:rFonts w:ascii="Arial" w:hAnsi="Arial" w:cs="Arial"/>
                <w:sz w:val="22"/>
                <w:lang w:val="de-DE"/>
              </w:rPr>
              <w:t>).</w:t>
            </w:r>
          </w:p>
        </w:tc>
      </w:tr>
      <w:tr w:rsidR="00AE67E9" w:rsidRPr="007F472F" w14:paraId="11E58BCF" w14:textId="77777777" w:rsidTr="00AE67E9">
        <w:tc>
          <w:tcPr>
            <w:tcW w:w="2467" w:type="dxa"/>
          </w:tcPr>
          <w:p w14:paraId="5E65B46B" w14:textId="77777777" w:rsidR="00AE67E9" w:rsidRPr="00685193" w:rsidRDefault="00AE67E9" w:rsidP="00A029E7">
            <w:pPr>
              <w:spacing w:after="0" w:line="240" w:lineRule="auto"/>
              <w:rPr>
                <w:rFonts w:ascii="Arial" w:hAnsi="Arial" w:cs="Arial"/>
                <w:sz w:val="22"/>
                <w:lang w:val="de-DE"/>
              </w:rPr>
            </w:pPr>
            <w:r w:rsidRPr="00685193">
              <w:rPr>
                <w:rFonts w:ascii="Arial" w:hAnsi="Arial" w:cs="Arial"/>
                <w:sz w:val="22"/>
                <w:lang w:val="de-DE"/>
              </w:rPr>
              <w:t>5.1</w:t>
            </w:r>
          </w:p>
          <w:p w14:paraId="7EC7547E" w14:textId="77777777" w:rsidR="00AE67E9" w:rsidRPr="00685193" w:rsidRDefault="00AE67E9" w:rsidP="00A029E7">
            <w:pPr>
              <w:spacing w:after="0" w:line="240" w:lineRule="auto"/>
              <w:rPr>
                <w:rFonts w:ascii="Arial" w:hAnsi="Arial" w:cs="Arial"/>
                <w:sz w:val="22"/>
                <w:lang w:val="de-DE"/>
              </w:rPr>
            </w:pPr>
            <w:r w:rsidRPr="00685193">
              <w:rPr>
                <w:rFonts w:ascii="Arial" w:hAnsi="Arial" w:cs="Arial"/>
                <w:sz w:val="22"/>
                <w:lang w:val="de-DE"/>
              </w:rPr>
              <w:t>Verteilung der Einnahmen aus dem Rohstoffsektor</w:t>
            </w:r>
          </w:p>
        </w:tc>
        <w:tc>
          <w:tcPr>
            <w:tcW w:w="7160" w:type="dxa"/>
          </w:tcPr>
          <w:p w14:paraId="40016DFE" w14:textId="4B13B529" w:rsidR="00AE67E9" w:rsidRPr="00685193" w:rsidRDefault="000E6A1C" w:rsidP="000E6A1C">
            <w:pPr>
              <w:autoSpaceDE w:val="0"/>
              <w:autoSpaceDN w:val="0"/>
              <w:adjustRightInd w:val="0"/>
              <w:spacing w:before="120" w:after="120" w:line="240" w:lineRule="auto"/>
              <w:rPr>
                <w:rFonts w:ascii="Arial" w:hAnsi="Arial" w:cs="Arial"/>
                <w:sz w:val="22"/>
                <w:lang w:val="de-DE"/>
              </w:rPr>
            </w:pPr>
            <w:r w:rsidRPr="004C31BF">
              <w:rPr>
                <w:rFonts w:ascii="Arial" w:hAnsi="Arial" w:cs="Arial"/>
                <w:sz w:val="22"/>
                <w:lang w:val="de-DE"/>
              </w:rPr>
              <w:t>D</w:t>
            </w:r>
            <w:r w:rsidR="00E201EF">
              <w:rPr>
                <w:rFonts w:ascii="Arial" w:hAnsi="Arial" w:cs="Arial"/>
                <w:sz w:val="22"/>
                <w:lang w:val="de-DE"/>
              </w:rPr>
              <w:t>as</w:t>
            </w:r>
            <w:r w:rsidRPr="004C31BF">
              <w:rPr>
                <w:rFonts w:ascii="Arial" w:hAnsi="Arial" w:cs="Arial"/>
                <w:sz w:val="22"/>
                <w:lang w:val="de-DE"/>
              </w:rPr>
              <w:t xml:space="preserve"> Steueraufkommen</w:t>
            </w:r>
            <w:r>
              <w:rPr>
                <w:rFonts w:ascii="Arial" w:hAnsi="Arial" w:cs="Arial"/>
                <w:sz w:val="22"/>
                <w:lang w:val="de-DE"/>
              </w:rPr>
              <w:t xml:space="preserve"> aus der Rohstoffförderung </w:t>
            </w:r>
            <w:r w:rsidR="00E201EF">
              <w:rPr>
                <w:rFonts w:ascii="Arial" w:hAnsi="Arial" w:cs="Arial"/>
                <w:sz w:val="22"/>
                <w:lang w:val="de-DE"/>
              </w:rPr>
              <w:t xml:space="preserve">ist </w:t>
            </w:r>
            <w:r w:rsidR="0092276D" w:rsidRPr="004C31BF">
              <w:rPr>
                <w:rFonts w:ascii="Arial" w:hAnsi="Arial" w:cs="Arial"/>
                <w:sz w:val="22"/>
                <w:lang w:val="de-DE"/>
              </w:rPr>
              <w:t>gemäß § 3 der A</w:t>
            </w:r>
            <w:r w:rsidR="00C51A47">
              <w:rPr>
                <w:rFonts w:ascii="Arial" w:hAnsi="Arial" w:cs="Arial"/>
                <w:sz w:val="22"/>
                <w:lang w:val="de-DE"/>
              </w:rPr>
              <w:t>bgabenordnung</w:t>
            </w:r>
            <w:r w:rsidR="0092276D" w:rsidRPr="004C31BF">
              <w:rPr>
                <w:rFonts w:ascii="Arial" w:hAnsi="Arial" w:cs="Arial"/>
                <w:sz w:val="22"/>
                <w:lang w:val="de-DE"/>
              </w:rPr>
              <w:t xml:space="preserve"> nicht zweckgebunden, d.h. über ihre Verwendung entscheiden der Bundeshaushalt sowie die Länder- und Kommunalhaushalte frei. </w:t>
            </w:r>
            <w:r w:rsidR="00C51A47">
              <w:rPr>
                <w:rFonts w:ascii="Arial" w:hAnsi="Arial" w:cs="Arial"/>
                <w:sz w:val="22"/>
                <w:lang w:val="de-DE"/>
              </w:rPr>
              <w:t xml:space="preserve">Die </w:t>
            </w:r>
            <w:r w:rsidR="0092276D" w:rsidRPr="004C31BF">
              <w:rPr>
                <w:rFonts w:ascii="Arial" w:hAnsi="Arial" w:cs="Arial"/>
                <w:sz w:val="22"/>
                <w:lang w:val="de-DE"/>
              </w:rPr>
              <w:t>Höhe und Verwendung der Einnahmen und Ausgaben werden jährlich im Detail offengelegt.</w:t>
            </w:r>
          </w:p>
        </w:tc>
      </w:tr>
      <w:tr w:rsidR="00AE67E9" w:rsidRPr="007F472F" w14:paraId="442BF400" w14:textId="77777777" w:rsidTr="00AE67E9">
        <w:tc>
          <w:tcPr>
            <w:tcW w:w="2467" w:type="dxa"/>
          </w:tcPr>
          <w:p w14:paraId="2E313235" w14:textId="77777777" w:rsidR="00AE67E9" w:rsidRPr="00685193" w:rsidRDefault="00AE67E9" w:rsidP="00A029E7">
            <w:pPr>
              <w:spacing w:after="0" w:line="240" w:lineRule="auto"/>
              <w:rPr>
                <w:rFonts w:ascii="Arial" w:hAnsi="Arial" w:cs="Arial"/>
                <w:sz w:val="22"/>
              </w:rPr>
            </w:pPr>
            <w:r w:rsidRPr="00685193">
              <w:rPr>
                <w:rFonts w:ascii="Arial" w:hAnsi="Arial" w:cs="Arial"/>
                <w:sz w:val="22"/>
              </w:rPr>
              <w:t>5.2</w:t>
            </w:r>
          </w:p>
          <w:p w14:paraId="305FE2F6" w14:textId="77777777" w:rsidR="00AE67E9" w:rsidRPr="00685193" w:rsidRDefault="00AE67E9" w:rsidP="00A029E7">
            <w:pPr>
              <w:spacing w:after="0" w:line="240" w:lineRule="auto"/>
              <w:rPr>
                <w:rFonts w:ascii="Arial" w:hAnsi="Arial" w:cs="Arial"/>
                <w:sz w:val="22"/>
              </w:rPr>
            </w:pPr>
            <w:r w:rsidRPr="00685193">
              <w:rPr>
                <w:rFonts w:ascii="Arial" w:hAnsi="Arial" w:cs="Arial"/>
                <w:sz w:val="22"/>
              </w:rPr>
              <w:t xml:space="preserve">Subnationale Transfers </w:t>
            </w:r>
          </w:p>
          <w:p w14:paraId="6992CAAF" w14:textId="77777777" w:rsidR="00AE67E9" w:rsidRPr="00685193" w:rsidRDefault="00AE67E9" w:rsidP="00A029E7">
            <w:pPr>
              <w:spacing w:after="0" w:line="240" w:lineRule="auto"/>
              <w:rPr>
                <w:rFonts w:ascii="Arial" w:hAnsi="Arial" w:cs="Arial"/>
                <w:sz w:val="22"/>
                <w:lang w:val="de-DE"/>
              </w:rPr>
            </w:pPr>
          </w:p>
        </w:tc>
        <w:tc>
          <w:tcPr>
            <w:tcW w:w="7160" w:type="dxa"/>
          </w:tcPr>
          <w:p w14:paraId="3F769B2D" w14:textId="64F4D40B" w:rsidR="00AE67E9" w:rsidRPr="00685193" w:rsidRDefault="0092276D" w:rsidP="004D2A74">
            <w:pPr>
              <w:spacing w:line="240" w:lineRule="auto"/>
              <w:rPr>
                <w:rFonts w:ascii="Arial" w:hAnsi="Arial" w:cs="Arial"/>
                <w:sz w:val="22"/>
                <w:lang w:val="de-DE" w:eastAsia="x-none"/>
              </w:rPr>
            </w:pPr>
            <w:r w:rsidRPr="004C31BF">
              <w:rPr>
                <w:rStyle w:val="FontStyle95"/>
                <w:sz w:val="22"/>
                <w:szCs w:val="22"/>
                <w:lang w:val="de-DE"/>
              </w:rPr>
              <w:t xml:space="preserve">Die </w:t>
            </w:r>
            <w:r w:rsidR="00C51A47">
              <w:rPr>
                <w:rStyle w:val="FontStyle95"/>
                <w:sz w:val="22"/>
                <w:szCs w:val="22"/>
                <w:lang w:val="de-DE"/>
              </w:rPr>
              <w:t>V</w:t>
            </w:r>
            <w:r w:rsidRPr="004C31BF">
              <w:rPr>
                <w:rStyle w:val="FontStyle95"/>
                <w:sz w:val="22"/>
                <w:szCs w:val="22"/>
                <w:lang w:val="de-DE"/>
              </w:rPr>
              <w:t>erteilung zwischen Bund, Ländern und Gemeinden wird</w:t>
            </w:r>
            <w:r w:rsidR="000E6A1C">
              <w:rPr>
                <w:rStyle w:val="FontStyle95"/>
                <w:sz w:val="22"/>
                <w:szCs w:val="22"/>
                <w:lang w:val="de-DE"/>
              </w:rPr>
              <w:t xml:space="preserve"> in Kapitel 4</w:t>
            </w:r>
            <w:r w:rsidRPr="004C31BF">
              <w:rPr>
                <w:rStyle w:val="FontStyle95"/>
                <w:sz w:val="22"/>
                <w:szCs w:val="22"/>
                <w:lang w:val="de-DE"/>
              </w:rPr>
              <w:t xml:space="preserve"> erläutert: </w:t>
            </w:r>
            <w:r w:rsidRPr="004C31BF">
              <w:rPr>
                <w:rFonts w:ascii="Arial" w:hAnsi="Arial" w:cs="Arial"/>
                <w:sz w:val="22"/>
                <w:lang w:val="de-DE"/>
              </w:rPr>
              <w:t xml:space="preserve">Der föderale Staatsaufbau der Bundesrepublik Deutschland spiegelt sich in der Verteilung der Steuereinnahmen wider. Welche Ebene die Ertragskompetenz hat, wie also die Steuererträge zwischen Bund, Ländern und Gemeinden verteilt werden, ist in Artikel 106 GG geregelt. Dabei wird zwischen Steuern, die den Gemeinden, Ländern </w:t>
            </w:r>
            <w:r w:rsidRPr="004C31BF">
              <w:rPr>
                <w:rFonts w:ascii="Arial" w:hAnsi="Arial" w:cs="Arial"/>
                <w:sz w:val="22"/>
                <w:lang w:val="de-DE"/>
              </w:rPr>
              <w:lastRenderedPageBreak/>
              <w:t xml:space="preserve">oder dem Bund vollständig zufließen und den sogenannten Gemeinschaftssteuern unterschieden. Im Fall der Gemeinschaftssteuern werden die Einnahmen zwischen dem Bund und den Ländern aufgeteilt. </w:t>
            </w:r>
            <w:r w:rsidR="004D2A74">
              <w:rPr>
                <w:rFonts w:ascii="Arial" w:hAnsi="Arial" w:cs="Arial"/>
                <w:sz w:val="22"/>
                <w:lang w:val="de-DE"/>
              </w:rPr>
              <w:t>R</w:t>
            </w:r>
            <w:r w:rsidRPr="004C31BF">
              <w:rPr>
                <w:rFonts w:ascii="Arial" w:hAnsi="Arial" w:cs="Arial"/>
                <w:sz w:val="22"/>
                <w:lang w:val="de-DE"/>
              </w:rPr>
              <w:t xml:space="preserve">elevante Beispiele für Gemeinschaftssteuern </w:t>
            </w:r>
            <w:r w:rsidR="004D2A74">
              <w:rPr>
                <w:rFonts w:ascii="Arial" w:hAnsi="Arial" w:cs="Arial"/>
                <w:sz w:val="22"/>
                <w:lang w:val="de-DE"/>
              </w:rPr>
              <w:t xml:space="preserve">in der </w:t>
            </w:r>
            <w:r w:rsidR="004D2A74" w:rsidRPr="004C31BF">
              <w:rPr>
                <w:rFonts w:ascii="Arial" w:hAnsi="Arial" w:cs="Arial"/>
                <w:sz w:val="22"/>
                <w:lang w:val="de-DE"/>
              </w:rPr>
              <w:t xml:space="preserve">Rohstoffförderung </w:t>
            </w:r>
            <w:r w:rsidRPr="004C31BF">
              <w:rPr>
                <w:rFonts w:ascii="Arial" w:hAnsi="Arial" w:cs="Arial"/>
                <w:sz w:val="22"/>
                <w:lang w:val="de-DE"/>
              </w:rPr>
              <w:t xml:space="preserve">sind die Körperschaft- und Einkommensteuer. An den Einnahmen aus der Körperschaftsteuer werden der Bund und die Länder zu je 50 % beteiligt. Die Gewerbesteuer hingegen stellt eine reine Gemeindesteuer dar. Somit steht sie als wichtigste Einnahmequelle der Kommunen den Gemeinden zu, in denen die betreffenden Betriebsstätten liegen. Bund und Länder werden durch eine Umlage am Aufkommen der Gewerbesteuer beteiligt. Eine Umverteilung zwischen Bund und Ländern </w:t>
            </w:r>
            <w:r w:rsidR="004D2A74">
              <w:rPr>
                <w:rFonts w:ascii="Arial" w:hAnsi="Arial" w:cs="Arial"/>
                <w:sz w:val="22"/>
                <w:lang w:val="de-DE"/>
              </w:rPr>
              <w:t>e</w:t>
            </w:r>
            <w:r w:rsidRPr="004C31BF">
              <w:rPr>
                <w:rFonts w:ascii="Arial" w:hAnsi="Arial" w:cs="Arial"/>
                <w:sz w:val="22"/>
                <w:lang w:val="de-DE"/>
              </w:rPr>
              <w:t>rfolgt ebenso in Bezug auf die Einnahmen aus der Förderabgabe. Sie fließen in den Länderfinanzausgleich. Die Einnahmen aus der Stromsteuer und der Energiesteuer stehen dem Bund zu</w:t>
            </w:r>
            <w:r w:rsidR="000E6A1C">
              <w:rPr>
                <w:rFonts w:ascii="Arial" w:hAnsi="Arial" w:cs="Arial"/>
                <w:sz w:val="22"/>
                <w:lang w:val="de-DE"/>
              </w:rPr>
              <w:t>.</w:t>
            </w:r>
          </w:p>
        </w:tc>
      </w:tr>
      <w:tr w:rsidR="00AE67E9" w:rsidRPr="008B0997" w14:paraId="12C5B617" w14:textId="77777777" w:rsidTr="00AE67E9">
        <w:tc>
          <w:tcPr>
            <w:tcW w:w="2467" w:type="dxa"/>
          </w:tcPr>
          <w:p w14:paraId="653C77FE" w14:textId="77777777" w:rsidR="00AE67E9" w:rsidRPr="00685193" w:rsidRDefault="00AE67E9" w:rsidP="00A029E7">
            <w:pPr>
              <w:spacing w:after="0" w:line="240" w:lineRule="auto"/>
              <w:rPr>
                <w:rFonts w:ascii="Arial" w:eastAsia="Calibri" w:hAnsi="Arial" w:cs="Arial"/>
                <w:sz w:val="22"/>
              </w:rPr>
            </w:pPr>
            <w:r w:rsidRPr="00685193">
              <w:rPr>
                <w:rFonts w:ascii="Arial" w:hAnsi="Arial" w:cs="Arial"/>
                <w:sz w:val="22"/>
              </w:rPr>
              <w:lastRenderedPageBreak/>
              <w:t>5.3 Einnahmenverwaltung und Ausgaben</w:t>
            </w:r>
          </w:p>
          <w:p w14:paraId="5BD43CDD" w14:textId="77777777" w:rsidR="00AE67E9" w:rsidRPr="00685193" w:rsidRDefault="00AE67E9" w:rsidP="00A029E7">
            <w:pPr>
              <w:spacing w:after="0" w:line="240" w:lineRule="auto"/>
              <w:rPr>
                <w:rFonts w:ascii="Arial" w:hAnsi="Arial" w:cs="Arial"/>
                <w:sz w:val="22"/>
                <w:lang w:val="de-DE"/>
              </w:rPr>
            </w:pPr>
          </w:p>
        </w:tc>
        <w:tc>
          <w:tcPr>
            <w:tcW w:w="7160" w:type="dxa"/>
          </w:tcPr>
          <w:p w14:paraId="782FD235" w14:textId="3281B235" w:rsidR="000E6A1C" w:rsidRPr="000E6A1C" w:rsidRDefault="000E6A1C" w:rsidP="000E6A1C">
            <w:pPr>
              <w:widowControl/>
              <w:suppressAutoHyphens w:val="0"/>
              <w:spacing w:before="120" w:after="120" w:line="240" w:lineRule="auto"/>
              <w:jc w:val="left"/>
              <w:rPr>
                <w:rFonts w:ascii="Arial" w:hAnsi="Arial" w:cs="Arial"/>
                <w:sz w:val="22"/>
                <w:lang w:val="de-DE"/>
              </w:rPr>
            </w:pPr>
            <w:r w:rsidRPr="000E6A1C">
              <w:rPr>
                <w:rFonts w:ascii="Arial" w:hAnsi="Arial" w:cs="Arial"/>
                <w:sz w:val="22"/>
                <w:lang w:val="de-DE"/>
              </w:rPr>
              <w:t xml:space="preserve">In </w:t>
            </w:r>
            <w:r w:rsidR="001C28C4">
              <w:rPr>
                <w:rFonts w:ascii="Arial" w:hAnsi="Arial" w:cs="Arial"/>
                <w:sz w:val="22"/>
                <w:lang w:val="de-DE"/>
              </w:rPr>
              <w:t>Deutschland</w:t>
            </w:r>
            <w:r w:rsidRPr="000E6A1C">
              <w:rPr>
                <w:rFonts w:ascii="Arial" w:hAnsi="Arial" w:cs="Arial"/>
                <w:sz w:val="22"/>
                <w:lang w:val="de-DE"/>
              </w:rPr>
              <w:t xml:space="preserve"> </w:t>
            </w:r>
            <w:r w:rsidR="00C51A47">
              <w:rPr>
                <w:rFonts w:ascii="Arial" w:hAnsi="Arial" w:cs="Arial"/>
                <w:sz w:val="22"/>
                <w:lang w:val="de-DE"/>
              </w:rPr>
              <w:t xml:space="preserve">sind Angaben zum Bundeshaushalt </w:t>
            </w:r>
            <w:r w:rsidRPr="000E6A1C">
              <w:rPr>
                <w:rFonts w:ascii="Arial" w:hAnsi="Arial" w:cs="Arial"/>
                <w:sz w:val="22"/>
                <w:lang w:val="de-DE"/>
              </w:rPr>
              <w:t>öffentlich</w:t>
            </w:r>
            <w:r w:rsidR="00C51A47">
              <w:rPr>
                <w:rFonts w:ascii="Arial" w:hAnsi="Arial" w:cs="Arial"/>
                <w:sz w:val="22"/>
                <w:lang w:val="de-DE"/>
              </w:rPr>
              <w:t>, um den Zugang zu Informationen über die Verwendung der Steuereinnahmen zu erleichtern</w:t>
            </w:r>
            <w:r w:rsidRPr="000E6A1C">
              <w:rPr>
                <w:rFonts w:ascii="Arial" w:hAnsi="Arial" w:cs="Arial"/>
                <w:sz w:val="22"/>
                <w:lang w:val="de-DE"/>
              </w:rPr>
              <w:t xml:space="preserve">: </w:t>
            </w:r>
          </w:p>
          <w:p w14:paraId="5DA038FB" w14:textId="77777777" w:rsidR="0092276D" w:rsidRPr="004C31BF" w:rsidRDefault="00C94678" w:rsidP="004C31BF">
            <w:pPr>
              <w:pStyle w:val="Listenabsatz"/>
              <w:widowControl/>
              <w:numPr>
                <w:ilvl w:val="0"/>
                <w:numId w:val="6"/>
              </w:numPr>
              <w:suppressAutoHyphens w:val="0"/>
              <w:spacing w:before="120" w:after="120" w:line="240" w:lineRule="auto"/>
              <w:jc w:val="left"/>
              <w:rPr>
                <w:rStyle w:val="Hyperlink"/>
                <w:rFonts w:ascii="Arial" w:hAnsi="Arial" w:cs="Arial"/>
                <w:color w:val="auto"/>
                <w:sz w:val="22"/>
                <w:lang w:val="en-US"/>
              </w:rPr>
            </w:pPr>
            <w:hyperlink r:id="rId34" w:history="1">
              <w:r w:rsidR="00A908E9" w:rsidRPr="00BF7AEA">
                <w:rPr>
                  <w:rStyle w:val="Hyperlink"/>
                  <w:rFonts w:ascii="Arial" w:hAnsi="Arial" w:cs="Arial"/>
                  <w:sz w:val="22"/>
                  <w:lang w:val="en-US"/>
                </w:rPr>
                <w:t>www.offenerhaushalt.de/</w:t>
              </w:r>
            </w:hyperlink>
            <w:r w:rsidR="00A908E9">
              <w:rPr>
                <w:rStyle w:val="Hyperlink"/>
                <w:rFonts w:ascii="Arial" w:hAnsi="Arial" w:cs="Arial"/>
                <w:color w:val="auto"/>
                <w:sz w:val="22"/>
                <w:lang w:val="en-US"/>
              </w:rPr>
              <w:t xml:space="preserve"> </w:t>
            </w:r>
          </w:p>
          <w:p w14:paraId="66B6ED97" w14:textId="77777777" w:rsidR="00AE67E9" w:rsidRPr="000E6A1C" w:rsidRDefault="00C94678" w:rsidP="00AE67E9">
            <w:pPr>
              <w:pStyle w:val="Listenabsatz"/>
              <w:widowControl/>
              <w:numPr>
                <w:ilvl w:val="0"/>
                <w:numId w:val="6"/>
              </w:numPr>
              <w:suppressAutoHyphens w:val="0"/>
              <w:spacing w:before="120" w:after="120" w:line="240" w:lineRule="auto"/>
              <w:jc w:val="left"/>
              <w:rPr>
                <w:rFonts w:ascii="Arial" w:hAnsi="Arial" w:cs="Arial"/>
                <w:sz w:val="22"/>
                <w:lang w:val="en-US"/>
              </w:rPr>
            </w:pPr>
            <w:hyperlink r:id="rId35" w:history="1">
              <w:r w:rsidR="0092276D" w:rsidRPr="00BF7AEA">
                <w:rPr>
                  <w:rStyle w:val="Hyperlink"/>
                  <w:rFonts w:ascii="Arial" w:hAnsi="Arial" w:cs="Arial"/>
                  <w:sz w:val="22"/>
                  <w:lang w:val="en-US"/>
                </w:rPr>
                <w:t>www.bundeshaushalt-info.de</w:t>
              </w:r>
            </w:hyperlink>
            <w:r w:rsidR="00A908E9">
              <w:rPr>
                <w:rStyle w:val="Hyperlink"/>
                <w:rFonts w:ascii="Arial" w:hAnsi="Arial" w:cs="Arial"/>
                <w:color w:val="auto"/>
                <w:sz w:val="22"/>
              </w:rPr>
              <w:t xml:space="preserve"> </w:t>
            </w:r>
            <w:r w:rsidR="0092276D" w:rsidRPr="004C31BF">
              <w:rPr>
                <w:rStyle w:val="Hyperlink"/>
                <w:rFonts w:ascii="Arial" w:hAnsi="Arial" w:cs="Arial"/>
                <w:color w:val="auto"/>
                <w:sz w:val="22"/>
              </w:rPr>
              <w:t xml:space="preserve"> </w:t>
            </w:r>
          </w:p>
        </w:tc>
      </w:tr>
      <w:tr w:rsidR="00AE67E9" w:rsidRPr="007F472F" w14:paraId="53B0A763" w14:textId="77777777" w:rsidTr="00AE67E9">
        <w:tc>
          <w:tcPr>
            <w:tcW w:w="2467" w:type="dxa"/>
          </w:tcPr>
          <w:p w14:paraId="45E749FA" w14:textId="77777777" w:rsidR="00AE67E9" w:rsidRPr="00685193" w:rsidRDefault="00AE67E9" w:rsidP="00A029E7">
            <w:pPr>
              <w:spacing w:after="0" w:line="240" w:lineRule="auto"/>
              <w:rPr>
                <w:rFonts w:ascii="Arial" w:hAnsi="Arial" w:cs="Arial"/>
                <w:sz w:val="22"/>
              </w:rPr>
            </w:pPr>
            <w:r w:rsidRPr="00685193">
              <w:rPr>
                <w:rFonts w:ascii="Arial" w:hAnsi="Arial" w:cs="Arial"/>
                <w:sz w:val="22"/>
              </w:rPr>
              <w:t>6.1</w:t>
            </w:r>
            <w:r w:rsidRPr="00685193">
              <w:rPr>
                <w:rFonts w:ascii="Arial" w:hAnsi="Arial" w:cs="Arial"/>
                <w:sz w:val="22"/>
              </w:rPr>
              <w:tab/>
            </w:r>
          </w:p>
          <w:p w14:paraId="550DC972" w14:textId="14526C32" w:rsidR="00AE67E9" w:rsidRPr="00685193" w:rsidRDefault="00AE67E9" w:rsidP="00A029E7">
            <w:pPr>
              <w:spacing w:after="0" w:line="240" w:lineRule="auto"/>
              <w:rPr>
                <w:rFonts w:ascii="Arial" w:hAnsi="Arial" w:cs="Arial"/>
                <w:sz w:val="22"/>
                <w:lang w:val="de-DE"/>
              </w:rPr>
            </w:pPr>
            <w:r w:rsidRPr="00DC13DC">
              <w:rPr>
                <w:rFonts w:ascii="Arial" w:hAnsi="Arial" w:cs="Arial"/>
                <w:sz w:val="22"/>
                <w:lang w:val="de-DE"/>
              </w:rPr>
              <w:t>Sozial</w:t>
            </w:r>
            <w:r w:rsidR="00D052F4" w:rsidRPr="00DC13DC">
              <w:rPr>
                <w:rFonts w:ascii="Arial" w:hAnsi="Arial" w:cs="Arial"/>
                <w:sz w:val="22"/>
                <w:lang w:val="de-DE"/>
              </w:rPr>
              <w:t>- und Umwelt</w:t>
            </w:r>
            <w:r w:rsidRPr="00DC13DC">
              <w:rPr>
                <w:rFonts w:ascii="Arial" w:hAnsi="Arial" w:cs="Arial"/>
                <w:sz w:val="22"/>
                <w:lang w:val="de-DE"/>
              </w:rPr>
              <w:t>ausgaben von rohstofffördernden Unternehmen</w:t>
            </w:r>
          </w:p>
        </w:tc>
        <w:tc>
          <w:tcPr>
            <w:tcW w:w="7160" w:type="dxa"/>
          </w:tcPr>
          <w:p w14:paraId="0CF5FB26" w14:textId="7B758343" w:rsidR="00AE67E9" w:rsidRPr="00685193" w:rsidRDefault="00AE67E9" w:rsidP="00F228E1">
            <w:pPr>
              <w:spacing w:line="240" w:lineRule="auto"/>
              <w:rPr>
                <w:rFonts w:ascii="Arial" w:hAnsi="Arial" w:cs="Arial"/>
                <w:sz w:val="22"/>
                <w:lang w:val="de-DE"/>
              </w:rPr>
            </w:pPr>
            <w:r w:rsidRPr="00685193">
              <w:rPr>
                <w:rFonts w:ascii="Arial" w:hAnsi="Arial" w:cs="Arial"/>
                <w:sz w:val="22"/>
                <w:lang w:val="de-DE"/>
              </w:rPr>
              <w:t>Sozialabgaben sind keine spezifische Abgabe der Rohstoffindustrie. Es erfolgt</w:t>
            </w:r>
            <w:r w:rsidR="00D85AA0">
              <w:rPr>
                <w:rFonts w:ascii="Arial" w:hAnsi="Arial" w:cs="Arial"/>
                <w:sz w:val="22"/>
                <w:lang w:val="de-DE"/>
              </w:rPr>
              <w:t>e</w:t>
            </w:r>
            <w:r w:rsidRPr="00685193">
              <w:rPr>
                <w:rFonts w:ascii="Arial" w:hAnsi="Arial" w:cs="Arial"/>
                <w:sz w:val="22"/>
                <w:lang w:val="de-DE"/>
              </w:rPr>
              <w:t xml:space="preserve"> daher keine Aufnahme in den </w:t>
            </w:r>
            <w:r w:rsidR="00D917A6">
              <w:rPr>
                <w:rFonts w:ascii="Arial" w:hAnsi="Arial" w:cs="Arial"/>
                <w:sz w:val="22"/>
                <w:lang w:val="de-DE"/>
              </w:rPr>
              <w:t>5</w:t>
            </w:r>
            <w:r w:rsidR="005A4307">
              <w:rPr>
                <w:rFonts w:ascii="Arial" w:hAnsi="Arial" w:cs="Arial"/>
                <w:sz w:val="22"/>
                <w:lang w:val="de-DE"/>
              </w:rPr>
              <w:t xml:space="preserve">. </w:t>
            </w:r>
            <w:r w:rsidRPr="00685193">
              <w:rPr>
                <w:rFonts w:ascii="Arial" w:hAnsi="Arial" w:cs="Arial"/>
                <w:sz w:val="22"/>
                <w:lang w:val="de-DE"/>
              </w:rPr>
              <w:t xml:space="preserve">D-EITI-Bericht (für weitere Details s. </w:t>
            </w:r>
            <w:r w:rsidR="00D917A6">
              <w:rPr>
                <w:rFonts w:ascii="Arial" w:hAnsi="Arial" w:cs="Arial"/>
                <w:sz w:val="22"/>
                <w:lang w:val="de-DE"/>
              </w:rPr>
              <w:t>5</w:t>
            </w:r>
            <w:r w:rsidR="00C51A47">
              <w:rPr>
                <w:rFonts w:ascii="Arial" w:hAnsi="Arial" w:cs="Arial"/>
                <w:sz w:val="22"/>
                <w:lang w:val="de-DE"/>
              </w:rPr>
              <w:t xml:space="preserve">. </w:t>
            </w:r>
            <w:r w:rsidRPr="00685193">
              <w:rPr>
                <w:rFonts w:ascii="Arial" w:hAnsi="Arial" w:cs="Arial"/>
                <w:sz w:val="22"/>
                <w:lang w:val="de-DE"/>
              </w:rPr>
              <w:t>D-EITI-Bericht</w:t>
            </w:r>
            <w:r w:rsidR="00D917A6">
              <w:rPr>
                <w:rFonts w:ascii="Arial" w:hAnsi="Arial" w:cs="Arial"/>
                <w:sz w:val="22"/>
                <w:lang w:val="de-DE"/>
              </w:rPr>
              <w:t xml:space="preserve">, Kap. 8e </w:t>
            </w:r>
            <w:r w:rsidRPr="00685193">
              <w:rPr>
                <w:rFonts w:ascii="Arial" w:hAnsi="Arial" w:cs="Arial"/>
                <w:sz w:val="22"/>
                <w:lang w:val="de-DE"/>
              </w:rPr>
              <w:t xml:space="preserve">für </w:t>
            </w:r>
            <w:r w:rsidR="00340A0B" w:rsidRPr="00685193">
              <w:rPr>
                <w:rFonts w:ascii="Arial" w:hAnsi="Arial" w:cs="Arial"/>
                <w:sz w:val="22"/>
                <w:lang w:val="de-DE"/>
              </w:rPr>
              <w:t>20</w:t>
            </w:r>
            <w:r w:rsidR="00340A0B">
              <w:rPr>
                <w:rFonts w:ascii="Arial" w:hAnsi="Arial" w:cs="Arial"/>
                <w:sz w:val="22"/>
                <w:lang w:val="de-DE"/>
              </w:rPr>
              <w:t>20,</w:t>
            </w:r>
            <w:r w:rsidR="00820C1C" w:rsidRPr="00685193">
              <w:rPr>
                <w:rFonts w:ascii="Arial" w:hAnsi="Arial" w:cs="Arial"/>
                <w:sz w:val="22"/>
                <w:lang w:val="de-DE"/>
              </w:rPr>
              <w:t xml:space="preserve"> </w:t>
            </w:r>
            <w:r w:rsidRPr="00685193">
              <w:rPr>
                <w:rFonts w:ascii="Arial" w:hAnsi="Arial" w:cs="Arial"/>
                <w:sz w:val="22"/>
                <w:lang w:val="de-DE"/>
              </w:rPr>
              <w:t xml:space="preserve">S. </w:t>
            </w:r>
            <w:r w:rsidR="00E9237C" w:rsidRPr="00685193">
              <w:rPr>
                <w:rFonts w:ascii="Arial" w:hAnsi="Arial" w:cs="Arial"/>
                <w:sz w:val="22"/>
                <w:lang w:val="de-DE"/>
              </w:rPr>
              <w:t>1</w:t>
            </w:r>
            <w:r w:rsidR="00D917A6">
              <w:rPr>
                <w:rFonts w:ascii="Arial" w:hAnsi="Arial" w:cs="Arial"/>
                <w:sz w:val="22"/>
                <w:lang w:val="de-DE"/>
              </w:rPr>
              <w:t>42</w:t>
            </w:r>
            <w:r w:rsidRPr="00685193">
              <w:rPr>
                <w:rFonts w:ascii="Arial" w:hAnsi="Arial" w:cs="Arial"/>
                <w:sz w:val="22"/>
                <w:lang w:val="de-DE"/>
              </w:rPr>
              <w:t>).</w:t>
            </w:r>
            <w:r w:rsidR="00F228E1">
              <w:rPr>
                <w:rFonts w:ascii="Arial" w:hAnsi="Arial" w:cs="Arial"/>
                <w:sz w:val="22"/>
                <w:lang w:val="de-DE"/>
              </w:rPr>
              <w:t xml:space="preserve"> Über umweltbezogene Zahlungen</w:t>
            </w:r>
            <w:r w:rsidR="00D905A4">
              <w:rPr>
                <w:rFonts w:ascii="Arial" w:hAnsi="Arial" w:cs="Arial"/>
                <w:sz w:val="22"/>
                <w:lang w:val="de-DE"/>
              </w:rPr>
              <w:t xml:space="preserve"> (wie z.B. Strom- und Energiesteuer, Wasserentnahme</w:t>
            </w:r>
            <w:r w:rsidR="00673CC9">
              <w:rPr>
                <w:rFonts w:ascii="Arial" w:hAnsi="Arial" w:cs="Arial"/>
                <w:sz w:val="22"/>
                <w:lang w:val="de-DE"/>
              </w:rPr>
              <w:t>e</w:t>
            </w:r>
            <w:r w:rsidR="00D905A4">
              <w:rPr>
                <w:rFonts w:ascii="Arial" w:hAnsi="Arial" w:cs="Arial"/>
                <w:sz w:val="22"/>
                <w:lang w:val="de-DE"/>
              </w:rPr>
              <w:t xml:space="preserve">ntgelte, Ausgleichszahlungen für Eingriffe in die Natur) </w:t>
            </w:r>
            <w:r w:rsidR="00F228E1">
              <w:rPr>
                <w:rFonts w:ascii="Arial" w:hAnsi="Arial" w:cs="Arial"/>
                <w:sz w:val="22"/>
                <w:lang w:val="de-DE"/>
              </w:rPr>
              <w:t>wurde die Diskussion in der MSG fortgesetzt</w:t>
            </w:r>
            <w:r w:rsidR="008C3424">
              <w:rPr>
                <w:rFonts w:ascii="Arial" w:hAnsi="Arial" w:cs="Arial"/>
                <w:sz w:val="22"/>
                <w:lang w:val="de-DE"/>
              </w:rPr>
              <w:t xml:space="preserve">. </w:t>
            </w:r>
          </w:p>
        </w:tc>
      </w:tr>
      <w:tr w:rsidR="00AE67E9" w:rsidRPr="007F472F" w14:paraId="065CDC94" w14:textId="77777777" w:rsidTr="00AE67E9">
        <w:tc>
          <w:tcPr>
            <w:tcW w:w="2467" w:type="dxa"/>
          </w:tcPr>
          <w:p w14:paraId="3B125EDA" w14:textId="77777777" w:rsidR="00AE67E9" w:rsidRPr="00685193" w:rsidRDefault="00AE67E9" w:rsidP="00A029E7">
            <w:pPr>
              <w:spacing w:after="0" w:line="240" w:lineRule="auto"/>
              <w:rPr>
                <w:rFonts w:ascii="Arial" w:hAnsi="Arial" w:cs="Arial"/>
                <w:sz w:val="22"/>
                <w:lang w:val="de-DE"/>
              </w:rPr>
            </w:pPr>
            <w:r w:rsidRPr="00685193">
              <w:rPr>
                <w:rFonts w:ascii="Arial" w:hAnsi="Arial" w:cs="Arial"/>
                <w:sz w:val="22"/>
                <w:lang w:val="de-DE"/>
              </w:rPr>
              <w:t>6.2</w:t>
            </w:r>
          </w:p>
          <w:p w14:paraId="4ACD9B86" w14:textId="77777777" w:rsidR="00AE67E9" w:rsidRPr="00685193" w:rsidRDefault="00AE67E9" w:rsidP="00A029E7">
            <w:pPr>
              <w:spacing w:after="0" w:line="240" w:lineRule="auto"/>
              <w:rPr>
                <w:rFonts w:ascii="Arial" w:hAnsi="Arial" w:cs="Arial"/>
                <w:sz w:val="22"/>
                <w:lang w:val="de-DE"/>
              </w:rPr>
            </w:pPr>
            <w:r w:rsidRPr="00685193">
              <w:rPr>
                <w:rFonts w:ascii="Arial" w:hAnsi="Arial" w:cs="Arial"/>
                <w:sz w:val="22"/>
                <w:lang w:val="de-DE"/>
              </w:rPr>
              <w:t>Quasistaatliche Ausgaben</w:t>
            </w:r>
          </w:p>
        </w:tc>
        <w:tc>
          <w:tcPr>
            <w:tcW w:w="7160" w:type="dxa"/>
          </w:tcPr>
          <w:p w14:paraId="4CD444B6" w14:textId="44D04F4D" w:rsidR="00AE67E9" w:rsidRPr="00685193" w:rsidRDefault="00AE67E9" w:rsidP="00B44ECB">
            <w:pPr>
              <w:spacing w:line="240" w:lineRule="auto"/>
              <w:rPr>
                <w:rFonts w:ascii="Arial" w:hAnsi="Arial" w:cs="Arial"/>
                <w:sz w:val="22"/>
                <w:lang w:val="de-DE"/>
              </w:rPr>
            </w:pPr>
            <w:r w:rsidRPr="00685193">
              <w:rPr>
                <w:rFonts w:ascii="Arial" w:hAnsi="Arial" w:cs="Arial"/>
                <w:sz w:val="22"/>
                <w:lang w:val="de-DE"/>
              </w:rPr>
              <w:t>Quasi</w:t>
            </w:r>
            <w:r w:rsidR="00725223">
              <w:rPr>
                <w:rFonts w:ascii="Arial" w:hAnsi="Arial" w:cs="Arial"/>
                <w:sz w:val="22"/>
                <w:lang w:val="de-DE"/>
              </w:rPr>
              <w:t>-fiskalische Einnahmen</w:t>
            </w:r>
            <w:r w:rsidRPr="00685193">
              <w:rPr>
                <w:rFonts w:ascii="Arial" w:hAnsi="Arial" w:cs="Arial"/>
                <w:sz w:val="22"/>
                <w:lang w:val="de-DE"/>
              </w:rPr>
              <w:t xml:space="preserve"> sind nicht</w:t>
            </w:r>
            <w:r w:rsidR="00084E80">
              <w:rPr>
                <w:rFonts w:ascii="Arial" w:hAnsi="Arial" w:cs="Arial"/>
                <w:sz w:val="22"/>
                <w:lang w:val="de-DE"/>
              </w:rPr>
              <w:t xml:space="preserve"> </w:t>
            </w:r>
            <w:r w:rsidR="00725223">
              <w:rPr>
                <w:rFonts w:ascii="Arial" w:hAnsi="Arial" w:cs="Arial"/>
                <w:sz w:val="22"/>
                <w:lang w:val="de-DE"/>
              </w:rPr>
              <w:t>bekannt</w:t>
            </w:r>
            <w:r w:rsidRPr="00685193">
              <w:rPr>
                <w:rFonts w:ascii="Arial" w:hAnsi="Arial" w:cs="Arial"/>
                <w:sz w:val="22"/>
                <w:lang w:val="de-DE"/>
              </w:rPr>
              <w:t xml:space="preserve"> (vgl. </w:t>
            </w:r>
            <w:r w:rsidR="00D917A6">
              <w:rPr>
                <w:rFonts w:ascii="Arial" w:hAnsi="Arial" w:cs="Arial"/>
                <w:sz w:val="22"/>
                <w:lang w:val="de-DE"/>
              </w:rPr>
              <w:t>5</w:t>
            </w:r>
            <w:r w:rsidR="00A1495B">
              <w:rPr>
                <w:rFonts w:ascii="Arial" w:hAnsi="Arial" w:cs="Arial"/>
                <w:sz w:val="22"/>
                <w:lang w:val="de-DE"/>
              </w:rPr>
              <w:t xml:space="preserve">. </w:t>
            </w:r>
            <w:r w:rsidRPr="00685193">
              <w:rPr>
                <w:rFonts w:ascii="Arial" w:hAnsi="Arial" w:cs="Arial"/>
                <w:sz w:val="22"/>
                <w:lang w:val="de-DE"/>
              </w:rPr>
              <w:t xml:space="preserve">D-EITI-Bericht für </w:t>
            </w:r>
            <w:r w:rsidR="00960F0D" w:rsidRPr="00685193">
              <w:rPr>
                <w:rFonts w:ascii="Arial" w:hAnsi="Arial" w:cs="Arial"/>
                <w:sz w:val="22"/>
                <w:lang w:val="de-DE"/>
              </w:rPr>
              <w:t>20</w:t>
            </w:r>
            <w:r w:rsidR="00D917A6">
              <w:rPr>
                <w:rFonts w:ascii="Arial" w:hAnsi="Arial" w:cs="Arial"/>
                <w:sz w:val="22"/>
                <w:lang w:val="de-DE"/>
              </w:rPr>
              <w:t>20</w:t>
            </w:r>
            <w:r w:rsidRPr="00685193">
              <w:rPr>
                <w:rFonts w:ascii="Arial" w:hAnsi="Arial" w:cs="Arial"/>
                <w:sz w:val="22"/>
                <w:lang w:val="de-DE"/>
              </w:rPr>
              <w:t>, S. 1</w:t>
            </w:r>
            <w:r w:rsidR="00D917A6">
              <w:rPr>
                <w:rFonts w:ascii="Arial" w:hAnsi="Arial" w:cs="Arial"/>
                <w:sz w:val="22"/>
                <w:lang w:val="de-DE"/>
              </w:rPr>
              <w:t>41</w:t>
            </w:r>
            <w:r w:rsidRPr="00685193">
              <w:rPr>
                <w:rFonts w:ascii="Arial" w:hAnsi="Arial" w:cs="Arial"/>
                <w:sz w:val="22"/>
                <w:lang w:val="de-DE"/>
              </w:rPr>
              <w:t>).</w:t>
            </w:r>
          </w:p>
        </w:tc>
      </w:tr>
      <w:tr w:rsidR="00AE67E9" w:rsidRPr="007F472F" w14:paraId="16C5AC28" w14:textId="77777777" w:rsidTr="00AE67E9">
        <w:tc>
          <w:tcPr>
            <w:tcW w:w="2467" w:type="dxa"/>
          </w:tcPr>
          <w:p w14:paraId="3386C0CE" w14:textId="77777777" w:rsidR="00AE67E9" w:rsidRPr="00685193" w:rsidRDefault="00AE67E9" w:rsidP="00A029E7">
            <w:pPr>
              <w:spacing w:after="0" w:line="240" w:lineRule="auto"/>
              <w:rPr>
                <w:rFonts w:ascii="Arial" w:hAnsi="Arial" w:cs="Arial"/>
                <w:sz w:val="22"/>
                <w:lang w:val="de-DE"/>
              </w:rPr>
            </w:pPr>
            <w:r w:rsidRPr="00685193">
              <w:rPr>
                <w:rFonts w:ascii="Arial" w:hAnsi="Arial" w:cs="Arial"/>
                <w:sz w:val="22"/>
                <w:lang w:val="de-DE"/>
              </w:rPr>
              <w:t>6.3</w:t>
            </w:r>
          </w:p>
          <w:p w14:paraId="539F6AAA" w14:textId="77777777" w:rsidR="00AE67E9" w:rsidRPr="00685193" w:rsidRDefault="00AE67E9" w:rsidP="00A029E7">
            <w:pPr>
              <w:spacing w:after="0" w:line="240" w:lineRule="auto"/>
              <w:rPr>
                <w:rFonts w:ascii="Arial" w:hAnsi="Arial" w:cs="Arial"/>
                <w:sz w:val="22"/>
                <w:lang w:val="de-DE"/>
              </w:rPr>
            </w:pPr>
            <w:r w:rsidRPr="00685193">
              <w:rPr>
                <w:rFonts w:ascii="Arial" w:hAnsi="Arial" w:cs="Arial"/>
                <w:sz w:val="22"/>
                <w:lang w:val="de-DE"/>
              </w:rPr>
              <w:t>Überblick über den Beitrag des Rohstoffsektors zur gesamten Volkswirtschaft</w:t>
            </w:r>
          </w:p>
        </w:tc>
        <w:tc>
          <w:tcPr>
            <w:tcW w:w="7160" w:type="dxa"/>
          </w:tcPr>
          <w:p w14:paraId="25CBCEB5" w14:textId="7912D609" w:rsidR="00AE67E9" w:rsidRPr="00685193" w:rsidRDefault="00AE67E9" w:rsidP="002508ED">
            <w:pPr>
              <w:spacing w:line="240" w:lineRule="auto"/>
              <w:rPr>
                <w:rFonts w:ascii="Arial" w:hAnsi="Arial" w:cs="Arial"/>
                <w:sz w:val="22"/>
                <w:lang w:val="de-DE"/>
              </w:rPr>
            </w:pPr>
            <w:r w:rsidRPr="00685193">
              <w:rPr>
                <w:rFonts w:ascii="Arial" w:hAnsi="Arial" w:cs="Arial"/>
                <w:sz w:val="22"/>
                <w:lang w:val="de-DE"/>
              </w:rPr>
              <w:t xml:space="preserve">Kapitel 5 des </w:t>
            </w:r>
            <w:r w:rsidR="00351018">
              <w:rPr>
                <w:rFonts w:ascii="Arial" w:hAnsi="Arial" w:cs="Arial"/>
                <w:sz w:val="22"/>
                <w:lang w:val="de-DE"/>
              </w:rPr>
              <w:t>5</w:t>
            </w:r>
            <w:r w:rsidR="005A4307">
              <w:rPr>
                <w:rFonts w:ascii="Arial" w:hAnsi="Arial" w:cs="Arial"/>
                <w:sz w:val="22"/>
                <w:lang w:val="de-DE"/>
              </w:rPr>
              <w:t xml:space="preserve">. </w:t>
            </w:r>
            <w:r w:rsidR="00725223">
              <w:rPr>
                <w:rFonts w:ascii="Arial" w:hAnsi="Arial" w:cs="Arial"/>
                <w:sz w:val="22"/>
                <w:lang w:val="de-DE"/>
              </w:rPr>
              <w:t>D-</w:t>
            </w:r>
            <w:r w:rsidRPr="00685193">
              <w:rPr>
                <w:rFonts w:ascii="Arial" w:hAnsi="Arial" w:cs="Arial"/>
                <w:sz w:val="22"/>
                <w:lang w:val="de-DE"/>
              </w:rPr>
              <w:t>EITI-Berichts</w:t>
            </w:r>
            <w:r w:rsidR="005A4307">
              <w:rPr>
                <w:rFonts w:ascii="Arial" w:hAnsi="Arial" w:cs="Arial"/>
                <w:sz w:val="22"/>
                <w:lang w:val="de-DE"/>
              </w:rPr>
              <w:t xml:space="preserve"> </w:t>
            </w:r>
            <w:r w:rsidRPr="00685193">
              <w:rPr>
                <w:rFonts w:ascii="Arial" w:hAnsi="Arial" w:cs="Arial"/>
                <w:sz w:val="22"/>
                <w:lang w:val="de-DE"/>
              </w:rPr>
              <w:t>legt den Beitrag der deutschen Rohstoffindustrie zum BIP, zu staatlichen Einnahmen,</w:t>
            </w:r>
            <w:r w:rsidR="00725223">
              <w:rPr>
                <w:rFonts w:ascii="Arial" w:hAnsi="Arial" w:cs="Arial"/>
                <w:sz w:val="22"/>
                <w:lang w:val="de-DE"/>
              </w:rPr>
              <w:t xml:space="preserve"> zum Umsatz und</w:t>
            </w:r>
            <w:r w:rsidRPr="00685193">
              <w:rPr>
                <w:rFonts w:ascii="Arial" w:hAnsi="Arial" w:cs="Arial"/>
                <w:sz w:val="22"/>
                <w:lang w:val="de-DE"/>
              </w:rPr>
              <w:t xml:space="preserve"> zum Export dar. Eine interaktive Landkarte zeigt die Verteilung der Rohstoffvorkommen in Deutschland auf </w:t>
            </w:r>
            <w:hyperlink r:id="rId36" w:history="1">
              <w:r w:rsidRPr="00685193">
                <w:rPr>
                  <w:rStyle w:val="Hyperlink"/>
                  <w:rFonts w:ascii="Arial" w:hAnsi="Arial" w:cs="Arial"/>
                  <w:sz w:val="22"/>
                  <w:lang w:val="de-DE"/>
                </w:rPr>
                <w:t>www.rohstofftransparenz.de</w:t>
              </w:r>
            </w:hyperlink>
            <w:r w:rsidR="00A029E7">
              <w:rPr>
                <w:rFonts w:ascii="Arial" w:hAnsi="Arial" w:cs="Arial"/>
                <w:sz w:val="22"/>
                <w:lang w:val="de-DE"/>
              </w:rPr>
              <w:t>.</w:t>
            </w:r>
          </w:p>
        </w:tc>
      </w:tr>
      <w:tr w:rsidR="00D3664C" w:rsidRPr="007F472F" w14:paraId="23D35E66" w14:textId="77777777" w:rsidTr="00AE67E9">
        <w:tc>
          <w:tcPr>
            <w:tcW w:w="2467" w:type="dxa"/>
          </w:tcPr>
          <w:p w14:paraId="4B89814D" w14:textId="1E528D43" w:rsidR="00D3664C" w:rsidRPr="00685193" w:rsidRDefault="00D3664C" w:rsidP="00A029E7">
            <w:pPr>
              <w:spacing w:after="0" w:line="240" w:lineRule="auto"/>
              <w:rPr>
                <w:rFonts w:ascii="Arial" w:hAnsi="Arial" w:cs="Arial"/>
                <w:sz w:val="22"/>
                <w:lang w:val="de-DE"/>
              </w:rPr>
            </w:pPr>
            <w:r>
              <w:rPr>
                <w:rFonts w:ascii="Arial" w:hAnsi="Arial" w:cs="Arial"/>
                <w:sz w:val="22"/>
                <w:lang w:val="de-DE"/>
              </w:rPr>
              <w:t xml:space="preserve">6.4 </w:t>
            </w:r>
            <w:r w:rsidR="00A4045F">
              <w:rPr>
                <w:rFonts w:ascii="Arial" w:hAnsi="Arial" w:cs="Arial"/>
                <w:sz w:val="22"/>
                <w:lang w:val="de-DE"/>
              </w:rPr>
              <w:t>Auswirkungen der Rohstoffförderung auf die Natur</w:t>
            </w:r>
          </w:p>
        </w:tc>
        <w:tc>
          <w:tcPr>
            <w:tcW w:w="7160" w:type="dxa"/>
          </w:tcPr>
          <w:p w14:paraId="75324022" w14:textId="310B9D73" w:rsidR="00D3664C" w:rsidRPr="00685193" w:rsidRDefault="00711FDA" w:rsidP="002508ED">
            <w:pPr>
              <w:spacing w:line="240" w:lineRule="auto"/>
              <w:rPr>
                <w:rFonts w:ascii="Arial" w:hAnsi="Arial" w:cs="Arial"/>
                <w:sz w:val="22"/>
                <w:lang w:val="de-DE"/>
              </w:rPr>
            </w:pPr>
            <w:r>
              <w:rPr>
                <w:rFonts w:ascii="Arial" w:hAnsi="Arial" w:cs="Arial"/>
                <w:sz w:val="22"/>
                <w:lang w:val="de-DE"/>
              </w:rPr>
              <w:t xml:space="preserve">Die Ausführungen in </w:t>
            </w:r>
            <w:r w:rsidR="00AD5D00">
              <w:rPr>
                <w:rFonts w:ascii="Arial" w:hAnsi="Arial" w:cs="Arial"/>
                <w:sz w:val="22"/>
                <w:lang w:val="de-DE"/>
              </w:rPr>
              <w:t>Kapitel „Umgang mit Eingriffen in Natur und Landschaft</w:t>
            </w:r>
            <w:r>
              <w:rPr>
                <w:rFonts w:ascii="Arial" w:hAnsi="Arial" w:cs="Arial"/>
                <w:sz w:val="22"/>
                <w:lang w:val="de-DE"/>
              </w:rPr>
              <w:t xml:space="preserve">“ (Kap. </w:t>
            </w:r>
            <w:r w:rsidR="00AD5D00">
              <w:rPr>
                <w:rFonts w:ascii="Arial" w:hAnsi="Arial" w:cs="Arial"/>
                <w:sz w:val="22"/>
                <w:lang w:val="de-DE"/>
              </w:rPr>
              <w:t>7.1</w:t>
            </w:r>
            <w:r>
              <w:rPr>
                <w:rFonts w:ascii="Arial" w:hAnsi="Arial" w:cs="Arial"/>
                <w:sz w:val="22"/>
                <w:lang w:val="de-DE"/>
              </w:rPr>
              <w:t>)</w:t>
            </w:r>
            <w:r w:rsidR="00AD5D00">
              <w:rPr>
                <w:rFonts w:ascii="Arial" w:hAnsi="Arial" w:cs="Arial"/>
                <w:sz w:val="22"/>
                <w:lang w:val="de-DE"/>
              </w:rPr>
              <w:t xml:space="preserve"> des </w:t>
            </w:r>
            <w:r w:rsidR="00351018">
              <w:rPr>
                <w:rFonts w:ascii="Arial" w:hAnsi="Arial" w:cs="Arial"/>
                <w:sz w:val="22"/>
                <w:lang w:val="de-DE"/>
              </w:rPr>
              <w:t>5</w:t>
            </w:r>
            <w:r w:rsidR="00AD5D00">
              <w:rPr>
                <w:rFonts w:ascii="Arial" w:hAnsi="Arial" w:cs="Arial"/>
                <w:sz w:val="22"/>
                <w:lang w:val="de-DE"/>
              </w:rPr>
              <w:t>. D-</w:t>
            </w:r>
            <w:r w:rsidR="00AD5D00" w:rsidRPr="00685193">
              <w:rPr>
                <w:rFonts w:ascii="Arial" w:hAnsi="Arial" w:cs="Arial"/>
                <w:sz w:val="22"/>
                <w:lang w:val="de-DE"/>
              </w:rPr>
              <w:t>EITI-Berichts</w:t>
            </w:r>
            <w:r>
              <w:rPr>
                <w:rFonts w:ascii="Arial" w:hAnsi="Arial" w:cs="Arial"/>
                <w:sz w:val="22"/>
                <w:lang w:val="de-DE"/>
              </w:rPr>
              <w:t xml:space="preserve"> wurden aktualisiert</w:t>
            </w:r>
            <w:r w:rsidR="00116894">
              <w:rPr>
                <w:rFonts w:ascii="Arial" w:hAnsi="Arial" w:cs="Arial"/>
                <w:sz w:val="22"/>
                <w:lang w:val="de-DE"/>
              </w:rPr>
              <w:t xml:space="preserve"> und um das Kapitel </w:t>
            </w:r>
            <w:r w:rsidR="00E120D3">
              <w:rPr>
                <w:rFonts w:ascii="Arial" w:hAnsi="Arial" w:cs="Arial"/>
                <w:sz w:val="22"/>
                <w:lang w:val="de-DE"/>
              </w:rPr>
              <w:t>7.2 „Umweltschutz, Renaturierung, Rekultivierung“ erweitert.</w:t>
            </w:r>
          </w:p>
        </w:tc>
      </w:tr>
      <w:tr w:rsidR="00AE67E9" w:rsidRPr="007F472F" w14:paraId="63F89D8F" w14:textId="77777777" w:rsidTr="00685193">
        <w:trPr>
          <w:trHeight w:val="1481"/>
        </w:trPr>
        <w:tc>
          <w:tcPr>
            <w:tcW w:w="2467" w:type="dxa"/>
          </w:tcPr>
          <w:p w14:paraId="386A2910" w14:textId="77777777" w:rsidR="00AE67E9" w:rsidRPr="001300C5" w:rsidRDefault="00AE67E9" w:rsidP="00A029E7">
            <w:pPr>
              <w:spacing w:after="0" w:line="240" w:lineRule="auto"/>
              <w:rPr>
                <w:rFonts w:ascii="Arial" w:hAnsi="Arial" w:cs="Arial"/>
                <w:sz w:val="22"/>
                <w:lang w:val="de-DE"/>
              </w:rPr>
            </w:pPr>
            <w:r w:rsidRPr="001300C5">
              <w:rPr>
                <w:rFonts w:ascii="Arial" w:hAnsi="Arial" w:cs="Arial"/>
                <w:sz w:val="22"/>
                <w:lang w:val="de-DE"/>
              </w:rPr>
              <w:t>7.1</w:t>
            </w:r>
            <w:r w:rsidRPr="001300C5">
              <w:rPr>
                <w:rFonts w:ascii="Arial" w:hAnsi="Arial" w:cs="Arial"/>
                <w:sz w:val="22"/>
                <w:lang w:val="de-DE"/>
              </w:rPr>
              <w:tab/>
            </w:r>
          </w:p>
          <w:p w14:paraId="5BB61CEF" w14:textId="77777777" w:rsidR="00AE67E9" w:rsidRPr="001300C5" w:rsidRDefault="00AE67E9" w:rsidP="00A029E7">
            <w:pPr>
              <w:spacing w:after="0" w:line="240" w:lineRule="auto"/>
              <w:rPr>
                <w:rFonts w:ascii="Arial" w:hAnsi="Arial" w:cs="Arial"/>
                <w:sz w:val="22"/>
                <w:lang w:val="de-DE"/>
              </w:rPr>
            </w:pPr>
            <w:r w:rsidRPr="001300C5">
              <w:rPr>
                <w:rFonts w:ascii="Arial" w:hAnsi="Arial" w:cs="Arial"/>
                <w:sz w:val="22"/>
              </w:rPr>
              <w:t xml:space="preserve">Öffentliche Debatte </w:t>
            </w:r>
          </w:p>
        </w:tc>
        <w:tc>
          <w:tcPr>
            <w:tcW w:w="7160" w:type="dxa"/>
          </w:tcPr>
          <w:p w14:paraId="7480D9A8" w14:textId="6E32F1E9" w:rsidR="002508ED" w:rsidRPr="001300C5" w:rsidRDefault="00EF433A" w:rsidP="002508ED">
            <w:pPr>
              <w:spacing w:before="120" w:after="120" w:line="240" w:lineRule="auto"/>
              <w:rPr>
                <w:rFonts w:ascii="Arial" w:hAnsi="Arial" w:cs="Arial"/>
                <w:sz w:val="22"/>
                <w:lang w:val="de-DE"/>
              </w:rPr>
            </w:pPr>
            <w:r w:rsidRPr="001300C5">
              <w:rPr>
                <w:rFonts w:ascii="Arial" w:hAnsi="Arial" w:cs="Arial"/>
                <w:sz w:val="22"/>
                <w:lang w:val="de-DE"/>
              </w:rPr>
              <w:t xml:space="preserve">Die Maßnahmen der Kommunikationsstrategie (KS) wurden im Hinblick auf die Erfahrungen nach dem ersten Bericht überarbeitet und priorisiert. Die MSG hat </w:t>
            </w:r>
            <w:r w:rsidR="001300C5" w:rsidRPr="001300C5">
              <w:rPr>
                <w:rFonts w:ascii="Arial" w:hAnsi="Arial" w:cs="Arial"/>
                <w:sz w:val="22"/>
                <w:lang w:val="de-DE"/>
              </w:rPr>
              <w:t xml:space="preserve">später </w:t>
            </w:r>
            <w:r w:rsidRPr="001300C5">
              <w:rPr>
                <w:rFonts w:ascii="Arial" w:hAnsi="Arial" w:cs="Arial"/>
                <w:sz w:val="22"/>
                <w:lang w:val="de-DE"/>
              </w:rPr>
              <w:t xml:space="preserve">eine aktualisierte </w:t>
            </w:r>
            <w:hyperlink r:id="rId37" w:history="1">
              <w:r w:rsidRPr="001300C5">
                <w:rPr>
                  <w:rStyle w:val="Hyperlink"/>
                  <w:rFonts w:ascii="Arial" w:hAnsi="Arial" w:cs="Arial"/>
                  <w:sz w:val="22"/>
                  <w:lang w:val="de-DE"/>
                </w:rPr>
                <w:t>Kurzversion der KS</w:t>
              </w:r>
            </w:hyperlink>
            <w:r w:rsidRPr="001300C5">
              <w:rPr>
                <w:rFonts w:ascii="Arial" w:hAnsi="Arial" w:cs="Arial"/>
                <w:sz w:val="22"/>
                <w:lang w:val="de-DE"/>
              </w:rPr>
              <w:t xml:space="preserve"> besch</w:t>
            </w:r>
            <w:r w:rsidR="005E1D1B" w:rsidRPr="001300C5">
              <w:rPr>
                <w:rFonts w:ascii="Arial" w:hAnsi="Arial" w:cs="Arial"/>
                <w:sz w:val="22"/>
                <w:lang w:val="de-DE"/>
              </w:rPr>
              <w:t>l</w:t>
            </w:r>
            <w:r w:rsidRPr="001300C5">
              <w:rPr>
                <w:rFonts w:ascii="Arial" w:hAnsi="Arial" w:cs="Arial"/>
                <w:sz w:val="22"/>
                <w:lang w:val="de-DE"/>
              </w:rPr>
              <w:t xml:space="preserve">ossen und veröffentlicht. </w:t>
            </w:r>
            <w:r w:rsidR="002508ED" w:rsidRPr="001300C5">
              <w:rPr>
                <w:rFonts w:ascii="Arial" w:hAnsi="Arial" w:cs="Arial"/>
                <w:sz w:val="22"/>
                <w:lang w:val="de-DE"/>
              </w:rPr>
              <w:t xml:space="preserve">Die Kommunikationspakete (u.a. Foliensammlung zu D-EITI auf Deutsch und Englisch) wurden aktualisiert und der MSG zur Verfügung gestellt. Die Website der D-EITI wurde regelmäßig aktualisiert. </w:t>
            </w:r>
            <w:r w:rsidR="00337474">
              <w:rPr>
                <w:rFonts w:ascii="Arial" w:hAnsi="Arial" w:cs="Arial"/>
                <w:sz w:val="22"/>
                <w:lang w:val="de-DE"/>
              </w:rPr>
              <w:t xml:space="preserve"> </w:t>
            </w:r>
            <w:r w:rsidR="00944423" w:rsidRPr="001300C5">
              <w:rPr>
                <w:rFonts w:ascii="Arial" w:hAnsi="Arial" w:cs="Arial"/>
                <w:sz w:val="22"/>
                <w:lang w:val="de-DE"/>
              </w:rPr>
              <w:t>Die Aufnahme und Vertiefung von Sonderthemen tragen dazu bei, die Relevanz der D-EITI-Berichte zu erhöhen.</w:t>
            </w:r>
          </w:p>
          <w:p w14:paraId="4D4E8E11" w14:textId="7662F37E" w:rsidR="001300C5" w:rsidRPr="001300C5" w:rsidRDefault="001300C5" w:rsidP="002508ED">
            <w:pPr>
              <w:spacing w:before="120" w:after="120" w:line="240" w:lineRule="auto"/>
              <w:rPr>
                <w:rFonts w:ascii="Arial" w:hAnsi="Arial" w:cs="Arial"/>
                <w:sz w:val="22"/>
                <w:lang w:val="de-DE"/>
              </w:rPr>
            </w:pPr>
            <w:r w:rsidRPr="001300C5">
              <w:rPr>
                <w:rFonts w:ascii="Arial" w:hAnsi="Arial" w:cs="Arial"/>
                <w:sz w:val="22"/>
                <w:lang w:val="de-DE"/>
              </w:rPr>
              <w:t>Für die Veröffentlichung des 5. D-EITI Berichtes wurden öffentlichkeitswirksame Maßnahmen in der MSG vereinbart, u.a. Pressemitteilungen, Bewerbung über soziale Medien</w:t>
            </w:r>
            <w:r w:rsidR="00337474">
              <w:rPr>
                <w:rFonts w:ascii="Arial" w:hAnsi="Arial" w:cs="Arial"/>
                <w:sz w:val="22"/>
                <w:lang w:val="de-DE"/>
              </w:rPr>
              <w:t xml:space="preserve">. Das BMWK hat </w:t>
            </w:r>
            <w:r w:rsidR="00337474">
              <w:rPr>
                <w:rFonts w:ascii="Arial" w:hAnsi="Arial" w:cs="Arial"/>
                <w:sz w:val="22"/>
                <w:lang w:val="de-DE"/>
              </w:rPr>
              <w:lastRenderedPageBreak/>
              <w:t>zum 5. D-EITI Bericht ein</w:t>
            </w:r>
            <w:r w:rsidRPr="001300C5">
              <w:rPr>
                <w:rFonts w:ascii="Arial" w:hAnsi="Arial" w:cs="Arial"/>
                <w:sz w:val="22"/>
                <w:lang w:val="de-DE"/>
              </w:rPr>
              <w:t xml:space="preserve"> Pressegespräch</w:t>
            </w:r>
            <w:r w:rsidR="00337474">
              <w:rPr>
                <w:rFonts w:ascii="Arial" w:hAnsi="Arial" w:cs="Arial"/>
                <w:sz w:val="22"/>
                <w:lang w:val="de-DE"/>
              </w:rPr>
              <w:t xml:space="preserve"> </w:t>
            </w:r>
            <w:r w:rsidRPr="001300C5">
              <w:rPr>
                <w:rFonts w:ascii="Arial" w:hAnsi="Arial" w:cs="Arial"/>
                <w:sz w:val="22"/>
                <w:lang w:val="de-DE"/>
              </w:rPr>
              <w:t xml:space="preserve"> </w:t>
            </w:r>
            <w:r w:rsidR="00337474">
              <w:rPr>
                <w:rFonts w:ascii="Arial" w:hAnsi="Arial" w:cs="Arial"/>
                <w:sz w:val="22"/>
                <w:lang w:val="de-DE"/>
              </w:rPr>
              <w:t xml:space="preserve"> mit</w:t>
            </w:r>
            <w:r w:rsidRPr="001300C5">
              <w:rPr>
                <w:rFonts w:ascii="Arial" w:hAnsi="Arial" w:cs="Arial"/>
                <w:sz w:val="22"/>
                <w:lang w:val="de-DE"/>
              </w:rPr>
              <w:t xml:space="preserve"> der </w:t>
            </w:r>
            <w:r w:rsidR="00337474">
              <w:rPr>
                <w:rFonts w:ascii="Arial" w:hAnsi="Arial" w:cs="Arial"/>
                <w:sz w:val="22"/>
                <w:lang w:val="de-DE"/>
              </w:rPr>
              <w:t xml:space="preserve">Parlamentarischen Staatssekretärin und </w:t>
            </w:r>
            <w:r w:rsidRPr="001300C5">
              <w:rPr>
                <w:rFonts w:ascii="Arial" w:hAnsi="Arial" w:cs="Arial"/>
                <w:sz w:val="22"/>
                <w:lang w:val="de-DE"/>
              </w:rPr>
              <w:t xml:space="preserve">Sonderbeauftragten der Bundesregierung für die Umsetzung der EITI in Deutschland, Dr. </w:t>
            </w:r>
            <w:r w:rsidR="00337474">
              <w:rPr>
                <w:rFonts w:ascii="Arial" w:hAnsi="Arial" w:cs="Arial"/>
                <w:sz w:val="22"/>
                <w:lang w:val="de-DE"/>
              </w:rPr>
              <w:t xml:space="preserve">Franziska </w:t>
            </w:r>
            <w:r w:rsidRPr="001300C5">
              <w:rPr>
                <w:rFonts w:ascii="Arial" w:hAnsi="Arial" w:cs="Arial"/>
                <w:sz w:val="22"/>
                <w:lang w:val="de-DE"/>
              </w:rPr>
              <w:t>Brantner</w:t>
            </w:r>
            <w:r w:rsidR="00337474">
              <w:rPr>
                <w:rFonts w:ascii="Arial" w:hAnsi="Arial" w:cs="Arial"/>
                <w:sz w:val="22"/>
                <w:lang w:val="de-DE"/>
              </w:rPr>
              <w:t>, unter Beteiligung der Stakeholder</w:t>
            </w:r>
            <w:r w:rsidR="00743958">
              <w:rPr>
                <w:rFonts w:ascii="Arial" w:hAnsi="Arial" w:cs="Arial"/>
                <w:sz w:val="22"/>
                <w:lang w:val="de-DE"/>
              </w:rPr>
              <w:t>-Vertreter</w:t>
            </w:r>
            <w:r w:rsidR="005713E1">
              <w:rPr>
                <w:rFonts w:ascii="Arial" w:hAnsi="Arial" w:cs="Arial"/>
                <w:sz w:val="22"/>
                <w:lang w:val="de-DE"/>
              </w:rPr>
              <w:t>/innen</w:t>
            </w:r>
            <w:r w:rsidR="00743958">
              <w:rPr>
                <w:rFonts w:ascii="Arial" w:hAnsi="Arial" w:cs="Arial"/>
                <w:sz w:val="22"/>
                <w:lang w:val="de-DE"/>
              </w:rPr>
              <w:t xml:space="preserve"> </w:t>
            </w:r>
            <w:r w:rsidR="00337474">
              <w:rPr>
                <w:rFonts w:ascii="Arial" w:hAnsi="Arial" w:cs="Arial"/>
                <w:sz w:val="22"/>
                <w:lang w:val="de-DE"/>
              </w:rPr>
              <w:t>durchgeführt.</w:t>
            </w:r>
          </w:p>
          <w:p w14:paraId="1C70317B" w14:textId="77777777" w:rsidR="001300C5" w:rsidRPr="001300C5" w:rsidRDefault="001300C5" w:rsidP="002508ED">
            <w:pPr>
              <w:spacing w:before="120" w:after="120" w:line="240" w:lineRule="auto"/>
              <w:rPr>
                <w:rFonts w:ascii="Arial" w:hAnsi="Arial" w:cs="Arial"/>
                <w:sz w:val="22"/>
                <w:lang w:val="de-DE"/>
              </w:rPr>
            </w:pPr>
          </w:p>
          <w:p w14:paraId="0E2B0443" w14:textId="5EF64914" w:rsidR="002508ED" w:rsidRPr="001300C5" w:rsidRDefault="002508ED" w:rsidP="002508ED">
            <w:pPr>
              <w:spacing w:before="120" w:after="120" w:line="240" w:lineRule="auto"/>
              <w:rPr>
                <w:rFonts w:ascii="Arial" w:hAnsi="Arial" w:cs="Arial"/>
                <w:sz w:val="22"/>
                <w:lang w:val="de-DE"/>
              </w:rPr>
            </w:pPr>
            <w:r w:rsidRPr="001300C5">
              <w:rPr>
                <w:rFonts w:ascii="Arial" w:hAnsi="Arial" w:cs="Arial"/>
                <w:sz w:val="22"/>
                <w:lang w:val="de-DE"/>
              </w:rPr>
              <w:t xml:space="preserve">Die zu den D-EITI Daten gehörigen Metadaten </w:t>
            </w:r>
            <w:r w:rsidRPr="00900385">
              <w:rPr>
                <w:rFonts w:ascii="Arial" w:hAnsi="Arial" w:cs="Arial"/>
                <w:sz w:val="22"/>
                <w:lang w:val="de-DE"/>
              </w:rPr>
              <w:t xml:space="preserve">wurden auf </w:t>
            </w:r>
            <w:hyperlink r:id="rId38" w:history="1">
              <w:r w:rsidRPr="003765FC">
                <w:rPr>
                  <w:rStyle w:val="Hyperlink"/>
                  <w:rFonts w:ascii="Arial" w:hAnsi="Arial" w:cs="Arial"/>
                  <w:sz w:val="22"/>
                  <w:lang w:val="de-DE"/>
                </w:rPr>
                <w:t>GovData</w:t>
              </w:r>
            </w:hyperlink>
            <w:r w:rsidRPr="00900385">
              <w:rPr>
                <w:rFonts w:ascii="Arial" w:hAnsi="Arial" w:cs="Arial"/>
                <w:sz w:val="22"/>
                <w:lang w:val="de-DE"/>
              </w:rPr>
              <w:t xml:space="preserve"> veröffentlicht.</w:t>
            </w:r>
          </w:p>
          <w:p w14:paraId="2E7684C6" w14:textId="20DBEBBE" w:rsidR="0092276D" w:rsidRPr="001300C5" w:rsidRDefault="00EF433A" w:rsidP="002508ED">
            <w:pPr>
              <w:spacing w:before="120" w:after="120" w:line="240" w:lineRule="auto"/>
              <w:rPr>
                <w:rFonts w:ascii="Arial" w:hAnsi="Arial" w:cs="Arial"/>
                <w:sz w:val="22"/>
                <w:lang w:val="de-DE"/>
              </w:rPr>
            </w:pPr>
            <w:r w:rsidRPr="001300C5">
              <w:rPr>
                <w:rFonts w:ascii="Arial" w:hAnsi="Arial" w:cs="Arial"/>
                <w:sz w:val="22"/>
                <w:lang w:val="de-DE"/>
              </w:rPr>
              <w:t xml:space="preserve">Der </w:t>
            </w:r>
            <w:r w:rsidR="00351018" w:rsidRPr="001300C5">
              <w:rPr>
                <w:rFonts w:ascii="Arial" w:hAnsi="Arial" w:cs="Arial"/>
                <w:sz w:val="22"/>
                <w:lang w:val="de-DE"/>
              </w:rPr>
              <w:t>5</w:t>
            </w:r>
            <w:r w:rsidRPr="001300C5">
              <w:rPr>
                <w:rFonts w:ascii="Arial" w:hAnsi="Arial" w:cs="Arial"/>
                <w:sz w:val="22"/>
                <w:lang w:val="de-DE"/>
              </w:rPr>
              <w:t>.</w:t>
            </w:r>
            <w:r w:rsidR="00850D0F" w:rsidRPr="001300C5">
              <w:rPr>
                <w:rFonts w:ascii="Arial" w:hAnsi="Arial" w:cs="Arial"/>
                <w:sz w:val="22"/>
                <w:lang w:val="de-DE"/>
              </w:rPr>
              <w:t xml:space="preserve"> </w:t>
            </w:r>
            <w:r w:rsidR="0092276D" w:rsidRPr="001300C5">
              <w:rPr>
                <w:rFonts w:ascii="Arial" w:hAnsi="Arial" w:cs="Arial"/>
                <w:sz w:val="22"/>
                <w:lang w:val="de-DE"/>
              </w:rPr>
              <w:t>D-EITI-Bericht ist verfügbar</w:t>
            </w:r>
            <w:r w:rsidR="004D2A74" w:rsidRPr="001300C5">
              <w:rPr>
                <w:rFonts w:ascii="Arial" w:hAnsi="Arial" w:cs="Arial"/>
                <w:sz w:val="22"/>
                <w:lang w:val="de-DE"/>
              </w:rPr>
              <w:t>:</w:t>
            </w:r>
          </w:p>
          <w:p w14:paraId="13D07008" w14:textId="355E82FB" w:rsidR="0092276D" w:rsidRPr="001300C5" w:rsidRDefault="0092276D" w:rsidP="004C31BF">
            <w:pPr>
              <w:pStyle w:val="Listenabsatz"/>
              <w:widowControl/>
              <w:numPr>
                <w:ilvl w:val="0"/>
                <w:numId w:val="7"/>
              </w:numPr>
              <w:suppressAutoHyphens w:val="0"/>
              <w:spacing w:before="120" w:after="120" w:line="240" w:lineRule="auto"/>
              <w:jc w:val="left"/>
              <w:rPr>
                <w:rFonts w:ascii="Arial" w:hAnsi="Arial" w:cs="Arial"/>
                <w:sz w:val="22"/>
                <w:lang w:val="de-DE"/>
              </w:rPr>
            </w:pPr>
            <w:r w:rsidRPr="001300C5">
              <w:rPr>
                <w:rFonts w:ascii="Arial" w:hAnsi="Arial" w:cs="Arial"/>
                <w:sz w:val="22"/>
                <w:lang w:val="de-DE"/>
              </w:rPr>
              <w:t xml:space="preserve">als PDF in </w:t>
            </w:r>
            <w:hyperlink r:id="rId39" w:history="1">
              <w:r w:rsidR="00F40E61" w:rsidRPr="005713E1">
                <w:rPr>
                  <w:rStyle w:val="Hyperlink"/>
                  <w:rFonts w:ascii="Arial" w:hAnsi="Arial" w:cs="Arial"/>
                  <w:sz w:val="22"/>
                  <w:lang w:val="de-DE"/>
                </w:rPr>
                <w:t>deutscher</w:t>
              </w:r>
            </w:hyperlink>
            <w:r w:rsidRPr="001300C5">
              <w:rPr>
                <w:rFonts w:ascii="Arial" w:hAnsi="Arial" w:cs="Arial"/>
                <w:sz w:val="22"/>
                <w:lang w:val="de-DE"/>
              </w:rPr>
              <w:t xml:space="preserve"> </w:t>
            </w:r>
            <w:r w:rsidR="00EF433A" w:rsidRPr="001300C5">
              <w:rPr>
                <w:rFonts w:ascii="Arial" w:hAnsi="Arial" w:cs="Arial"/>
                <w:sz w:val="22"/>
                <w:lang w:val="de-DE"/>
              </w:rPr>
              <w:t xml:space="preserve">und </w:t>
            </w:r>
            <w:r w:rsidR="00F40E61" w:rsidRPr="005713E1">
              <w:rPr>
                <w:rFonts w:ascii="Arial" w:hAnsi="Arial" w:cs="Arial"/>
                <w:sz w:val="22"/>
                <w:lang w:val="de-DE"/>
              </w:rPr>
              <w:t>englischer</w:t>
            </w:r>
            <w:r w:rsidR="00EF433A" w:rsidRPr="001300C5">
              <w:rPr>
                <w:rFonts w:ascii="Arial" w:hAnsi="Arial" w:cs="Arial"/>
                <w:sz w:val="22"/>
                <w:lang w:val="de-DE"/>
              </w:rPr>
              <w:t xml:space="preserve"> </w:t>
            </w:r>
            <w:r w:rsidRPr="001300C5">
              <w:rPr>
                <w:rFonts w:ascii="Arial" w:hAnsi="Arial" w:cs="Arial"/>
                <w:sz w:val="22"/>
                <w:lang w:val="de-DE"/>
              </w:rPr>
              <w:t xml:space="preserve">Sprache </w:t>
            </w:r>
          </w:p>
          <w:p w14:paraId="3E669D0D" w14:textId="2D8E3B21" w:rsidR="00EF433A" w:rsidRPr="001300C5" w:rsidRDefault="00EF433A" w:rsidP="004C31BF">
            <w:pPr>
              <w:pStyle w:val="Listenabsatz"/>
              <w:widowControl/>
              <w:numPr>
                <w:ilvl w:val="0"/>
                <w:numId w:val="7"/>
              </w:numPr>
              <w:suppressAutoHyphens w:val="0"/>
              <w:spacing w:before="120" w:after="120" w:line="240" w:lineRule="auto"/>
              <w:jc w:val="left"/>
              <w:rPr>
                <w:rFonts w:ascii="Arial" w:hAnsi="Arial" w:cs="Arial"/>
                <w:sz w:val="22"/>
                <w:lang w:val="de-DE"/>
              </w:rPr>
            </w:pPr>
            <w:r w:rsidRPr="001300C5">
              <w:rPr>
                <w:rFonts w:ascii="Arial" w:hAnsi="Arial" w:cs="Arial"/>
                <w:sz w:val="22"/>
                <w:lang w:val="de-DE"/>
              </w:rPr>
              <w:t>als Kurzversion auf</w:t>
            </w:r>
            <w:r w:rsidR="005713E1">
              <w:rPr>
                <w:rFonts w:ascii="Arial" w:hAnsi="Arial" w:cs="Arial"/>
                <w:sz w:val="22"/>
                <w:lang w:val="de-DE"/>
              </w:rPr>
              <w:t xml:space="preserve"> </w:t>
            </w:r>
            <w:hyperlink r:id="rId40" w:history="1">
              <w:r w:rsidR="005713E1" w:rsidRPr="005713E1">
                <w:rPr>
                  <w:rStyle w:val="Hyperlink"/>
                  <w:rFonts w:ascii="Arial" w:hAnsi="Arial" w:cs="Arial"/>
                  <w:sz w:val="22"/>
                  <w:lang w:val="de-DE"/>
                </w:rPr>
                <w:t>deutscher</w:t>
              </w:r>
            </w:hyperlink>
            <w:r w:rsidRPr="001300C5">
              <w:rPr>
                <w:rFonts w:ascii="Arial" w:hAnsi="Arial" w:cs="Arial"/>
                <w:sz w:val="22"/>
                <w:lang w:val="de-DE"/>
              </w:rPr>
              <w:t xml:space="preserve"> </w:t>
            </w:r>
            <w:r w:rsidR="00A063CA" w:rsidRPr="001300C5">
              <w:rPr>
                <w:rFonts w:ascii="Arial" w:hAnsi="Arial" w:cs="Arial"/>
                <w:sz w:val="22"/>
                <w:lang w:val="de-DE"/>
              </w:rPr>
              <w:t xml:space="preserve">und </w:t>
            </w:r>
            <w:hyperlink r:id="rId41" w:history="1">
              <w:r w:rsidR="00F40E61" w:rsidRPr="005713E1">
                <w:rPr>
                  <w:rStyle w:val="Hyperlink"/>
                  <w:rFonts w:ascii="Arial" w:hAnsi="Arial" w:cs="Arial"/>
                  <w:sz w:val="22"/>
                  <w:lang w:val="de-DE"/>
                </w:rPr>
                <w:t>englischer</w:t>
              </w:r>
            </w:hyperlink>
            <w:r w:rsidR="00A063CA" w:rsidRPr="001300C5">
              <w:rPr>
                <w:rFonts w:ascii="Arial" w:hAnsi="Arial" w:cs="Arial"/>
                <w:sz w:val="22"/>
                <w:lang w:val="de-DE"/>
              </w:rPr>
              <w:t xml:space="preserve"> </w:t>
            </w:r>
            <w:r w:rsidRPr="001300C5">
              <w:rPr>
                <w:rFonts w:ascii="Arial" w:hAnsi="Arial" w:cs="Arial"/>
                <w:sz w:val="22"/>
                <w:lang w:val="de-DE"/>
              </w:rPr>
              <w:t>Sprache</w:t>
            </w:r>
          </w:p>
          <w:p w14:paraId="01A3D3C4" w14:textId="3FCED769" w:rsidR="00EF433A" w:rsidRPr="001300C5" w:rsidRDefault="0092276D" w:rsidP="00EF433A">
            <w:pPr>
              <w:pStyle w:val="Listenabsatz"/>
              <w:numPr>
                <w:ilvl w:val="0"/>
                <w:numId w:val="7"/>
              </w:numPr>
              <w:spacing w:before="120" w:after="120" w:line="240" w:lineRule="auto"/>
              <w:rPr>
                <w:rFonts w:ascii="Arial" w:hAnsi="Arial" w:cs="Arial"/>
                <w:sz w:val="22"/>
                <w:lang w:val="de-DE"/>
              </w:rPr>
            </w:pPr>
            <w:r w:rsidRPr="001300C5">
              <w:rPr>
                <w:rFonts w:ascii="Arial" w:hAnsi="Arial" w:cs="Arial"/>
                <w:sz w:val="22"/>
                <w:lang w:val="de-DE"/>
              </w:rPr>
              <w:t xml:space="preserve">auf dem interaktiven Datenportal </w:t>
            </w:r>
            <w:hyperlink r:id="rId42" w:history="1">
              <w:r w:rsidR="000D4B5D" w:rsidRPr="001300C5">
                <w:rPr>
                  <w:rStyle w:val="Hyperlink"/>
                  <w:rFonts w:ascii="Arial" w:hAnsi="Arial" w:cs="Arial"/>
                  <w:sz w:val="22"/>
                  <w:lang w:val="de-DE"/>
                </w:rPr>
                <w:t>http://www.rohstofftransparenz.de</w:t>
              </w:r>
            </w:hyperlink>
            <w:r w:rsidR="00A063CA" w:rsidRPr="001300C5">
              <w:rPr>
                <w:rFonts w:ascii="Arial" w:hAnsi="Arial" w:cs="Arial"/>
                <w:sz w:val="22"/>
                <w:lang w:val="de-DE"/>
              </w:rPr>
              <w:t xml:space="preserve"> </w:t>
            </w:r>
            <w:r w:rsidRPr="001300C5">
              <w:rPr>
                <w:rFonts w:ascii="Arial" w:hAnsi="Arial" w:cs="Arial"/>
                <w:sz w:val="22"/>
                <w:lang w:val="de-DE"/>
              </w:rPr>
              <w:t xml:space="preserve">in einem leicht </w:t>
            </w:r>
            <w:r w:rsidR="00084E80" w:rsidRPr="001300C5">
              <w:rPr>
                <w:rFonts w:ascii="Arial" w:hAnsi="Arial" w:cs="Arial"/>
                <w:sz w:val="22"/>
                <w:lang w:val="de-DE"/>
              </w:rPr>
              <w:t>verständlichen,</w:t>
            </w:r>
            <w:r w:rsidRPr="001300C5">
              <w:rPr>
                <w:rFonts w:ascii="Arial" w:hAnsi="Arial" w:cs="Arial"/>
                <w:sz w:val="22"/>
                <w:lang w:val="de-DE"/>
              </w:rPr>
              <w:t xml:space="preserve"> aber umfassenden Layout</w:t>
            </w:r>
            <w:r w:rsidR="00850D0F" w:rsidRPr="001300C5">
              <w:rPr>
                <w:rFonts w:ascii="Arial" w:hAnsi="Arial" w:cs="Arial"/>
                <w:sz w:val="22"/>
                <w:lang w:val="de-DE"/>
              </w:rPr>
              <w:t>.</w:t>
            </w:r>
            <w:r w:rsidRPr="001300C5">
              <w:rPr>
                <w:rFonts w:ascii="Arial" w:hAnsi="Arial" w:cs="Arial"/>
                <w:sz w:val="22"/>
                <w:lang w:val="de-DE"/>
              </w:rPr>
              <w:t xml:space="preserve"> </w:t>
            </w:r>
          </w:p>
          <w:p w14:paraId="04FFCA18" w14:textId="5DF17F86" w:rsidR="00AE67E9" w:rsidRPr="001300C5" w:rsidRDefault="0092276D" w:rsidP="00EF433A">
            <w:pPr>
              <w:spacing w:before="120" w:after="120" w:line="240" w:lineRule="auto"/>
              <w:rPr>
                <w:rFonts w:ascii="Arial" w:hAnsi="Arial" w:cs="Arial"/>
                <w:sz w:val="22"/>
                <w:lang w:val="de-DE"/>
              </w:rPr>
            </w:pPr>
            <w:r w:rsidRPr="00900385">
              <w:rPr>
                <w:rFonts w:ascii="Arial" w:hAnsi="Arial" w:cs="Arial"/>
                <w:sz w:val="22"/>
                <w:lang w:val="de-DE"/>
              </w:rPr>
              <w:t xml:space="preserve">Die MSG hat ein </w:t>
            </w:r>
            <w:hyperlink r:id="rId43" w:history="1">
              <w:r w:rsidRPr="00900385">
                <w:rPr>
                  <w:rStyle w:val="Hyperlink"/>
                  <w:rFonts w:ascii="Arial" w:hAnsi="Arial" w:cs="Arial"/>
                  <w:sz w:val="22"/>
                  <w:lang w:val="de-DE"/>
                </w:rPr>
                <w:t>Open-Data-Konzept</w:t>
              </w:r>
            </w:hyperlink>
            <w:r w:rsidRPr="00900385">
              <w:rPr>
                <w:rFonts w:ascii="Arial" w:hAnsi="Arial" w:cs="Arial"/>
                <w:sz w:val="22"/>
                <w:lang w:val="de-DE"/>
              </w:rPr>
              <w:t xml:space="preserve"> in deutscher und englischer Sprache veröffentlicht. Das</w:t>
            </w:r>
            <w:r w:rsidRPr="001300C5">
              <w:rPr>
                <w:rFonts w:ascii="Arial" w:hAnsi="Arial" w:cs="Arial"/>
                <w:sz w:val="22"/>
                <w:lang w:val="de-DE"/>
              </w:rPr>
              <w:t xml:space="preserve"> Konzept legt zehn D-EITI Prinzipien für offene Daten fest und gibt darüber hinaus detaillierte Empfehlungen zur Umsetzung. Alle Daten sind gemäß der CC BY 4.0 Lizenz frei verfügbar. </w:t>
            </w:r>
            <w:r w:rsidRPr="003765FC">
              <w:rPr>
                <w:rFonts w:ascii="Arial" w:hAnsi="Arial" w:cs="Arial"/>
                <w:sz w:val="22"/>
                <w:lang w:val="de-DE"/>
              </w:rPr>
              <w:t>D</w:t>
            </w:r>
            <w:r w:rsidR="001300C5" w:rsidRPr="003765FC">
              <w:rPr>
                <w:rFonts w:ascii="Arial" w:hAnsi="Arial" w:cs="Arial"/>
                <w:sz w:val="22"/>
                <w:lang w:val="de-DE"/>
              </w:rPr>
              <w:t>ie Daten des 5</w:t>
            </w:r>
            <w:r w:rsidR="005A4307" w:rsidRPr="003765FC">
              <w:rPr>
                <w:rFonts w:ascii="Arial" w:hAnsi="Arial" w:cs="Arial"/>
                <w:sz w:val="22"/>
                <w:lang w:val="de-DE"/>
              </w:rPr>
              <w:t>. D-</w:t>
            </w:r>
            <w:r w:rsidRPr="003765FC">
              <w:rPr>
                <w:rFonts w:ascii="Arial" w:hAnsi="Arial" w:cs="Arial"/>
                <w:sz w:val="22"/>
                <w:lang w:val="de-DE"/>
              </w:rPr>
              <w:t>EITI-Bericht</w:t>
            </w:r>
            <w:r w:rsidR="001300C5" w:rsidRPr="003765FC">
              <w:rPr>
                <w:rFonts w:ascii="Arial" w:hAnsi="Arial" w:cs="Arial"/>
                <w:sz w:val="22"/>
                <w:lang w:val="de-DE"/>
              </w:rPr>
              <w:t xml:space="preserve">es </w:t>
            </w:r>
            <w:r w:rsidRPr="003765FC">
              <w:rPr>
                <w:rFonts w:ascii="Arial" w:hAnsi="Arial" w:cs="Arial"/>
                <w:sz w:val="22"/>
                <w:lang w:val="de-DE"/>
              </w:rPr>
              <w:t>steh</w:t>
            </w:r>
            <w:r w:rsidR="001300C5" w:rsidRPr="003765FC">
              <w:rPr>
                <w:rFonts w:ascii="Arial" w:hAnsi="Arial" w:cs="Arial"/>
                <w:sz w:val="22"/>
                <w:lang w:val="de-DE"/>
              </w:rPr>
              <w:t>en damit</w:t>
            </w:r>
            <w:r w:rsidRPr="003765FC">
              <w:rPr>
                <w:rFonts w:ascii="Arial" w:hAnsi="Arial" w:cs="Arial"/>
                <w:sz w:val="22"/>
                <w:lang w:val="de-DE"/>
              </w:rPr>
              <w:t xml:space="preserve"> im offenen Datenformat in granularer und aggregierter Form zur Verfügung.</w:t>
            </w:r>
            <w:r w:rsidRPr="001300C5">
              <w:rPr>
                <w:rFonts w:ascii="Arial" w:hAnsi="Arial" w:cs="Arial"/>
                <w:sz w:val="22"/>
                <w:lang w:val="de-DE"/>
              </w:rPr>
              <w:t xml:space="preserve"> </w:t>
            </w:r>
          </w:p>
        </w:tc>
      </w:tr>
      <w:tr w:rsidR="00AE67E9" w:rsidRPr="007F472F" w14:paraId="10B932CF" w14:textId="77777777" w:rsidTr="00AE67E9">
        <w:tc>
          <w:tcPr>
            <w:tcW w:w="2467" w:type="dxa"/>
          </w:tcPr>
          <w:p w14:paraId="53C16E0B" w14:textId="77777777" w:rsidR="00AE67E9" w:rsidRPr="00685193" w:rsidRDefault="00AE67E9" w:rsidP="00A029E7">
            <w:pPr>
              <w:spacing w:after="0" w:line="240" w:lineRule="auto"/>
              <w:rPr>
                <w:rFonts w:ascii="Arial" w:hAnsi="Arial" w:cs="Arial"/>
                <w:sz w:val="22"/>
              </w:rPr>
            </w:pPr>
            <w:r w:rsidRPr="00685193">
              <w:rPr>
                <w:rFonts w:ascii="Arial" w:hAnsi="Arial" w:cs="Arial"/>
                <w:sz w:val="22"/>
              </w:rPr>
              <w:lastRenderedPageBreak/>
              <w:t>7.2</w:t>
            </w:r>
            <w:r w:rsidRPr="00685193">
              <w:rPr>
                <w:rFonts w:ascii="Arial" w:hAnsi="Arial" w:cs="Arial"/>
                <w:sz w:val="22"/>
              </w:rPr>
              <w:tab/>
            </w:r>
          </w:p>
          <w:p w14:paraId="3EA77696" w14:textId="77777777" w:rsidR="00AE67E9" w:rsidRPr="00685193" w:rsidRDefault="00AE67E9" w:rsidP="00A029E7">
            <w:pPr>
              <w:spacing w:after="0" w:line="240" w:lineRule="auto"/>
              <w:rPr>
                <w:rFonts w:ascii="Arial" w:hAnsi="Arial" w:cs="Arial"/>
                <w:sz w:val="22"/>
                <w:lang w:val="de-DE"/>
              </w:rPr>
            </w:pPr>
            <w:r w:rsidRPr="00685193">
              <w:rPr>
                <w:rFonts w:ascii="Arial" w:hAnsi="Arial" w:cs="Arial"/>
                <w:sz w:val="22"/>
              </w:rPr>
              <w:t>Zugriff auf Daten</w:t>
            </w:r>
          </w:p>
        </w:tc>
        <w:tc>
          <w:tcPr>
            <w:tcW w:w="7160" w:type="dxa"/>
          </w:tcPr>
          <w:p w14:paraId="397D231F" w14:textId="5223E916" w:rsidR="00AE67E9" w:rsidRPr="00685193" w:rsidRDefault="0092276D" w:rsidP="00E96B2C">
            <w:pPr>
              <w:spacing w:line="240" w:lineRule="auto"/>
              <w:rPr>
                <w:rFonts w:ascii="Arial" w:hAnsi="Arial" w:cs="Arial"/>
                <w:sz w:val="22"/>
                <w:lang w:val="de-DE" w:eastAsia="x-none"/>
              </w:rPr>
            </w:pPr>
            <w:r w:rsidRPr="004C31BF">
              <w:rPr>
                <w:rFonts w:ascii="Arial" w:hAnsi="Arial" w:cs="Arial"/>
                <w:sz w:val="22"/>
                <w:lang w:val="de-DE"/>
              </w:rPr>
              <w:t xml:space="preserve">Die MSG hat </w:t>
            </w:r>
            <w:r w:rsidR="00B668D3">
              <w:rPr>
                <w:rFonts w:ascii="Arial" w:hAnsi="Arial" w:cs="Arial"/>
                <w:sz w:val="22"/>
                <w:lang w:val="de-DE"/>
              </w:rPr>
              <w:t xml:space="preserve">den </w:t>
            </w:r>
            <w:r w:rsidRPr="004C31BF">
              <w:rPr>
                <w:rFonts w:ascii="Arial" w:hAnsi="Arial" w:cs="Arial"/>
                <w:sz w:val="22"/>
                <w:lang w:val="de-DE"/>
              </w:rPr>
              <w:t xml:space="preserve">D-EITI-Bericht </w:t>
            </w:r>
            <w:r w:rsidR="001300C5">
              <w:rPr>
                <w:rFonts w:ascii="Arial" w:hAnsi="Arial" w:cs="Arial"/>
                <w:sz w:val="22"/>
                <w:lang w:val="de-DE"/>
              </w:rPr>
              <w:t xml:space="preserve">seit dem zweiten Bericht </w:t>
            </w:r>
            <w:r w:rsidRPr="004C31BF">
              <w:rPr>
                <w:rFonts w:ascii="Arial" w:hAnsi="Arial" w:cs="Arial"/>
                <w:sz w:val="22"/>
                <w:lang w:val="de-DE"/>
              </w:rPr>
              <w:t>maschinenlesbar gemacht; die Dateien sind als offene Daten (.cvs</w:t>
            </w:r>
            <w:r w:rsidR="004A46BF">
              <w:rPr>
                <w:rFonts w:ascii="Arial" w:hAnsi="Arial" w:cs="Arial"/>
                <w:sz w:val="22"/>
                <w:lang w:val="de-DE"/>
              </w:rPr>
              <w:t>, xlsx</w:t>
            </w:r>
            <w:r w:rsidRPr="004C31BF">
              <w:rPr>
                <w:rFonts w:ascii="Arial" w:hAnsi="Arial" w:cs="Arial"/>
                <w:sz w:val="22"/>
                <w:lang w:val="de-DE"/>
              </w:rPr>
              <w:t xml:space="preserve">) öffentlich zugänglich. Das zusammenfassende Datenblatt </w:t>
            </w:r>
            <w:r w:rsidR="001300C5">
              <w:rPr>
                <w:rFonts w:ascii="Arial" w:hAnsi="Arial" w:cs="Arial"/>
                <w:sz w:val="22"/>
                <w:lang w:val="de-DE"/>
              </w:rPr>
              <w:t>(</w:t>
            </w:r>
            <w:r w:rsidR="001300C5" w:rsidRPr="001300C5">
              <w:rPr>
                <w:rFonts w:ascii="Arial" w:hAnsi="Arial" w:cs="Arial"/>
                <w:i/>
                <w:iCs/>
                <w:sz w:val="22"/>
                <w:lang w:val="de-DE"/>
              </w:rPr>
              <w:t>summary data template</w:t>
            </w:r>
            <w:r w:rsidR="001300C5">
              <w:rPr>
                <w:rFonts w:ascii="Arial" w:hAnsi="Arial" w:cs="Arial"/>
                <w:sz w:val="22"/>
                <w:lang w:val="de-DE"/>
              </w:rPr>
              <w:t xml:space="preserve">) </w:t>
            </w:r>
            <w:r w:rsidR="00B668D3">
              <w:rPr>
                <w:rFonts w:ascii="Arial" w:hAnsi="Arial" w:cs="Arial"/>
                <w:sz w:val="22"/>
                <w:lang w:val="de-DE"/>
              </w:rPr>
              <w:t>wird i</w:t>
            </w:r>
            <w:r w:rsidR="0041076B">
              <w:rPr>
                <w:rFonts w:ascii="Arial" w:hAnsi="Arial" w:cs="Arial"/>
                <w:sz w:val="22"/>
                <w:lang w:val="de-DE"/>
              </w:rPr>
              <w:t>m Jahr</w:t>
            </w:r>
            <w:r w:rsidR="00B668D3">
              <w:rPr>
                <w:rFonts w:ascii="Arial" w:hAnsi="Arial" w:cs="Arial"/>
                <w:sz w:val="22"/>
                <w:lang w:val="de-DE"/>
              </w:rPr>
              <w:t xml:space="preserve"> </w:t>
            </w:r>
            <w:r w:rsidR="00352269">
              <w:rPr>
                <w:rFonts w:ascii="Arial" w:hAnsi="Arial" w:cs="Arial"/>
                <w:sz w:val="22"/>
                <w:lang w:val="de-DE"/>
              </w:rPr>
              <w:t>2022</w:t>
            </w:r>
            <w:r w:rsidR="00352269" w:rsidRPr="004C31BF">
              <w:rPr>
                <w:rFonts w:ascii="Arial" w:hAnsi="Arial" w:cs="Arial"/>
                <w:sz w:val="22"/>
                <w:lang w:val="de-DE"/>
              </w:rPr>
              <w:t xml:space="preserve"> </w:t>
            </w:r>
            <w:r w:rsidRPr="004C31BF">
              <w:rPr>
                <w:rFonts w:ascii="Arial" w:hAnsi="Arial" w:cs="Arial"/>
                <w:sz w:val="22"/>
                <w:lang w:val="de-DE"/>
              </w:rPr>
              <w:t xml:space="preserve">auf der Website des Internationalen Sekretariats veröffentlicht. Die MSG </w:t>
            </w:r>
            <w:r w:rsidR="00B668D3">
              <w:rPr>
                <w:rFonts w:ascii="Arial" w:hAnsi="Arial" w:cs="Arial"/>
                <w:sz w:val="22"/>
                <w:lang w:val="de-DE"/>
              </w:rPr>
              <w:t xml:space="preserve">prüft regelmäßig Möglichkeiten der </w:t>
            </w:r>
            <w:r w:rsidR="00C0628B">
              <w:rPr>
                <w:rFonts w:ascii="Arial" w:hAnsi="Arial" w:cs="Arial"/>
                <w:sz w:val="22"/>
                <w:lang w:val="de-DE"/>
              </w:rPr>
              <w:t>systematische</w:t>
            </w:r>
            <w:r w:rsidR="00B668D3">
              <w:rPr>
                <w:rFonts w:ascii="Arial" w:hAnsi="Arial" w:cs="Arial"/>
                <w:sz w:val="22"/>
                <w:lang w:val="de-DE"/>
              </w:rPr>
              <w:t>n</w:t>
            </w:r>
            <w:r w:rsidR="00C0628B">
              <w:rPr>
                <w:rFonts w:ascii="Arial" w:hAnsi="Arial" w:cs="Arial"/>
                <w:sz w:val="22"/>
                <w:lang w:val="de-DE"/>
              </w:rPr>
              <w:t xml:space="preserve"> Offenlegung</w:t>
            </w:r>
            <w:r w:rsidRPr="004C31BF">
              <w:rPr>
                <w:rFonts w:ascii="Arial" w:hAnsi="Arial" w:cs="Arial"/>
                <w:sz w:val="22"/>
                <w:lang w:val="de-DE"/>
              </w:rPr>
              <w:t xml:space="preserve">. Zum Thema </w:t>
            </w:r>
            <w:r w:rsidR="00F221CF">
              <w:rPr>
                <w:rFonts w:ascii="Arial" w:hAnsi="Arial" w:cs="Arial"/>
                <w:sz w:val="22"/>
                <w:lang w:val="de-DE"/>
              </w:rPr>
              <w:t>systematische</w:t>
            </w:r>
            <w:r w:rsidR="00F221CF" w:rsidRPr="004C31BF">
              <w:rPr>
                <w:rFonts w:ascii="Arial" w:hAnsi="Arial" w:cs="Arial"/>
                <w:sz w:val="22"/>
                <w:lang w:val="de-DE"/>
              </w:rPr>
              <w:t xml:space="preserve"> </w:t>
            </w:r>
            <w:r w:rsidRPr="004C31BF">
              <w:rPr>
                <w:rFonts w:ascii="Arial" w:hAnsi="Arial" w:cs="Arial"/>
                <w:sz w:val="22"/>
                <w:lang w:val="de-DE"/>
              </w:rPr>
              <w:t>Offenlegung: Alle Angaben w</w:t>
            </w:r>
            <w:r w:rsidR="00A029E7">
              <w:rPr>
                <w:rFonts w:ascii="Arial" w:hAnsi="Arial" w:cs="Arial"/>
                <w:sz w:val="22"/>
                <w:lang w:val="de-DE"/>
              </w:rPr>
              <w:t>erden auf</w:t>
            </w:r>
            <w:r w:rsidR="005713E1">
              <w:rPr>
                <w:rFonts w:ascii="Arial" w:hAnsi="Arial" w:cs="Arial"/>
                <w:sz w:val="22"/>
                <w:lang w:val="de-DE"/>
              </w:rPr>
              <w:t xml:space="preserve"> </w:t>
            </w:r>
            <w:hyperlink r:id="rId44" w:history="1">
              <w:r w:rsidR="005713E1" w:rsidRPr="005713E1">
                <w:rPr>
                  <w:rStyle w:val="Hyperlink"/>
                  <w:rFonts w:ascii="Arial" w:hAnsi="Arial" w:cs="Arial"/>
                  <w:sz w:val="22"/>
                  <w:lang w:val="de-DE"/>
                </w:rPr>
                <w:t>rohstofftransparenz.de</w:t>
              </w:r>
            </w:hyperlink>
            <w:r w:rsidR="005713E1">
              <w:rPr>
                <w:rFonts w:ascii="Arial" w:hAnsi="Arial" w:cs="Arial"/>
                <w:sz w:val="22"/>
                <w:lang w:val="de-DE"/>
              </w:rPr>
              <w:t xml:space="preserve"> </w:t>
            </w:r>
            <w:r w:rsidRPr="004C31BF">
              <w:rPr>
                <w:rFonts w:ascii="Arial" w:hAnsi="Arial" w:cs="Arial"/>
                <w:sz w:val="22"/>
                <w:lang w:val="de-DE"/>
              </w:rPr>
              <w:t xml:space="preserve">veröffentlicht; </w:t>
            </w:r>
            <w:r w:rsidR="00E96B2C">
              <w:rPr>
                <w:rFonts w:ascii="Arial" w:hAnsi="Arial" w:cs="Arial"/>
                <w:sz w:val="22"/>
                <w:lang w:val="de-DE"/>
              </w:rPr>
              <w:t>Gemäß § 341w HGB</w:t>
            </w:r>
            <w:r w:rsidRPr="004C31BF">
              <w:rPr>
                <w:rFonts w:ascii="Arial" w:hAnsi="Arial" w:cs="Arial"/>
                <w:sz w:val="22"/>
                <w:lang w:val="de-DE"/>
              </w:rPr>
              <w:t xml:space="preserve"> werden alle </w:t>
            </w:r>
            <w:r w:rsidR="00E96B2C">
              <w:rPr>
                <w:rFonts w:ascii="Arial" w:hAnsi="Arial" w:cs="Arial"/>
                <w:sz w:val="22"/>
                <w:lang w:val="de-DE"/>
              </w:rPr>
              <w:t>(Konzern-)Zahlungsberichte</w:t>
            </w:r>
            <w:r w:rsidR="00E96B2C" w:rsidRPr="004C31BF">
              <w:rPr>
                <w:rFonts w:ascii="Arial" w:hAnsi="Arial" w:cs="Arial"/>
                <w:sz w:val="22"/>
                <w:lang w:val="de-DE"/>
              </w:rPr>
              <w:t xml:space="preserve"> </w:t>
            </w:r>
            <w:r w:rsidR="00E96B2C">
              <w:rPr>
                <w:rFonts w:ascii="Arial" w:hAnsi="Arial" w:cs="Arial"/>
                <w:sz w:val="22"/>
                <w:lang w:val="de-DE"/>
              </w:rPr>
              <w:t>im Bundesanzeiger</w:t>
            </w:r>
            <w:r w:rsidR="005713E1">
              <w:rPr>
                <w:rFonts w:ascii="Arial" w:hAnsi="Arial" w:cs="Arial"/>
                <w:sz w:val="22"/>
                <w:lang w:val="de-DE"/>
              </w:rPr>
              <w:t xml:space="preserve"> unter </w:t>
            </w:r>
            <w:hyperlink r:id="rId45" w:history="1">
              <w:r w:rsidR="005713E1" w:rsidRPr="005713E1">
                <w:rPr>
                  <w:rStyle w:val="Hyperlink"/>
                  <w:rFonts w:ascii="Arial" w:hAnsi="Arial" w:cs="Arial"/>
                  <w:sz w:val="22"/>
                  <w:lang w:val="de-DE"/>
                </w:rPr>
                <w:t>bundesanzeiger.de</w:t>
              </w:r>
            </w:hyperlink>
            <w:r w:rsidR="00A029E7">
              <w:rPr>
                <w:rFonts w:ascii="Arial" w:hAnsi="Arial" w:cs="Arial"/>
                <w:sz w:val="22"/>
                <w:lang w:val="de-DE"/>
              </w:rPr>
              <w:t xml:space="preserve"> </w:t>
            </w:r>
            <w:r w:rsidR="00E96B2C">
              <w:rPr>
                <w:rFonts w:ascii="Arial" w:hAnsi="Arial" w:cs="Arial"/>
                <w:sz w:val="22"/>
                <w:lang w:val="de-DE"/>
              </w:rPr>
              <w:t>offengelegt</w:t>
            </w:r>
            <w:r w:rsidRPr="004C31BF">
              <w:rPr>
                <w:rFonts w:ascii="Arial" w:hAnsi="Arial" w:cs="Arial"/>
                <w:sz w:val="22"/>
                <w:lang w:val="de-DE"/>
              </w:rPr>
              <w:t>.</w:t>
            </w:r>
          </w:p>
        </w:tc>
      </w:tr>
      <w:tr w:rsidR="00AE67E9" w:rsidRPr="007F472F" w14:paraId="68E8EBB0" w14:textId="77777777" w:rsidTr="00AE67E9">
        <w:tc>
          <w:tcPr>
            <w:tcW w:w="2467" w:type="dxa"/>
          </w:tcPr>
          <w:p w14:paraId="2BDEDACF" w14:textId="77777777" w:rsidR="00AE67E9" w:rsidRPr="00685193" w:rsidRDefault="00AE67E9" w:rsidP="00A029E7">
            <w:pPr>
              <w:spacing w:after="0" w:line="240" w:lineRule="auto"/>
              <w:rPr>
                <w:rFonts w:ascii="Arial" w:hAnsi="Arial" w:cs="Arial"/>
                <w:sz w:val="22"/>
                <w:lang w:val="de-DE"/>
              </w:rPr>
            </w:pPr>
            <w:r w:rsidRPr="00685193">
              <w:rPr>
                <w:rFonts w:ascii="Arial" w:hAnsi="Arial" w:cs="Arial"/>
                <w:sz w:val="22"/>
                <w:lang w:val="de-DE"/>
              </w:rPr>
              <w:t>7.3</w:t>
            </w:r>
          </w:p>
          <w:p w14:paraId="1F7D061A" w14:textId="3D335648" w:rsidR="00AE67E9" w:rsidRPr="00A029E7" w:rsidRDefault="00AE67E9" w:rsidP="00A029E7">
            <w:pPr>
              <w:spacing w:after="0" w:line="240" w:lineRule="auto"/>
              <w:rPr>
                <w:rFonts w:ascii="Arial" w:eastAsia="MS Gothic" w:hAnsi="Arial" w:cs="Arial"/>
                <w:sz w:val="22"/>
                <w:lang w:val="de-DE"/>
              </w:rPr>
            </w:pPr>
            <w:r w:rsidRPr="00685193">
              <w:rPr>
                <w:rFonts w:ascii="Arial" w:hAnsi="Arial" w:cs="Arial"/>
                <w:sz w:val="22"/>
                <w:lang w:val="de-DE"/>
              </w:rPr>
              <w:t xml:space="preserve">Empfehlungen aus </w:t>
            </w:r>
            <w:r w:rsidR="00614388">
              <w:rPr>
                <w:rFonts w:ascii="Arial" w:hAnsi="Arial" w:cs="Arial"/>
                <w:sz w:val="22"/>
                <w:lang w:val="de-DE"/>
              </w:rPr>
              <w:t>der</w:t>
            </w:r>
            <w:r w:rsidR="00614388" w:rsidRPr="00685193">
              <w:rPr>
                <w:rFonts w:ascii="Arial" w:hAnsi="Arial" w:cs="Arial"/>
                <w:sz w:val="22"/>
                <w:lang w:val="de-DE"/>
              </w:rPr>
              <w:t xml:space="preserve"> </w:t>
            </w:r>
            <w:r w:rsidRPr="00685193">
              <w:rPr>
                <w:rFonts w:ascii="Arial" w:hAnsi="Arial" w:cs="Arial"/>
                <w:sz w:val="22"/>
                <w:lang w:val="de-DE"/>
              </w:rPr>
              <w:t>EITI-</w:t>
            </w:r>
            <w:r w:rsidR="00614388">
              <w:rPr>
                <w:rFonts w:ascii="Arial" w:hAnsi="Arial" w:cs="Arial"/>
                <w:sz w:val="22"/>
                <w:lang w:val="de-DE"/>
              </w:rPr>
              <w:t>Umsetzung</w:t>
            </w:r>
          </w:p>
        </w:tc>
        <w:tc>
          <w:tcPr>
            <w:tcW w:w="7160" w:type="dxa"/>
          </w:tcPr>
          <w:p w14:paraId="1A5FD130" w14:textId="25651F64" w:rsidR="00AE67E9" w:rsidRPr="00685193" w:rsidRDefault="00AF4D34" w:rsidP="00AE67E9">
            <w:pPr>
              <w:spacing w:line="240" w:lineRule="auto"/>
              <w:rPr>
                <w:rFonts w:ascii="Arial" w:hAnsi="Arial" w:cs="Arial"/>
                <w:sz w:val="22"/>
                <w:lang w:val="de-DE" w:eastAsia="x-none"/>
              </w:rPr>
            </w:pPr>
            <w:r>
              <w:rPr>
                <w:rFonts w:ascii="Arial" w:hAnsi="Arial" w:cs="Arial"/>
                <w:sz w:val="22"/>
                <w:lang w:val="de-DE" w:eastAsia="x-none"/>
              </w:rPr>
              <w:t>Die MSG arbeitet weiterhin an der Umsetzung der Empfehlungen</w:t>
            </w:r>
            <w:r w:rsidR="00B668D3">
              <w:rPr>
                <w:rFonts w:ascii="Arial" w:hAnsi="Arial" w:cs="Arial"/>
                <w:sz w:val="22"/>
                <w:lang w:val="de-DE" w:eastAsia="x-none"/>
              </w:rPr>
              <w:t xml:space="preserve"> des UV</w:t>
            </w:r>
            <w:r>
              <w:rPr>
                <w:rFonts w:ascii="Arial" w:hAnsi="Arial" w:cs="Arial"/>
                <w:sz w:val="22"/>
                <w:lang w:val="de-DE" w:eastAsia="x-none"/>
              </w:rPr>
              <w:t xml:space="preserve"> aus dem </w:t>
            </w:r>
            <w:r w:rsidR="00B668D3">
              <w:rPr>
                <w:rFonts w:ascii="Arial" w:hAnsi="Arial" w:cs="Arial"/>
                <w:sz w:val="22"/>
                <w:lang w:val="de-DE" w:eastAsia="x-none"/>
              </w:rPr>
              <w:t>zweiten</w:t>
            </w:r>
            <w:r w:rsidR="00834E2F">
              <w:rPr>
                <w:rFonts w:ascii="Arial" w:hAnsi="Arial" w:cs="Arial"/>
                <w:sz w:val="22"/>
                <w:lang w:val="de-DE" w:eastAsia="x-none"/>
              </w:rPr>
              <w:t>,</w:t>
            </w:r>
            <w:r w:rsidR="00D82BDB">
              <w:rPr>
                <w:rFonts w:ascii="Arial" w:hAnsi="Arial" w:cs="Arial"/>
                <w:sz w:val="22"/>
                <w:lang w:val="de-DE" w:eastAsia="x-none"/>
              </w:rPr>
              <w:t xml:space="preserve"> dritten</w:t>
            </w:r>
            <w:r w:rsidR="00834E2F">
              <w:rPr>
                <w:rFonts w:ascii="Arial" w:hAnsi="Arial" w:cs="Arial"/>
                <w:sz w:val="22"/>
                <w:lang w:val="de-DE" w:eastAsia="x-none"/>
              </w:rPr>
              <w:t xml:space="preserve"> und vierten</w:t>
            </w:r>
            <w:r w:rsidR="00B668D3">
              <w:rPr>
                <w:rFonts w:ascii="Arial" w:hAnsi="Arial" w:cs="Arial"/>
                <w:sz w:val="22"/>
                <w:lang w:val="de-DE" w:eastAsia="x-none"/>
              </w:rPr>
              <w:t xml:space="preserve"> </w:t>
            </w:r>
            <w:r>
              <w:rPr>
                <w:rFonts w:ascii="Arial" w:hAnsi="Arial" w:cs="Arial"/>
                <w:sz w:val="22"/>
                <w:lang w:val="de-DE" w:eastAsia="x-none"/>
              </w:rPr>
              <w:t xml:space="preserve">D-EITI Bericht. </w:t>
            </w:r>
          </w:p>
        </w:tc>
      </w:tr>
      <w:tr w:rsidR="00AE67E9" w:rsidRPr="007F472F" w14:paraId="57840A74" w14:textId="77777777" w:rsidTr="00AE67E9">
        <w:tc>
          <w:tcPr>
            <w:tcW w:w="2467" w:type="dxa"/>
          </w:tcPr>
          <w:p w14:paraId="4AA6A331" w14:textId="77777777" w:rsidR="00AE67E9" w:rsidRPr="00685193" w:rsidRDefault="00AE67E9" w:rsidP="00A029E7">
            <w:pPr>
              <w:spacing w:after="0" w:line="240" w:lineRule="auto"/>
              <w:rPr>
                <w:rFonts w:ascii="Arial" w:hAnsi="Arial" w:cs="Arial"/>
                <w:sz w:val="22"/>
                <w:lang w:val="de-DE"/>
              </w:rPr>
            </w:pPr>
            <w:r w:rsidRPr="00685193">
              <w:rPr>
                <w:rFonts w:ascii="Arial" w:hAnsi="Arial" w:cs="Arial"/>
                <w:sz w:val="22"/>
                <w:lang w:val="de-DE"/>
              </w:rPr>
              <w:t>7.4</w:t>
            </w:r>
          </w:p>
          <w:p w14:paraId="75CF69FC" w14:textId="77777777" w:rsidR="00AE67E9" w:rsidRPr="00685193" w:rsidRDefault="00AE67E9" w:rsidP="00A029E7">
            <w:pPr>
              <w:spacing w:after="0" w:line="240" w:lineRule="auto"/>
              <w:rPr>
                <w:rFonts w:ascii="Arial" w:eastAsia="Calibri" w:hAnsi="Arial" w:cs="Arial"/>
                <w:sz w:val="22"/>
                <w:lang w:val="de-DE"/>
              </w:rPr>
            </w:pPr>
            <w:r w:rsidRPr="00685193">
              <w:rPr>
                <w:rFonts w:ascii="Arial" w:hAnsi="Arial" w:cs="Arial"/>
                <w:sz w:val="22"/>
                <w:lang w:val="de-DE"/>
              </w:rPr>
              <w:t>Prüfung der Ergebnisse und Wirkungen der EITI-Implementierung</w:t>
            </w:r>
          </w:p>
          <w:p w14:paraId="3121EAEC" w14:textId="77777777" w:rsidR="00AE67E9" w:rsidRPr="00685193" w:rsidRDefault="00AE67E9" w:rsidP="00A029E7">
            <w:pPr>
              <w:spacing w:after="0" w:line="240" w:lineRule="auto"/>
              <w:rPr>
                <w:rFonts w:ascii="Arial" w:hAnsi="Arial" w:cs="Arial"/>
                <w:sz w:val="22"/>
                <w:lang w:val="de-DE"/>
              </w:rPr>
            </w:pPr>
          </w:p>
        </w:tc>
        <w:tc>
          <w:tcPr>
            <w:tcW w:w="7160" w:type="dxa"/>
          </w:tcPr>
          <w:p w14:paraId="7D3E3BAB" w14:textId="77777777" w:rsidR="00AE67E9" w:rsidRPr="00685193" w:rsidRDefault="0092276D" w:rsidP="00F221CF">
            <w:pPr>
              <w:spacing w:line="240" w:lineRule="auto"/>
              <w:rPr>
                <w:rFonts w:ascii="Arial" w:hAnsi="Arial" w:cs="Arial"/>
                <w:sz w:val="22"/>
                <w:lang w:val="de-DE" w:eastAsia="x-none"/>
              </w:rPr>
            </w:pPr>
            <w:r w:rsidRPr="004C31BF">
              <w:rPr>
                <w:rFonts w:ascii="Arial" w:hAnsi="Arial" w:cs="Arial"/>
                <w:sz w:val="22"/>
                <w:lang w:val="de-DE"/>
              </w:rPr>
              <w:t xml:space="preserve">Die MSG veröffentlicht jährlich Fortschrittsberichte. Der Anhang zu diesem Bericht ist der D-EITI-Arbeitsplan, der einen detaillierten Überblick über die Aktivitäten der MSG gibt. Die Ziele sind im Arbeitsplan in Teilziele unterteilt, denen die Aktivitäten und Indikatoren </w:t>
            </w:r>
            <w:r w:rsidR="00F221CF">
              <w:rPr>
                <w:rFonts w:ascii="Arial" w:hAnsi="Arial" w:cs="Arial"/>
                <w:sz w:val="22"/>
                <w:lang w:val="de-DE"/>
              </w:rPr>
              <w:t xml:space="preserve">zur Bewertung der Zielerreichung </w:t>
            </w:r>
            <w:r w:rsidRPr="004C31BF">
              <w:rPr>
                <w:rFonts w:ascii="Arial" w:hAnsi="Arial" w:cs="Arial"/>
                <w:sz w:val="22"/>
                <w:lang w:val="de-DE"/>
              </w:rPr>
              <w:t xml:space="preserve">zugeordnet sind. </w:t>
            </w:r>
            <w:r w:rsidR="00F221CF">
              <w:rPr>
                <w:rFonts w:ascii="Arial" w:hAnsi="Arial" w:cs="Arial"/>
                <w:sz w:val="22"/>
                <w:lang w:val="de-DE"/>
              </w:rPr>
              <w:t>Diese</w:t>
            </w:r>
            <w:r w:rsidRPr="004C31BF">
              <w:rPr>
                <w:rFonts w:ascii="Arial" w:hAnsi="Arial" w:cs="Arial"/>
                <w:sz w:val="22"/>
                <w:lang w:val="de-DE"/>
              </w:rPr>
              <w:t xml:space="preserve"> Beurteilung der Zielerreichung ermöglicht es der MSG, sich regelmäßig über den Stand der Zielerreichung auszutauschen und gegebenenfalls den Arbeitsplan anzupassen. Damit leistet die MSG einen wichtigen Beitrag zur Erfüllung der Anforderung 7 des Standards.</w:t>
            </w:r>
          </w:p>
        </w:tc>
      </w:tr>
      <w:tr w:rsidR="00562CE4" w:rsidRPr="007F472F" w14:paraId="1AED2433" w14:textId="77777777" w:rsidTr="00AE67E9">
        <w:tc>
          <w:tcPr>
            <w:tcW w:w="2467" w:type="dxa"/>
          </w:tcPr>
          <w:p w14:paraId="7AACF68E" w14:textId="1355FE01" w:rsidR="00562CE4" w:rsidRPr="00685193" w:rsidDel="00E07F57" w:rsidRDefault="00562CE4" w:rsidP="00A029E7">
            <w:pPr>
              <w:spacing w:after="0" w:line="240" w:lineRule="auto"/>
              <w:rPr>
                <w:rFonts w:ascii="Arial" w:hAnsi="Arial" w:cs="Arial"/>
                <w:sz w:val="22"/>
                <w:lang w:val="de-DE"/>
              </w:rPr>
            </w:pPr>
            <w:r>
              <w:rPr>
                <w:rFonts w:ascii="Arial" w:hAnsi="Arial" w:cs="Arial"/>
                <w:sz w:val="22"/>
                <w:lang w:val="de-DE"/>
              </w:rPr>
              <w:t>Gender</w:t>
            </w:r>
          </w:p>
        </w:tc>
        <w:tc>
          <w:tcPr>
            <w:tcW w:w="7160" w:type="dxa"/>
          </w:tcPr>
          <w:p w14:paraId="39A41A9E" w14:textId="0A5F5152" w:rsidR="00562CE4" w:rsidRDefault="00914490" w:rsidP="00AE67E9">
            <w:pPr>
              <w:spacing w:line="240" w:lineRule="auto"/>
              <w:rPr>
                <w:rFonts w:ascii="Arial" w:hAnsi="Arial" w:cs="Arial"/>
                <w:sz w:val="22"/>
                <w:lang w:val="de-DE" w:eastAsia="x-none"/>
              </w:rPr>
            </w:pPr>
            <w:r>
              <w:rPr>
                <w:rFonts w:ascii="Arial" w:hAnsi="Arial" w:cs="Arial"/>
                <w:sz w:val="22"/>
                <w:lang w:val="de-DE" w:eastAsia="x-none"/>
              </w:rPr>
              <w:t xml:space="preserve">Die MSG </w:t>
            </w:r>
            <w:r w:rsidR="0046135F">
              <w:rPr>
                <w:rFonts w:ascii="Arial" w:hAnsi="Arial" w:cs="Arial"/>
                <w:sz w:val="22"/>
                <w:lang w:val="de-DE" w:eastAsia="x-none"/>
              </w:rPr>
              <w:t xml:space="preserve">diskutiert </w:t>
            </w:r>
            <w:r w:rsidR="00185EAB">
              <w:rPr>
                <w:rFonts w:ascii="Arial" w:hAnsi="Arial" w:cs="Arial"/>
                <w:sz w:val="22"/>
                <w:lang w:val="de-DE" w:eastAsia="x-none"/>
              </w:rPr>
              <w:t xml:space="preserve">in unregelmäßigen Abständen </w:t>
            </w:r>
            <w:r w:rsidR="0046135F">
              <w:rPr>
                <w:rFonts w:ascii="Arial" w:hAnsi="Arial" w:cs="Arial"/>
                <w:sz w:val="22"/>
                <w:lang w:val="de-DE" w:eastAsia="x-none"/>
              </w:rPr>
              <w:t xml:space="preserve">ihre Besetzung mit Blick auf eine ausgewogene Geschlechterrepräsentanz (vgl. Anforderung </w:t>
            </w:r>
            <w:r w:rsidR="00CD2922">
              <w:rPr>
                <w:rFonts w:ascii="Arial" w:hAnsi="Arial" w:cs="Arial"/>
                <w:sz w:val="22"/>
                <w:lang w:val="de-DE" w:eastAsia="x-none"/>
              </w:rPr>
              <w:t>1.4)</w:t>
            </w:r>
          </w:p>
          <w:p w14:paraId="05BF7103" w14:textId="46B1E07C" w:rsidR="001300C5" w:rsidRPr="001300C5" w:rsidRDefault="001300C5" w:rsidP="00AE67E9">
            <w:pPr>
              <w:spacing w:line="240" w:lineRule="auto"/>
              <w:rPr>
                <w:rFonts w:ascii="Arial" w:hAnsi="Arial" w:cs="Arial"/>
                <w:sz w:val="22"/>
                <w:lang w:val="de-DE" w:eastAsia="x-none"/>
              </w:rPr>
            </w:pPr>
            <w:r w:rsidRPr="001300C5">
              <w:rPr>
                <w:rFonts w:ascii="Arial" w:hAnsi="Arial" w:cs="Arial"/>
                <w:sz w:val="22"/>
                <w:lang w:val="de-DE" w:eastAsia="x-none"/>
              </w:rPr>
              <w:t xml:space="preserve">Das D-EITI Sekretariat </w:t>
            </w:r>
            <w:r>
              <w:rPr>
                <w:rFonts w:ascii="Arial" w:hAnsi="Arial" w:cs="Arial"/>
                <w:sz w:val="22"/>
                <w:lang w:val="de-DE" w:eastAsia="x-none"/>
              </w:rPr>
              <w:t xml:space="preserve">tauscht sich regelmäßig mit durch BMZ finanzierten Projekten </w:t>
            </w:r>
            <w:r w:rsidR="00743958">
              <w:rPr>
                <w:rFonts w:ascii="Arial" w:hAnsi="Arial" w:cs="Arial"/>
                <w:sz w:val="22"/>
                <w:lang w:val="de-DE" w:eastAsia="x-none"/>
              </w:rPr>
              <w:t>zu</w:t>
            </w:r>
            <w:r>
              <w:rPr>
                <w:rFonts w:ascii="Arial" w:hAnsi="Arial" w:cs="Arial"/>
                <w:sz w:val="22"/>
                <w:lang w:val="de-DE" w:eastAsia="x-none"/>
              </w:rPr>
              <w:t xml:space="preserve">m Thema Rohstoffgovernance </w:t>
            </w:r>
            <w:r w:rsidR="008D3D9A">
              <w:rPr>
                <w:rFonts w:ascii="Arial" w:hAnsi="Arial" w:cs="Arial"/>
                <w:sz w:val="22"/>
                <w:lang w:val="de-DE" w:eastAsia="x-none"/>
              </w:rPr>
              <w:t xml:space="preserve">und Gender </w:t>
            </w:r>
            <w:r>
              <w:rPr>
                <w:rFonts w:ascii="Arial" w:hAnsi="Arial" w:cs="Arial"/>
                <w:sz w:val="22"/>
                <w:lang w:val="de-DE" w:eastAsia="x-none"/>
              </w:rPr>
              <w:t>aus</w:t>
            </w:r>
            <w:r w:rsidR="008D3D9A">
              <w:rPr>
                <w:rFonts w:ascii="Arial" w:hAnsi="Arial" w:cs="Arial"/>
                <w:sz w:val="22"/>
                <w:lang w:val="de-DE" w:eastAsia="x-none"/>
              </w:rPr>
              <w:t>.</w:t>
            </w:r>
          </w:p>
          <w:p w14:paraId="587BA81C" w14:textId="3EE7C0EA" w:rsidR="00CD2922" w:rsidRPr="00784229" w:rsidDel="00E07F57" w:rsidRDefault="00CD2922" w:rsidP="008D3D9A">
            <w:pPr>
              <w:spacing w:line="240" w:lineRule="auto"/>
              <w:rPr>
                <w:rFonts w:ascii="Arial" w:hAnsi="Arial" w:cs="Arial"/>
                <w:sz w:val="22"/>
                <w:lang w:val="de-DE" w:eastAsia="x-none"/>
              </w:rPr>
            </w:pPr>
            <w:r>
              <w:rPr>
                <w:rFonts w:ascii="Arial" w:hAnsi="Arial" w:cs="Arial"/>
                <w:sz w:val="22"/>
                <w:lang w:val="de-DE" w:eastAsia="x-none"/>
              </w:rPr>
              <w:t>Im D-EITI Bericht werden Beschäftigungszahlen nach Geschlecht aufgeschlüsselt. Weitere gendersensible Daten sind im Kapitel „Beschäftigung und Soziales“ dargestellt.</w:t>
            </w:r>
          </w:p>
        </w:tc>
      </w:tr>
    </w:tbl>
    <w:p w14:paraId="7BB712DA" w14:textId="77777777" w:rsidR="00345A41" w:rsidRDefault="00345A41" w:rsidP="008D3D9A">
      <w:pPr>
        <w:spacing w:line="240" w:lineRule="auto"/>
        <w:rPr>
          <w:rFonts w:ascii="Arial" w:hAnsi="Arial" w:cs="Arial"/>
          <w:sz w:val="22"/>
          <w:lang w:val="de-DE" w:eastAsia="x-none"/>
        </w:rPr>
      </w:pPr>
    </w:p>
    <w:bookmarkStart w:id="21" w:name="_Toc85019584"/>
    <w:bookmarkStart w:id="22" w:name="_Toc132707958"/>
    <w:bookmarkStart w:id="23" w:name="_Toc138677795"/>
    <w:p w14:paraId="060E939D" w14:textId="2709A8CE" w:rsidR="003F7A90" w:rsidRPr="00304D5E" w:rsidRDefault="0024592C" w:rsidP="00685193">
      <w:pPr>
        <w:pStyle w:val="berschrift1"/>
        <w:spacing w:line="240" w:lineRule="auto"/>
        <w:rPr>
          <w:rStyle w:val="D-EITIFortschrittsbericht1Zchn"/>
          <w:b/>
          <w:bCs/>
        </w:rPr>
      </w:pPr>
      <w:r w:rsidRPr="00304D5E">
        <w:rPr>
          <w:rStyle w:val="D-EITIFortschrittsbericht1Zchn"/>
          <w:b/>
          <w:bCs/>
          <w:noProof/>
        </w:rPr>
        <mc:AlternateContent>
          <mc:Choice Requires="wps">
            <w:drawing>
              <wp:anchor distT="45720" distB="45720" distL="114300" distR="114300" simplePos="0" relativeHeight="251727360" behindDoc="0" locked="0" layoutInCell="1" allowOverlap="1" wp14:anchorId="2F6156CE" wp14:editId="46D42776">
                <wp:simplePos x="0" y="0"/>
                <wp:positionH relativeFrom="margin">
                  <wp:align>right</wp:align>
                </wp:positionH>
                <wp:positionV relativeFrom="paragraph">
                  <wp:posOffset>815975</wp:posOffset>
                </wp:positionV>
                <wp:extent cx="6096000" cy="1404620"/>
                <wp:effectExtent l="0" t="0" r="19050" b="24765"/>
                <wp:wrapTopAndBottom/>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rgbClr val="FFFFFF"/>
                        </a:solidFill>
                        <a:ln w="9525">
                          <a:solidFill>
                            <a:srgbClr val="000000"/>
                          </a:solidFill>
                          <a:miter lim="800000"/>
                          <a:headEnd/>
                          <a:tailEnd/>
                        </a:ln>
                      </wps:spPr>
                      <wps:txbx>
                        <w:txbxContent>
                          <w:p w14:paraId="67CC307D" w14:textId="47747E99" w:rsidR="00765930" w:rsidRPr="00F9207A" w:rsidRDefault="00765930" w:rsidP="0024592C">
                            <w:pPr>
                              <w:widowControl/>
                              <w:suppressAutoHyphens w:val="0"/>
                              <w:autoSpaceDE w:val="0"/>
                              <w:autoSpaceDN w:val="0"/>
                              <w:adjustRightInd w:val="0"/>
                              <w:spacing w:after="0" w:line="240" w:lineRule="auto"/>
                              <w:jc w:val="left"/>
                              <w:rPr>
                                <w:rFonts w:ascii="Arial" w:eastAsia="Calibri" w:hAnsi="Arial" w:cs="Arial"/>
                                <w:i/>
                                <w:iCs/>
                                <w:sz w:val="22"/>
                                <w:lang w:val="en-US" w:eastAsia="nb-NO" w:bidi="ar-SA"/>
                              </w:rPr>
                            </w:pPr>
                            <w:r w:rsidRPr="00F9207A">
                              <w:rPr>
                                <w:rFonts w:ascii="Arial" w:eastAsia="Calibri" w:hAnsi="Arial" w:cs="Arial"/>
                                <w:i/>
                                <w:iCs/>
                                <w:sz w:val="22"/>
                                <w:lang w:val="en-US" w:eastAsia="nb-NO" w:bidi="ar-SA"/>
                              </w:rPr>
                              <w:t>“In accordance with requirement 7.4 (a)(iii), provide an overview of the multi-stakeholder group’s responses to and progress made in addressing the recommendations from reconciliation and Validation in accordance with requirement 7.3. The multi-stakeholder group is required to list each recommendation and the corresponding activities that have been undertaken to address the recommendations and the level of progress in implementing each recommendation. The MSG might wish to draw on the overview of progress with EITI reporting related recommendations compiled by the Independent Administrator. Where the government or the multi-stakeholder group has decided not to implement a recommendation, it is required that the multi-stakeholder group documents the rationale in the annual progress report.</w:t>
                            </w:r>
                          </w:p>
                          <w:p w14:paraId="5B299E5A" w14:textId="77777777" w:rsidR="00765930" w:rsidRPr="00F9207A" w:rsidRDefault="00765930" w:rsidP="0024592C">
                            <w:pPr>
                              <w:widowControl/>
                              <w:suppressAutoHyphens w:val="0"/>
                              <w:autoSpaceDE w:val="0"/>
                              <w:autoSpaceDN w:val="0"/>
                              <w:adjustRightInd w:val="0"/>
                              <w:spacing w:after="0" w:line="240" w:lineRule="auto"/>
                              <w:jc w:val="left"/>
                              <w:rPr>
                                <w:rFonts w:ascii="Arial" w:eastAsia="Calibri" w:hAnsi="Arial" w:cs="Arial"/>
                                <w:i/>
                                <w:iCs/>
                                <w:sz w:val="22"/>
                                <w:lang w:val="en-US" w:eastAsia="nb-NO" w:bidi="ar-SA"/>
                              </w:rPr>
                            </w:pPr>
                          </w:p>
                          <w:p w14:paraId="1F6D0A46" w14:textId="77777777" w:rsidR="00765930" w:rsidRPr="00F9207A" w:rsidRDefault="00765930" w:rsidP="0024592C">
                            <w:pPr>
                              <w:widowControl/>
                              <w:suppressAutoHyphens w:val="0"/>
                              <w:autoSpaceDE w:val="0"/>
                              <w:autoSpaceDN w:val="0"/>
                              <w:adjustRightInd w:val="0"/>
                              <w:spacing w:after="0" w:line="240" w:lineRule="auto"/>
                              <w:jc w:val="left"/>
                              <w:rPr>
                                <w:rFonts w:ascii="Arial" w:eastAsia="Calibri" w:hAnsi="Arial" w:cs="Arial"/>
                                <w:i/>
                                <w:iCs/>
                                <w:sz w:val="22"/>
                                <w:lang w:val="en-US" w:eastAsia="nb-NO" w:bidi="ar-SA"/>
                              </w:rPr>
                            </w:pPr>
                            <w:r w:rsidRPr="00F9207A">
                              <w:rPr>
                                <w:rFonts w:ascii="Arial" w:eastAsia="Calibri" w:hAnsi="Arial" w:cs="Arial"/>
                                <w:i/>
                                <w:iCs/>
                                <w:sz w:val="22"/>
                                <w:lang w:val="en-US" w:eastAsia="nb-NO" w:bidi="ar-SA"/>
                              </w:rPr>
                              <w:t>The multi-stakeholder group may also wish to identify how the work plan has been updated to</w:t>
                            </w:r>
                          </w:p>
                          <w:p w14:paraId="115751E5" w14:textId="7584E1CF" w:rsidR="00765930" w:rsidRPr="006C0598" w:rsidRDefault="00765930" w:rsidP="0024592C">
                            <w:pPr>
                              <w:rPr>
                                <w:rFonts w:ascii="Arial" w:eastAsia="Calibri" w:hAnsi="Arial" w:cs="Arial"/>
                                <w:i/>
                                <w:iCs/>
                                <w:sz w:val="22"/>
                                <w:lang w:val="en-US" w:eastAsia="nb-NO" w:bidi="ar-SA"/>
                              </w:rPr>
                            </w:pPr>
                            <w:r w:rsidRPr="006C0598">
                              <w:rPr>
                                <w:rFonts w:ascii="Arial" w:eastAsia="Calibri" w:hAnsi="Arial" w:cs="Arial"/>
                                <w:i/>
                                <w:iCs/>
                                <w:sz w:val="22"/>
                                <w:lang w:val="en-US" w:eastAsia="nb-NO" w:bidi="ar-SA"/>
                              </w:rPr>
                              <w:t xml:space="preserve">incorporate the </w:t>
                            </w:r>
                            <w:proofErr w:type="gramStart"/>
                            <w:r w:rsidRPr="006C0598">
                              <w:rPr>
                                <w:rFonts w:ascii="Arial" w:eastAsia="Calibri" w:hAnsi="Arial" w:cs="Arial"/>
                                <w:i/>
                                <w:iCs/>
                                <w:sz w:val="22"/>
                                <w:lang w:val="en-US" w:eastAsia="nb-NO" w:bidi="ar-SA"/>
                              </w:rPr>
                              <w:t>recommendations.“</w:t>
                            </w:r>
                            <w:proofErr w:type="gramEnd"/>
                            <w:r w:rsidRPr="006C0598">
                              <w:rPr>
                                <w:rFonts w:ascii="Arial" w:eastAsia="Calibri" w:hAnsi="Arial" w:cs="Arial"/>
                                <w:i/>
                                <w:iCs/>
                                <w:sz w:val="22"/>
                                <w:lang w:val="en-US" w:eastAsia="nb-NO" w:bidi="ar-SA"/>
                              </w:rPr>
                              <w:t xml:space="preserve"> (EITI Guidance note 5, S. 5)</w:t>
                            </w:r>
                          </w:p>
                          <w:p w14:paraId="7AA9F3F5" w14:textId="54EFB5AB" w:rsidR="00765930" w:rsidRPr="0024592C" w:rsidRDefault="00765930" w:rsidP="0024592C">
                            <w:pPr>
                              <w:spacing w:line="240" w:lineRule="auto"/>
                              <w:rPr>
                                <w:rFonts w:ascii="Arial" w:hAnsi="Arial" w:cs="Arial"/>
                                <w:i/>
                                <w:iCs/>
                                <w:sz w:val="22"/>
                                <w:lang w:val="de-DE"/>
                              </w:rPr>
                            </w:pPr>
                            <w:r w:rsidRPr="0024592C">
                              <w:rPr>
                                <w:rFonts w:ascii="Arial" w:hAnsi="Arial" w:cs="Arial"/>
                                <w:i/>
                                <w:iCs/>
                                <w:sz w:val="22"/>
                                <w:lang w:val="de-DE"/>
                              </w:rPr>
                              <w:t>"Geben Sie gemäß Anforderung 7.4 (a)(iii) einen Überblick über die Antworten der Multi-Stakeholder-Gruppe auf die Empfehlungen aus der Abstimmung und Validierung gemäß Anforderung 7.3 und die dabei erzielten Fortschritte. Die Multi-Stakeholder-Gruppe wird gebeten, jede Empfehlung und die entsprechenden Aktivitäten aufzulisten, die zur Umsetzung der Empfehlungen unternommen wurden, sowie den Stand der Umsetzung jeder Empfehlung anzugeben. Die MSG könnte sich auf die vom unabhängigen Verwalter erstellte Übersicht über die Fortschritte bei der EITI-Berichterstattung zu den Empfehlungen stützen. Wenn die Regierung oder die Multi-Stakeholder-Gruppe beschlossen hat, eine Empfehlung nicht umzusetzen, muss die Multi-Stakeholder-Gruppe die Gründe dafür im jährlichen Fortschrittsbericht dokumentieren.</w:t>
                            </w:r>
                          </w:p>
                          <w:p w14:paraId="130EB3A9" w14:textId="3E8F3A84" w:rsidR="00765930" w:rsidRPr="0024592C" w:rsidRDefault="00765930" w:rsidP="0024592C">
                            <w:pPr>
                              <w:spacing w:line="240" w:lineRule="auto"/>
                              <w:rPr>
                                <w:rFonts w:ascii="Arial" w:hAnsi="Arial" w:cs="Arial"/>
                                <w:i/>
                                <w:iCs/>
                                <w:sz w:val="22"/>
                                <w:lang w:val="de-DE"/>
                              </w:rPr>
                            </w:pPr>
                            <w:r w:rsidRPr="0024592C">
                              <w:rPr>
                                <w:rFonts w:ascii="Arial" w:hAnsi="Arial" w:cs="Arial"/>
                                <w:i/>
                                <w:iCs/>
                                <w:sz w:val="22"/>
                                <w:lang w:val="de-DE"/>
                              </w:rPr>
                              <w:t>Die Multi-Stakeholder-Gruppe kann auch angeben, wie der Arbeitsplan aktualisiert wurde, um die Empfehlungen einzubeziehen." (</w:t>
                            </w:r>
                            <w:r>
                              <w:rPr>
                                <w:rFonts w:ascii="Arial" w:hAnsi="Arial" w:cs="Arial"/>
                                <w:i/>
                                <w:iCs/>
                                <w:sz w:val="22"/>
                                <w:lang w:val="en-US"/>
                              </w:rPr>
                              <w:t xml:space="preserve">EITI Guidance note 5, </w:t>
                            </w:r>
                            <w:r w:rsidRPr="0024592C">
                              <w:rPr>
                                <w:rFonts w:ascii="Arial" w:hAnsi="Arial" w:cs="Arial"/>
                                <w:i/>
                                <w:iCs/>
                                <w:sz w:val="22"/>
                                <w:lang w:val="de-DE"/>
                              </w:rPr>
                              <w:t>S.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2F6156CE" id="_x0000_s1033" type="#_x0000_t202" style="position:absolute;left:0;text-align:left;margin-left:428.8pt;margin-top:64.25pt;width:480pt;height:110.6pt;z-index:251727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">
                <v:textbox style="mso-fit-shape-to-text:t">
                  <w:txbxContent>
                    <w:p w14:paraId="67CC307D" w14:textId="47747E99" w:rsidR="00765930" w:rsidRPr="00F9207A" w:rsidRDefault="00765930" w:rsidP="0024592C">
                      <w:pPr>
                        <w:widowControl/>
                        <w:suppressAutoHyphens w:val="0"/>
                        <w:autoSpaceDE w:val="0"/>
                        <w:autoSpaceDN w:val="0"/>
                        <w:adjustRightInd w:val="0"/>
                        <w:spacing w:after="0" w:line="240" w:lineRule="auto"/>
                        <w:jc w:val="left"/>
                        <w:rPr>
                          <w:rFonts w:ascii="Arial" w:eastAsia="Calibri" w:hAnsi="Arial" w:cs="Arial"/>
                          <w:i/>
                          <w:iCs/>
                          <w:sz w:val="22"/>
                          <w:lang w:val="en-US" w:eastAsia="nb-NO" w:bidi="ar-SA"/>
                        </w:rPr>
                      </w:pPr>
                      <w:r w:rsidRPr="00F9207A">
                        <w:rPr>
                          <w:rFonts w:ascii="Arial" w:eastAsia="Calibri" w:hAnsi="Arial" w:cs="Arial"/>
                          <w:i/>
                          <w:iCs/>
                          <w:sz w:val="22"/>
                          <w:lang w:val="en-US" w:eastAsia="nb-NO" w:bidi="ar-SA"/>
                        </w:rPr>
                        <w:t>“In accordance with requirement 7.4 (a)(iii), provide an overview of the multi-stakeholder group’s responses to and progress made in addressing the recommendations from reconciliation and Validation in accordance with requirement 7.3. The multi-stakeholder group is required to list each recommendation and the corresponding activities that have been undertaken to address the recommendations and the level of progress in implementing each recommendation. The MSG might wish to draw on the overview of progress with EITI reporting related recommendations compiled by the Independent Administrator. Where the government or the multi-stakeholder group has decided not to implement a recommendation, it is required that the multi-stakeholder group documents the rationale in the annual progress report.</w:t>
                      </w:r>
                    </w:p>
                    <w:p w14:paraId="5B299E5A" w14:textId="77777777" w:rsidR="00765930" w:rsidRPr="00F9207A" w:rsidRDefault="00765930" w:rsidP="0024592C">
                      <w:pPr>
                        <w:widowControl/>
                        <w:suppressAutoHyphens w:val="0"/>
                        <w:autoSpaceDE w:val="0"/>
                        <w:autoSpaceDN w:val="0"/>
                        <w:adjustRightInd w:val="0"/>
                        <w:spacing w:after="0" w:line="240" w:lineRule="auto"/>
                        <w:jc w:val="left"/>
                        <w:rPr>
                          <w:rFonts w:ascii="Arial" w:eastAsia="Calibri" w:hAnsi="Arial" w:cs="Arial"/>
                          <w:i/>
                          <w:iCs/>
                          <w:sz w:val="22"/>
                          <w:lang w:val="en-US" w:eastAsia="nb-NO" w:bidi="ar-SA"/>
                        </w:rPr>
                      </w:pPr>
                    </w:p>
                    <w:p w14:paraId="1F6D0A46" w14:textId="77777777" w:rsidR="00765930" w:rsidRPr="00F9207A" w:rsidRDefault="00765930" w:rsidP="0024592C">
                      <w:pPr>
                        <w:widowControl/>
                        <w:suppressAutoHyphens w:val="0"/>
                        <w:autoSpaceDE w:val="0"/>
                        <w:autoSpaceDN w:val="0"/>
                        <w:adjustRightInd w:val="0"/>
                        <w:spacing w:after="0" w:line="240" w:lineRule="auto"/>
                        <w:jc w:val="left"/>
                        <w:rPr>
                          <w:rFonts w:ascii="Arial" w:eastAsia="Calibri" w:hAnsi="Arial" w:cs="Arial"/>
                          <w:i/>
                          <w:iCs/>
                          <w:sz w:val="22"/>
                          <w:lang w:val="en-US" w:eastAsia="nb-NO" w:bidi="ar-SA"/>
                        </w:rPr>
                      </w:pPr>
                      <w:r w:rsidRPr="00F9207A">
                        <w:rPr>
                          <w:rFonts w:ascii="Arial" w:eastAsia="Calibri" w:hAnsi="Arial" w:cs="Arial"/>
                          <w:i/>
                          <w:iCs/>
                          <w:sz w:val="22"/>
                          <w:lang w:val="en-US" w:eastAsia="nb-NO" w:bidi="ar-SA"/>
                        </w:rPr>
                        <w:t>The multi-stakeholder group may also wish to identify how the work plan has been updated to</w:t>
                      </w:r>
                    </w:p>
                    <w:p w14:paraId="115751E5" w14:textId="7584E1CF" w:rsidR="00765930" w:rsidRPr="006C0598" w:rsidRDefault="00765930" w:rsidP="0024592C">
                      <w:pPr>
                        <w:rPr>
                          <w:rFonts w:ascii="Arial" w:eastAsia="Calibri" w:hAnsi="Arial" w:cs="Arial"/>
                          <w:i/>
                          <w:iCs/>
                          <w:sz w:val="22"/>
                          <w:lang w:val="en-US" w:eastAsia="nb-NO" w:bidi="ar-SA"/>
                        </w:rPr>
                      </w:pPr>
                      <w:r w:rsidRPr="006C0598">
                        <w:rPr>
                          <w:rFonts w:ascii="Arial" w:eastAsia="Calibri" w:hAnsi="Arial" w:cs="Arial"/>
                          <w:i/>
                          <w:iCs/>
                          <w:sz w:val="22"/>
                          <w:lang w:val="en-US" w:eastAsia="nb-NO" w:bidi="ar-SA"/>
                        </w:rPr>
                        <w:t xml:space="preserve">incorporate the </w:t>
                      </w:r>
                      <w:proofErr w:type="gramStart"/>
                      <w:r w:rsidRPr="006C0598">
                        <w:rPr>
                          <w:rFonts w:ascii="Arial" w:eastAsia="Calibri" w:hAnsi="Arial" w:cs="Arial"/>
                          <w:i/>
                          <w:iCs/>
                          <w:sz w:val="22"/>
                          <w:lang w:val="en-US" w:eastAsia="nb-NO" w:bidi="ar-SA"/>
                        </w:rPr>
                        <w:t>recommendations.“</w:t>
                      </w:r>
                      <w:proofErr w:type="gramEnd"/>
                      <w:r w:rsidRPr="006C0598">
                        <w:rPr>
                          <w:rFonts w:ascii="Arial" w:eastAsia="Calibri" w:hAnsi="Arial" w:cs="Arial"/>
                          <w:i/>
                          <w:iCs/>
                          <w:sz w:val="22"/>
                          <w:lang w:val="en-US" w:eastAsia="nb-NO" w:bidi="ar-SA"/>
                        </w:rPr>
                        <w:t xml:space="preserve"> (EITI Guidance note 5, S. 5)</w:t>
                      </w:r>
                    </w:p>
                    <w:p w14:paraId="7AA9F3F5" w14:textId="54EFB5AB" w:rsidR="00765930" w:rsidRPr="0024592C" w:rsidRDefault="00765930" w:rsidP="0024592C">
                      <w:pPr>
                        <w:spacing w:line="240" w:lineRule="auto"/>
                        <w:rPr>
                          <w:rFonts w:ascii="Arial" w:hAnsi="Arial" w:cs="Arial"/>
                          <w:i/>
                          <w:iCs/>
                          <w:sz w:val="22"/>
                          <w:lang w:val="de-DE"/>
                        </w:rPr>
                      </w:pPr>
                      <w:r w:rsidRPr="0024592C">
                        <w:rPr>
                          <w:rFonts w:ascii="Arial" w:hAnsi="Arial" w:cs="Arial"/>
                          <w:i/>
                          <w:iCs/>
                          <w:sz w:val="22"/>
                          <w:lang w:val="de-DE"/>
                        </w:rPr>
                        <w:t>"Geben Sie gemäß Anforderung 7.4 (a)(iii) einen Überblick über die Antworten der Multi-Stakeholder-Gruppe auf die Empfehlungen aus der Abstimmung und Validierung gemäß Anforderung 7.3 und die dabei erzielten Fortschritte. Die Multi-Stakeholder-Gruppe wird gebeten, jede Empfehlung und die entsprechenden Aktivitäten aufzulisten, die zur Umsetzung der Empfehlungen unternommen wurden, sowie den Stand der Umsetzung jeder Empfehlung anzugeben. Die MSG könnte sich auf die vom unabhängigen Verwalter erstellte Übersicht über die Fortschritte bei der EITI-Berichterstattung zu den Empfehlungen stützen. Wenn die Regierung oder die Multi-Stakeholder-Gruppe beschlossen hat, eine Empfehlung nicht umzusetzen, muss die Multi-Stakeholder-Gruppe die Gründe dafür im jährlichen Fortschrittsbericht dokumentieren.</w:t>
                      </w:r>
                    </w:p>
                    <w:p w14:paraId="130EB3A9" w14:textId="3E8F3A84" w:rsidR="00765930" w:rsidRPr="0024592C" w:rsidRDefault="00765930" w:rsidP="0024592C">
                      <w:pPr>
                        <w:spacing w:line="240" w:lineRule="auto"/>
                        <w:rPr>
                          <w:rFonts w:ascii="Arial" w:hAnsi="Arial" w:cs="Arial"/>
                          <w:i/>
                          <w:iCs/>
                          <w:sz w:val="22"/>
                          <w:lang w:val="de-DE"/>
                        </w:rPr>
                      </w:pPr>
                      <w:r w:rsidRPr="0024592C">
                        <w:rPr>
                          <w:rFonts w:ascii="Arial" w:hAnsi="Arial" w:cs="Arial"/>
                          <w:i/>
                          <w:iCs/>
                          <w:sz w:val="22"/>
                          <w:lang w:val="de-DE"/>
                        </w:rPr>
                        <w:t>Die Multi-Stakeholder-Gruppe kann auch angeben, wie der Arbeitsplan aktualisiert wurde, um die Empfehlungen einzubeziehen." (</w:t>
                      </w:r>
                      <w:r>
                        <w:rPr>
                          <w:rFonts w:ascii="Arial" w:hAnsi="Arial" w:cs="Arial"/>
                          <w:i/>
                          <w:iCs/>
                          <w:sz w:val="22"/>
                          <w:lang w:val="en-US"/>
                        </w:rPr>
                        <w:t xml:space="preserve">EITI Guidance note 5, </w:t>
                      </w:r>
                      <w:r w:rsidRPr="0024592C">
                        <w:rPr>
                          <w:rFonts w:ascii="Arial" w:hAnsi="Arial" w:cs="Arial"/>
                          <w:i/>
                          <w:iCs/>
                          <w:sz w:val="22"/>
                          <w:lang w:val="de-DE"/>
                        </w:rPr>
                        <w:t>S. 5)</w:t>
                      </w:r>
                    </w:p>
                  </w:txbxContent>
                </v:textbox>
                <w10:wrap type="topAndBottom" anchorx="margin"/>
              </v:shape>
            </w:pict>
          </mc:Fallback>
        </mc:AlternateContent>
      </w:r>
      <w:r w:rsidR="004B4A24" w:rsidRPr="00304D5E">
        <w:rPr>
          <w:rStyle w:val="D-EITIFortschrittsbericht1Zchn"/>
          <w:b/>
          <w:bCs/>
        </w:rPr>
        <w:t xml:space="preserve">Überblick zu MSG-Aktivitäten hinsichtlich der Empfehlungen des UV und aus der </w:t>
      </w:r>
      <w:r w:rsidR="004B4A24" w:rsidRPr="00304D5E">
        <w:rPr>
          <w:rStyle w:val="D-EITIFortschrittsbericht1Zchn"/>
          <w:b/>
          <w:bCs/>
        </w:rPr>
        <w:tab/>
        <w:t>Validierung (</w:t>
      </w:r>
      <w:r w:rsidR="003F7A90" w:rsidRPr="00304D5E">
        <w:rPr>
          <w:rStyle w:val="D-EITIFortschrittsbericht1Zchn"/>
          <w:b/>
          <w:bCs/>
        </w:rPr>
        <w:t>Overview of the multi-stakeholder group’s responses to the</w:t>
      </w:r>
      <w:r w:rsidR="003F7A90" w:rsidRPr="00BF7702">
        <w:rPr>
          <w:rFonts w:ascii="Arial" w:hAnsi="Arial" w:cs="Arial"/>
          <w:sz w:val="22"/>
          <w:szCs w:val="22"/>
          <w:lang w:val="de-DE"/>
        </w:rPr>
        <w:t xml:space="preserve"> </w:t>
      </w:r>
      <w:r w:rsidR="004B4A24" w:rsidRPr="00304D5E">
        <w:rPr>
          <w:rStyle w:val="D-EITIFortschrittsbericht1Zchn"/>
          <w:b/>
          <w:bCs/>
        </w:rPr>
        <w:tab/>
      </w:r>
      <w:r w:rsidR="003F7A90" w:rsidRPr="00304D5E">
        <w:rPr>
          <w:rStyle w:val="D-EITIFortschrittsbericht1Zchn"/>
          <w:b/>
          <w:bCs/>
        </w:rPr>
        <w:t>recommendations from reconciliation and Validation, if applicable</w:t>
      </w:r>
      <w:bookmarkEnd w:id="21"/>
      <w:r w:rsidR="004B4A24" w:rsidRPr="00304D5E">
        <w:rPr>
          <w:rStyle w:val="D-EITIFortschrittsbericht1Zchn"/>
          <w:b/>
          <w:bCs/>
        </w:rPr>
        <w:t>)</w:t>
      </w:r>
      <w:bookmarkEnd w:id="22"/>
      <w:bookmarkEnd w:id="23"/>
    </w:p>
    <w:tbl>
      <w:tblPr>
        <w:tblStyle w:val="Tabellenraster"/>
        <w:tblW w:w="9498" w:type="dxa"/>
        <w:tblInd w:w="-5" w:type="dxa"/>
        <w:tblLook w:val="04A0" w:firstRow="1" w:lastRow="0" w:firstColumn="1" w:lastColumn="0" w:noHBand="0" w:noVBand="1"/>
      </w:tblPr>
      <w:tblGrid>
        <w:gridCol w:w="4253"/>
        <w:gridCol w:w="5245"/>
      </w:tblGrid>
      <w:tr w:rsidR="005D0D67" w:rsidRPr="008B0997" w14:paraId="550AA8D1" w14:textId="77777777" w:rsidTr="0041076B">
        <w:trPr>
          <w:trHeight w:val="247"/>
        </w:trPr>
        <w:tc>
          <w:tcPr>
            <w:tcW w:w="4253" w:type="dxa"/>
            <w:shd w:val="clear" w:color="auto" w:fill="BFBFBF" w:themeFill="background1" w:themeFillShade="BF"/>
            <w:vAlign w:val="center"/>
          </w:tcPr>
          <w:p w14:paraId="7841A39B" w14:textId="7E2CF7E7" w:rsidR="005D0D67" w:rsidRPr="008B0997" w:rsidRDefault="005D0D67" w:rsidP="00725B42">
            <w:pPr>
              <w:spacing w:before="120" w:after="120" w:line="240" w:lineRule="auto"/>
              <w:rPr>
                <w:rFonts w:ascii="Arial" w:hAnsi="Arial" w:cs="Arial"/>
                <w:b/>
                <w:sz w:val="22"/>
                <w:lang w:val="de-DE"/>
              </w:rPr>
            </w:pPr>
            <w:bookmarkStart w:id="24" w:name="_Toc504742992"/>
            <w:r w:rsidRPr="008B0997">
              <w:rPr>
                <w:rFonts w:ascii="Arial" w:hAnsi="Arial" w:cs="Arial"/>
                <w:b/>
                <w:sz w:val="22"/>
                <w:lang w:val="de-DE"/>
              </w:rPr>
              <w:t>UV-Empfehlung (</w:t>
            </w:r>
            <w:r w:rsidR="00351018">
              <w:rPr>
                <w:rFonts w:ascii="Arial" w:hAnsi="Arial" w:cs="Arial"/>
                <w:b/>
                <w:sz w:val="22"/>
                <w:lang w:val="de-DE"/>
              </w:rPr>
              <w:t>5</w:t>
            </w:r>
            <w:r w:rsidRPr="008B0997">
              <w:rPr>
                <w:rFonts w:ascii="Arial" w:hAnsi="Arial" w:cs="Arial"/>
                <w:b/>
                <w:sz w:val="22"/>
                <w:lang w:val="de-DE"/>
              </w:rPr>
              <w:t xml:space="preserve">. D-EITI-Bericht, S. </w:t>
            </w:r>
            <w:r w:rsidR="00750D3B">
              <w:rPr>
                <w:rFonts w:ascii="Arial" w:hAnsi="Arial" w:cs="Arial"/>
                <w:b/>
                <w:sz w:val="22"/>
                <w:lang w:val="de-DE"/>
              </w:rPr>
              <w:t>1</w:t>
            </w:r>
            <w:r w:rsidR="00351018">
              <w:rPr>
                <w:rFonts w:ascii="Arial" w:hAnsi="Arial" w:cs="Arial"/>
                <w:b/>
                <w:sz w:val="22"/>
                <w:lang w:val="de-DE"/>
              </w:rPr>
              <w:t>38</w:t>
            </w:r>
            <w:r w:rsidRPr="008B0997">
              <w:rPr>
                <w:rFonts w:ascii="Arial" w:hAnsi="Arial" w:cs="Arial"/>
                <w:b/>
                <w:sz w:val="22"/>
                <w:lang w:val="de-DE"/>
              </w:rPr>
              <w:t>)</w:t>
            </w:r>
          </w:p>
        </w:tc>
        <w:tc>
          <w:tcPr>
            <w:tcW w:w="5245" w:type="dxa"/>
            <w:shd w:val="clear" w:color="auto" w:fill="BFBFBF" w:themeFill="background1" w:themeFillShade="BF"/>
            <w:vAlign w:val="center"/>
          </w:tcPr>
          <w:p w14:paraId="092E6CA5" w14:textId="77777777" w:rsidR="005D0D67" w:rsidRPr="008B0997" w:rsidRDefault="005D0D67" w:rsidP="008B0997">
            <w:pPr>
              <w:spacing w:before="120" w:after="120" w:line="240" w:lineRule="auto"/>
              <w:rPr>
                <w:rFonts w:ascii="Arial" w:hAnsi="Arial" w:cs="Arial"/>
                <w:b/>
                <w:sz w:val="22"/>
              </w:rPr>
            </w:pPr>
            <w:r w:rsidRPr="008B0997">
              <w:rPr>
                <w:rFonts w:ascii="Arial" w:hAnsi="Arial" w:cs="Arial"/>
                <w:b/>
                <w:sz w:val="22"/>
              </w:rPr>
              <w:t>Vorschlag für Maßnahme</w:t>
            </w:r>
            <w:r w:rsidR="00B668D3">
              <w:rPr>
                <w:rFonts w:ascii="Arial" w:hAnsi="Arial" w:cs="Arial"/>
                <w:b/>
                <w:sz w:val="22"/>
              </w:rPr>
              <w:t>n</w:t>
            </w:r>
            <w:r w:rsidRPr="008B0997">
              <w:rPr>
                <w:rFonts w:ascii="Arial" w:hAnsi="Arial" w:cs="Arial"/>
                <w:b/>
                <w:sz w:val="22"/>
              </w:rPr>
              <w:t xml:space="preserve"> </w:t>
            </w:r>
          </w:p>
        </w:tc>
      </w:tr>
      <w:tr w:rsidR="003231A5" w:rsidRPr="008B0997" w14:paraId="3B0CE0E1" w14:textId="77777777" w:rsidTr="003231A5">
        <w:trPr>
          <w:trHeight w:val="276"/>
        </w:trPr>
        <w:tc>
          <w:tcPr>
            <w:tcW w:w="9498" w:type="dxa"/>
            <w:gridSpan w:val="2"/>
            <w:shd w:val="clear" w:color="auto" w:fill="F2F2F2" w:themeFill="background1" w:themeFillShade="F2"/>
            <w:vAlign w:val="center"/>
          </w:tcPr>
          <w:p w14:paraId="032B9C03" w14:textId="77777777" w:rsidR="003231A5" w:rsidRPr="008B0997" w:rsidRDefault="00C70232" w:rsidP="008B0997">
            <w:pPr>
              <w:spacing w:before="120" w:after="120" w:line="240" w:lineRule="auto"/>
              <w:rPr>
                <w:rFonts w:ascii="Arial" w:hAnsi="Arial" w:cs="Arial"/>
                <w:sz w:val="22"/>
                <w:lang w:val="de-DE"/>
              </w:rPr>
            </w:pPr>
            <w:r>
              <w:rPr>
                <w:rFonts w:ascii="Arial" w:hAnsi="Arial" w:cs="Arial"/>
                <w:sz w:val="22"/>
                <w:lang w:val="de-DE"/>
              </w:rPr>
              <w:t>Zukunft des Zahlungsabgleichs</w:t>
            </w:r>
          </w:p>
        </w:tc>
      </w:tr>
      <w:tr w:rsidR="005D0D67" w:rsidRPr="007F472F" w14:paraId="6D28ED17" w14:textId="77777777" w:rsidTr="0041076B">
        <w:trPr>
          <w:trHeight w:val="276"/>
        </w:trPr>
        <w:tc>
          <w:tcPr>
            <w:tcW w:w="4253" w:type="dxa"/>
            <w:vAlign w:val="center"/>
          </w:tcPr>
          <w:p w14:paraId="781BE924" w14:textId="624BBABC" w:rsidR="005D0D67" w:rsidRPr="008B0997" w:rsidRDefault="00854E36" w:rsidP="00C70232">
            <w:pPr>
              <w:spacing w:before="120" w:after="120" w:line="240" w:lineRule="auto"/>
              <w:jc w:val="center"/>
              <w:rPr>
                <w:rFonts w:ascii="Arial" w:hAnsi="Arial" w:cs="Arial"/>
                <w:sz w:val="22"/>
                <w:lang w:val="de-DE"/>
              </w:rPr>
            </w:pPr>
            <w:r>
              <w:rPr>
                <w:rFonts w:ascii="Arial" w:hAnsi="Arial" w:cs="Arial"/>
                <w:sz w:val="22"/>
                <w:lang w:val="de-DE"/>
              </w:rPr>
              <w:t>Hinweise zum Piloten zum Zahlungsabgleich und Alternativen zum bisherigen Standardverfahren.</w:t>
            </w:r>
          </w:p>
        </w:tc>
        <w:tc>
          <w:tcPr>
            <w:tcW w:w="5245" w:type="dxa"/>
            <w:vAlign w:val="center"/>
          </w:tcPr>
          <w:p w14:paraId="61CC1405" w14:textId="3372072F" w:rsidR="005D0D67" w:rsidRPr="00AA046D" w:rsidRDefault="00854E36" w:rsidP="008B0997">
            <w:pPr>
              <w:spacing w:before="120" w:after="120" w:line="240" w:lineRule="auto"/>
              <w:rPr>
                <w:rFonts w:ascii="Arial" w:hAnsi="Arial" w:cs="Arial"/>
                <w:sz w:val="22"/>
                <w:lang w:val="de-DE"/>
              </w:rPr>
            </w:pPr>
            <w:r>
              <w:rPr>
                <w:rFonts w:ascii="Arial" w:hAnsi="Arial" w:cs="Arial"/>
                <w:sz w:val="22"/>
                <w:lang w:val="de-DE"/>
              </w:rPr>
              <w:t>Die Empfehlung wurde in de</w:t>
            </w:r>
            <w:r w:rsidR="00BD1B7B">
              <w:rPr>
                <w:rFonts w:ascii="Arial" w:hAnsi="Arial" w:cs="Arial"/>
                <w:sz w:val="22"/>
                <w:lang w:val="de-DE"/>
              </w:rPr>
              <w:t>n</w:t>
            </w:r>
            <w:r>
              <w:rPr>
                <w:rFonts w:ascii="Arial" w:hAnsi="Arial" w:cs="Arial"/>
                <w:sz w:val="22"/>
                <w:lang w:val="de-DE"/>
              </w:rPr>
              <w:t xml:space="preserve"> Arbeitsplan </w:t>
            </w:r>
            <w:r w:rsidR="00750D3B">
              <w:rPr>
                <w:rFonts w:ascii="Arial" w:hAnsi="Arial" w:cs="Arial"/>
                <w:sz w:val="22"/>
                <w:lang w:val="de-DE"/>
              </w:rPr>
              <w:t xml:space="preserve">2022 </w:t>
            </w:r>
            <w:r>
              <w:rPr>
                <w:rFonts w:ascii="Arial" w:hAnsi="Arial" w:cs="Arial"/>
                <w:sz w:val="22"/>
                <w:lang w:val="de-DE"/>
              </w:rPr>
              <w:t xml:space="preserve">überführt. Die MSG hat die Vorschläge des UV in mehreren Sitzungen Anfang </w:t>
            </w:r>
            <w:r w:rsidR="00750D3B">
              <w:rPr>
                <w:rFonts w:ascii="Arial" w:hAnsi="Arial" w:cs="Arial"/>
                <w:sz w:val="22"/>
                <w:lang w:val="de-DE"/>
              </w:rPr>
              <w:t xml:space="preserve">2022 </w:t>
            </w:r>
            <w:r>
              <w:rPr>
                <w:rFonts w:ascii="Arial" w:hAnsi="Arial" w:cs="Arial"/>
                <w:sz w:val="22"/>
                <w:lang w:val="de-DE"/>
              </w:rPr>
              <w:t xml:space="preserve">diskutiert und auf dieser Grundlage </w:t>
            </w:r>
            <w:r w:rsidR="004B7937">
              <w:rPr>
                <w:rFonts w:ascii="Arial" w:hAnsi="Arial" w:cs="Arial"/>
                <w:sz w:val="22"/>
                <w:lang w:val="de-DE"/>
              </w:rPr>
              <w:t xml:space="preserve">ein Konzept </w:t>
            </w:r>
            <w:r>
              <w:rPr>
                <w:rFonts w:ascii="Arial" w:hAnsi="Arial" w:cs="Arial"/>
                <w:sz w:val="22"/>
                <w:lang w:val="de-DE"/>
              </w:rPr>
              <w:t>zur Weiterführung d</w:t>
            </w:r>
            <w:r w:rsidR="004B7937">
              <w:rPr>
                <w:rFonts w:ascii="Arial" w:hAnsi="Arial" w:cs="Arial"/>
                <w:sz w:val="22"/>
                <w:lang w:val="de-DE"/>
              </w:rPr>
              <w:t xml:space="preserve">es alternativen Verfahrens zur Qualitätssicherung </w:t>
            </w:r>
            <w:r>
              <w:rPr>
                <w:rFonts w:ascii="Arial" w:hAnsi="Arial" w:cs="Arial"/>
                <w:sz w:val="22"/>
                <w:lang w:val="de-DE"/>
              </w:rPr>
              <w:t>beschlossen.</w:t>
            </w:r>
          </w:p>
        </w:tc>
      </w:tr>
      <w:tr w:rsidR="00944423" w:rsidRPr="008B0997" w14:paraId="11ECE0F0" w14:textId="77777777" w:rsidTr="00222281">
        <w:trPr>
          <w:trHeight w:val="247"/>
        </w:trPr>
        <w:tc>
          <w:tcPr>
            <w:tcW w:w="4253" w:type="dxa"/>
            <w:shd w:val="clear" w:color="auto" w:fill="BFBFBF" w:themeFill="background1" w:themeFillShade="BF"/>
            <w:vAlign w:val="center"/>
          </w:tcPr>
          <w:p w14:paraId="1BE3CD79" w14:textId="77777777" w:rsidR="00944423" w:rsidRPr="008B0997" w:rsidRDefault="00944423" w:rsidP="00222281">
            <w:pPr>
              <w:spacing w:before="120" w:after="120" w:line="240" w:lineRule="auto"/>
              <w:rPr>
                <w:rFonts w:ascii="Arial" w:hAnsi="Arial" w:cs="Arial"/>
                <w:b/>
                <w:sz w:val="22"/>
                <w:lang w:val="de-DE"/>
              </w:rPr>
            </w:pPr>
            <w:r>
              <w:rPr>
                <w:rFonts w:ascii="Arial" w:hAnsi="Arial" w:cs="Arial"/>
                <w:b/>
                <w:sz w:val="22"/>
                <w:lang w:val="de-DE"/>
              </w:rPr>
              <w:t>Validierungsempfehlungen (aus 1. Validierung)</w:t>
            </w:r>
          </w:p>
        </w:tc>
        <w:tc>
          <w:tcPr>
            <w:tcW w:w="5245" w:type="dxa"/>
            <w:shd w:val="clear" w:color="auto" w:fill="BFBFBF" w:themeFill="background1" w:themeFillShade="BF"/>
            <w:vAlign w:val="center"/>
          </w:tcPr>
          <w:p w14:paraId="0D4E5A5A" w14:textId="77777777" w:rsidR="00944423" w:rsidRPr="008B0997" w:rsidRDefault="00944423" w:rsidP="00222281">
            <w:pPr>
              <w:spacing w:before="120" w:after="120" w:line="240" w:lineRule="auto"/>
              <w:rPr>
                <w:rFonts w:ascii="Arial" w:hAnsi="Arial" w:cs="Arial"/>
                <w:b/>
                <w:sz w:val="22"/>
              </w:rPr>
            </w:pPr>
            <w:r w:rsidRPr="008B0997">
              <w:rPr>
                <w:rFonts w:ascii="Arial" w:hAnsi="Arial" w:cs="Arial"/>
                <w:b/>
                <w:sz w:val="22"/>
              </w:rPr>
              <w:t>Maßnahme</w:t>
            </w:r>
            <w:r>
              <w:rPr>
                <w:rFonts w:ascii="Arial" w:hAnsi="Arial" w:cs="Arial"/>
                <w:b/>
                <w:sz w:val="22"/>
              </w:rPr>
              <w:t>n</w:t>
            </w:r>
            <w:r w:rsidRPr="008B0997">
              <w:rPr>
                <w:rFonts w:ascii="Arial" w:hAnsi="Arial" w:cs="Arial"/>
                <w:b/>
                <w:sz w:val="22"/>
              </w:rPr>
              <w:t xml:space="preserve"> </w:t>
            </w:r>
            <w:r w:rsidR="005F4C85">
              <w:rPr>
                <w:rFonts w:ascii="Arial" w:hAnsi="Arial" w:cs="Arial"/>
                <w:b/>
                <w:sz w:val="22"/>
              </w:rPr>
              <w:t>der MSG</w:t>
            </w:r>
          </w:p>
        </w:tc>
      </w:tr>
      <w:tr w:rsidR="005F4C85" w:rsidRPr="007F472F" w14:paraId="492F4A9D" w14:textId="77777777" w:rsidTr="00222281">
        <w:trPr>
          <w:trHeight w:val="70"/>
        </w:trPr>
        <w:tc>
          <w:tcPr>
            <w:tcW w:w="9498" w:type="dxa"/>
            <w:gridSpan w:val="2"/>
            <w:shd w:val="clear" w:color="auto" w:fill="F2F2F2" w:themeFill="background1" w:themeFillShade="F2"/>
            <w:vAlign w:val="center"/>
          </w:tcPr>
          <w:p w14:paraId="0AED35A2" w14:textId="7EB5FED0" w:rsidR="005F4C85" w:rsidRPr="00C70232" w:rsidRDefault="00750933" w:rsidP="00222281">
            <w:pPr>
              <w:spacing w:before="120" w:after="120" w:line="240" w:lineRule="auto"/>
              <w:jc w:val="left"/>
              <w:rPr>
                <w:rFonts w:ascii="Arial" w:hAnsi="Arial" w:cs="Arial"/>
                <w:sz w:val="22"/>
                <w:lang w:val="de-DE"/>
              </w:rPr>
            </w:pPr>
            <w:r>
              <w:rPr>
                <w:rFonts w:ascii="Arial" w:hAnsi="Arial" w:cs="Arial"/>
                <w:sz w:val="22"/>
                <w:lang w:val="de-DE"/>
              </w:rPr>
              <w:t xml:space="preserve">Für eine Übersicht aller Validierungsempfehlungen und </w:t>
            </w:r>
            <w:r w:rsidR="00EC499A">
              <w:rPr>
                <w:rFonts w:ascii="Arial" w:hAnsi="Arial" w:cs="Arial"/>
                <w:sz w:val="22"/>
                <w:lang w:val="de-DE"/>
              </w:rPr>
              <w:t xml:space="preserve">Standardänderungen sowie </w:t>
            </w:r>
            <w:r>
              <w:rPr>
                <w:rFonts w:ascii="Arial" w:hAnsi="Arial" w:cs="Arial"/>
                <w:sz w:val="22"/>
                <w:lang w:val="de-DE"/>
              </w:rPr>
              <w:t>d</w:t>
            </w:r>
            <w:r w:rsidR="00CE6783">
              <w:rPr>
                <w:rFonts w:ascii="Arial" w:hAnsi="Arial" w:cs="Arial"/>
                <w:sz w:val="22"/>
                <w:lang w:val="de-DE"/>
              </w:rPr>
              <w:t>er entsprechenden Maßnahmen der MSG siehe Anlage 1.</w:t>
            </w:r>
          </w:p>
        </w:tc>
      </w:tr>
    </w:tbl>
    <w:p w14:paraId="2C5683BE" w14:textId="48BC9C19" w:rsidR="00345A41" w:rsidRPr="00345A41" w:rsidRDefault="00345A41" w:rsidP="00345A41">
      <w:pPr>
        <w:pStyle w:val="D-EITIFortschrittsbericht1"/>
        <w:rPr>
          <w:lang w:val="en-US"/>
        </w:rPr>
      </w:pPr>
      <w:bookmarkStart w:id="25" w:name="_Toc138677796"/>
      <w:bookmarkStart w:id="26" w:name="_Toc85019585"/>
      <w:bookmarkStart w:id="27" w:name="_Toc132707959"/>
      <w:bookmarkEnd w:id="24"/>
      <w:r w:rsidRPr="00345A41">
        <w:rPr>
          <w:lang w:val="en-US"/>
        </w:rPr>
        <w:lastRenderedPageBreak/>
        <w:t>Implementation of beneficial ownership d</w:t>
      </w:r>
      <w:r>
        <w:rPr>
          <w:lang w:val="en-US"/>
        </w:rPr>
        <w:t>isclosure plans</w:t>
      </w:r>
      <w:r w:rsidRPr="0024592C">
        <w:rPr>
          <w:noProof/>
        </w:rPr>
        <mc:AlternateContent>
          <mc:Choice Requires="wps">
            <w:drawing>
              <wp:anchor distT="45720" distB="45720" distL="114300" distR="114300" simplePos="0" relativeHeight="251729408" behindDoc="0" locked="0" layoutInCell="1" allowOverlap="1" wp14:anchorId="0D61D3A3" wp14:editId="7D00C98F">
                <wp:simplePos x="0" y="0"/>
                <wp:positionH relativeFrom="margin">
                  <wp:posOffset>0</wp:posOffset>
                </wp:positionH>
                <wp:positionV relativeFrom="paragraph">
                  <wp:posOffset>511810</wp:posOffset>
                </wp:positionV>
                <wp:extent cx="6115050" cy="1404620"/>
                <wp:effectExtent l="0" t="0" r="19050" b="19685"/>
                <wp:wrapTopAndBottom/>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rgbClr val="FFFFFF"/>
                        </a:solidFill>
                        <a:ln w="9525">
                          <a:solidFill>
                            <a:srgbClr val="000000"/>
                          </a:solidFill>
                          <a:miter lim="800000"/>
                          <a:headEnd/>
                          <a:tailEnd/>
                        </a:ln>
                      </wps:spPr>
                      <wps:txbx>
                        <w:txbxContent>
                          <w:p w14:paraId="6AF72FBD" w14:textId="77777777" w:rsidR="00765930" w:rsidRPr="00F9207A" w:rsidRDefault="00765930" w:rsidP="00345A41">
                            <w:pPr>
                              <w:widowControl/>
                              <w:suppressAutoHyphens w:val="0"/>
                              <w:autoSpaceDE w:val="0"/>
                              <w:autoSpaceDN w:val="0"/>
                              <w:adjustRightInd w:val="0"/>
                              <w:spacing w:after="0" w:line="240" w:lineRule="auto"/>
                              <w:jc w:val="left"/>
                              <w:rPr>
                                <w:rFonts w:ascii="Arial" w:eastAsia="Calibri" w:hAnsi="Arial" w:cs="Arial"/>
                                <w:sz w:val="22"/>
                                <w:lang w:val="en-US" w:eastAsia="nb-NO" w:bidi="ar-SA"/>
                              </w:rPr>
                            </w:pPr>
                            <w:r w:rsidRPr="00F9207A">
                              <w:rPr>
                                <w:rFonts w:ascii="Arial" w:eastAsia="Calibri" w:hAnsi="Arial" w:cs="Arial"/>
                                <w:sz w:val="22"/>
                                <w:lang w:val="en-US" w:eastAsia="nb-NO" w:bidi="ar-SA"/>
                              </w:rPr>
                              <w:t>“Describe and evaluate the implementation of the beneficial ownership roadmap or beneficial</w:t>
                            </w:r>
                          </w:p>
                          <w:p w14:paraId="27EF4C2A" w14:textId="77777777" w:rsidR="00765930" w:rsidRDefault="00765930" w:rsidP="00345A41">
                            <w:pPr>
                              <w:spacing w:after="0" w:line="240" w:lineRule="auto"/>
                              <w:rPr>
                                <w:rFonts w:ascii="Arial" w:eastAsia="Calibri" w:hAnsi="Arial" w:cs="Arial"/>
                                <w:sz w:val="22"/>
                                <w:lang w:val="de-DE" w:eastAsia="nb-NO" w:bidi="ar-SA"/>
                              </w:rPr>
                            </w:pPr>
                            <w:r w:rsidRPr="00F9207A">
                              <w:rPr>
                                <w:rFonts w:ascii="Arial" w:eastAsia="Calibri" w:hAnsi="Arial" w:cs="Arial"/>
                                <w:sz w:val="22"/>
                                <w:lang w:val="en-US" w:eastAsia="nb-NO" w:bidi="ar-SA"/>
                              </w:rPr>
                              <w:t xml:space="preserve">ownership activities outlined in the work plan (requirement 7.4(a)(vi)).” </w:t>
                            </w:r>
                            <w:r w:rsidRPr="00F9207A">
                              <w:rPr>
                                <w:rFonts w:ascii="Arial" w:eastAsia="Calibri" w:hAnsi="Arial" w:cs="Arial"/>
                                <w:sz w:val="22"/>
                                <w:lang w:val="de-DE" w:eastAsia="nb-NO" w:bidi="ar-SA"/>
                              </w:rPr>
                              <w:t>(</w:t>
                            </w:r>
                            <w:r>
                              <w:rPr>
                                <w:rFonts w:ascii="Arial" w:eastAsia="Calibri" w:hAnsi="Arial" w:cs="Arial"/>
                                <w:sz w:val="22"/>
                                <w:lang w:val="de-DE" w:eastAsia="nb-NO" w:bidi="ar-SA"/>
                              </w:rPr>
                              <w:t xml:space="preserve">EITI Guidance note 5, </w:t>
                            </w:r>
                            <w:r w:rsidRPr="00F9207A">
                              <w:rPr>
                                <w:rFonts w:ascii="Arial" w:eastAsia="Calibri" w:hAnsi="Arial" w:cs="Arial"/>
                                <w:sz w:val="22"/>
                                <w:lang w:val="de-DE" w:eastAsia="nb-NO" w:bidi="ar-SA"/>
                              </w:rPr>
                              <w:t>S.</w:t>
                            </w:r>
                            <w:r>
                              <w:rPr>
                                <w:rFonts w:ascii="Arial" w:eastAsia="Calibri" w:hAnsi="Arial" w:cs="Arial"/>
                                <w:sz w:val="22"/>
                                <w:lang w:val="de-DE" w:eastAsia="nb-NO" w:bidi="ar-SA"/>
                              </w:rPr>
                              <w:t xml:space="preserve"> </w:t>
                            </w:r>
                            <w:r w:rsidRPr="00F9207A">
                              <w:rPr>
                                <w:rFonts w:ascii="Arial" w:eastAsia="Calibri" w:hAnsi="Arial" w:cs="Arial"/>
                                <w:sz w:val="22"/>
                                <w:lang w:val="de-DE" w:eastAsia="nb-NO" w:bidi="ar-SA"/>
                              </w:rPr>
                              <w:t>6)</w:t>
                            </w:r>
                          </w:p>
                          <w:p w14:paraId="2249AD51" w14:textId="77777777" w:rsidR="00765930" w:rsidRPr="00F9207A" w:rsidRDefault="00765930" w:rsidP="00345A41">
                            <w:pPr>
                              <w:spacing w:after="0" w:line="240" w:lineRule="auto"/>
                              <w:rPr>
                                <w:rFonts w:ascii="Arial" w:eastAsia="Calibri" w:hAnsi="Arial" w:cs="Arial"/>
                                <w:sz w:val="22"/>
                                <w:lang w:val="de-DE" w:eastAsia="nb-NO" w:bidi="ar-SA"/>
                              </w:rPr>
                            </w:pPr>
                          </w:p>
                          <w:p w14:paraId="7F8ACFE4" w14:textId="77777777" w:rsidR="00765930" w:rsidRPr="00540866" w:rsidRDefault="00765930" w:rsidP="00345A41">
                            <w:pPr>
                              <w:spacing w:line="240" w:lineRule="auto"/>
                              <w:rPr>
                                <w:rFonts w:ascii="Arial" w:hAnsi="Arial" w:cs="Arial"/>
                                <w:i/>
                                <w:iCs/>
                                <w:sz w:val="22"/>
                                <w:lang w:val="en-US"/>
                              </w:rPr>
                            </w:pPr>
                            <w:r w:rsidRPr="00540866">
                              <w:rPr>
                                <w:rFonts w:ascii="Arial" w:hAnsi="Arial" w:cs="Arial"/>
                                <w:i/>
                                <w:iCs/>
                                <w:sz w:val="22"/>
                                <w:lang w:val="de-DE"/>
                              </w:rPr>
                              <w:t xml:space="preserve">"Beschreiben und bewerten Sie die Umsetzung des Fahrplans für wirtschaftliches Eigentum oder die Aktivitäten, die im Arbeitsplan dargelegt sind (Anforderung 7.4(a)(vi))." </w:t>
                            </w:r>
                            <w:r w:rsidRPr="00540866">
                              <w:rPr>
                                <w:rFonts w:ascii="Arial" w:hAnsi="Arial" w:cs="Arial"/>
                                <w:i/>
                                <w:iCs/>
                                <w:sz w:val="22"/>
                                <w:lang w:val="en-US"/>
                              </w:rPr>
                              <w:t>(</w:t>
                            </w:r>
                            <w:r>
                              <w:rPr>
                                <w:rFonts w:ascii="Arial" w:hAnsi="Arial" w:cs="Arial"/>
                                <w:i/>
                                <w:iCs/>
                                <w:sz w:val="22"/>
                                <w:lang w:val="en-US"/>
                              </w:rPr>
                              <w:t xml:space="preserve">EITI Guidance note 5, </w:t>
                            </w:r>
                            <w:r w:rsidRPr="00540866">
                              <w:rPr>
                                <w:rFonts w:ascii="Arial" w:hAnsi="Arial" w:cs="Arial"/>
                                <w:i/>
                                <w:iCs/>
                                <w:sz w:val="22"/>
                                <w:lang w:val="en-US"/>
                              </w:rPr>
                              <w:t>S. 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0D61D3A3" id="_x0000_s1034" type="#_x0000_t202" style="position:absolute;left:0;text-align:left;margin-left:0;margin-top:40.3pt;width:481.5pt;height:110.6pt;z-index:251729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">
                <v:textbox style="mso-fit-shape-to-text:t">
                  <w:txbxContent>
                    <w:p w14:paraId="6AF72FBD" w14:textId="77777777" w:rsidR="00765930" w:rsidRPr="00F9207A" w:rsidRDefault="00765930" w:rsidP="00345A41">
                      <w:pPr>
                        <w:widowControl/>
                        <w:suppressAutoHyphens w:val="0"/>
                        <w:autoSpaceDE w:val="0"/>
                        <w:autoSpaceDN w:val="0"/>
                        <w:adjustRightInd w:val="0"/>
                        <w:spacing w:after="0" w:line="240" w:lineRule="auto"/>
                        <w:jc w:val="left"/>
                        <w:rPr>
                          <w:rFonts w:ascii="Arial" w:eastAsia="Calibri" w:hAnsi="Arial" w:cs="Arial"/>
                          <w:sz w:val="22"/>
                          <w:lang w:val="en-US" w:eastAsia="nb-NO" w:bidi="ar-SA"/>
                        </w:rPr>
                      </w:pPr>
                      <w:r w:rsidRPr="00F9207A">
                        <w:rPr>
                          <w:rFonts w:ascii="Arial" w:eastAsia="Calibri" w:hAnsi="Arial" w:cs="Arial"/>
                          <w:sz w:val="22"/>
                          <w:lang w:val="en-US" w:eastAsia="nb-NO" w:bidi="ar-SA"/>
                        </w:rPr>
                        <w:t>“Describe and evaluate the implementation of the beneficial ownership roadmap or beneficial</w:t>
                      </w:r>
                    </w:p>
                    <w:p w14:paraId="27EF4C2A" w14:textId="77777777" w:rsidR="00765930" w:rsidRDefault="00765930" w:rsidP="00345A41">
                      <w:pPr>
                        <w:spacing w:after="0" w:line="240" w:lineRule="auto"/>
                        <w:rPr>
                          <w:rFonts w:ascii="Arial" w:eastAsia="Calibri" w:hAnsi="Arial" w:cs="Arial"/>
                          <w:sz w:val="22"/>
                          <w:lang w:val="de-DE" w:eastAsia="nb-NO" w:bidi="ar-SA"/>
                        </w:rPr>
                      </w:pPr>
                      <w:r w:rsidRPr="00F9207A">
                        <w:rPr>
                          <w:rFonts w:ascii="Arial" w:eastAsia="Calibri" w:hAnsi="Arial" w:cs="Arial"/>
                          <w:sz w:val="22"/>
                          <w:lang w:val="en-US" w:eastAsia="nb-NO" w:bidi="ar-SA"/>
                        </w:rPr>
                        <w:t xml:space="preserve">ownership activities outlined in the work plan (requirement 7.4(a)(vi)).” </w:t>
                      </w:r>
                      <w:r w:rsidRPr="00F9207A">
                        <w:rPr>
                          <w:rFonts w:ascii="Arial" w:eastAsia="Calibri" w:hAnsi="Arial" w:cs="Arial"/>
                          <w:sz w:val="22"/>
                          <w:lang w:val="de-DE" w:eastAsia="nb-NO" w:bidi="ar-SA"/>
                        </w:rPr>
                        <w:t>(</w:t>
                      </w:r>
                      <w:r>
                        <w:rPr>
                          <w:rFonts w:ascii="Arial" w:eastAsia="Calibri" w:hAnsi="Arial" w:cs="Arial"/>
                          <w:sz w:val="22"/>
                          <w:lang w:val="de-DE" w:eastAsia="nb-NO" w:bidi="ar-SA"/>
                        </w:rPr>
                        <w:t xml:space="preserve">EITI </w:t>
                      </w:r>
                      <w:proofErr w:type="spellStart"/>
                      <w:r>
                        <w:rPr>
                          <w:rFonts w:ascii="Arial" w:eastAsia="Calibri" w:hAnsi="Arial" w:cs="Arial"/>
                          <w:sz w:val="22"/>
                          <w:lang w:val="de-DE" w:eastAsia="nb-NO" w:bidi="ar-SA"/>
                        </w:rPr>
                        <w:t>Guidance</w:t>
                      </w:r>
                      <w:proofErr w:type="spellEnd"/>
                      <w:r>
                        <w:rPr>
                          <w:rFonts w:ascii="Arial" w:eastAsia="Calibri" w:hAnsi="Arial" w:cs="Arial"/>
                          <w:sz w:val="22"/>
                          <w:lang w:val="de-DE" w:eastAsia="nb-NO" w:bidi="ar-SA"/>
                        </w:rPr>
                        <w:t xml:space="preserve"> </w:t>
                      </w:r>
                      <w:proofErr w:type="spellStart"/>
                      <w:r>
                        <w:rPr>
                          <w:rFonts w:ascii="Arial" w:eastAsia="Calibri" w:hAnsi="Arial" w:cs="Arial"/>
                          <w:sz w:val="22"/>
                          <w:lang w:val="de-DE" w:eastAsia="nb-NO" w:bidi="ar-SA"/>
                        </w:rPr>
                        <w:t>note</w:t>
                      </w:r>
                      <w:proofErr w:type="spellEnd"/>
                      <w:r>
                        <w:rPr>
                          <w:rFonts w:ascii="Arial" w:eastAsia="Calibri" w:hAnsi="Arial" w:cs="Arial"/>
                          <w:sz w:val="22"/>
                          <w:lang w:val="de-DE" w:eastAsia="nb-NO" w:bidi="ar-SA"/>
                        </w:rPr>
                        <w:t xml:space="preserve"> 5, </w:t>
                      </w:r>
                      <w:r w:rsidRPr="00F9207A">
                        <w:rPr>
                          <w:rFonts w:ascii="Arial" w:eastAsia="Calibri" w:hAnsi="Arial" w:cs="Arial"/>
                          <w:sz w:val="22"/>
                          <w:lang w:val="de-DE" w:eastAsia="nb-NO" w:bidi="ar-SA"/>
                        </w:rPr>
                        <w:t>S.</w:t>
                      </w:r>
                      <w:r>
                        <w:rPr>
                          <w:rFonts w:ascii="Arial" w:eastAsia="Calibri" w:hAnsi="Arial" w:cs="Arial"/>
                          <w:sz w:val="22"/>
                          <w:lang w:val="de-DE" w:eastAsia="nb-NO" w:bidi="ar-SA"/>
                        </w:rPr>
                        <w:t xml:space="preserve"> </w:t>
                      </w:r>
                      <w:r w:rsidRPr="00F9207A">
                        <w:rPr>
                          <w:rFonts w:ascii="Arial" w:eastAsia="Calibri" w:hAnsi="Arial" w:cs="Arial"/>
                          <w:sz w:val="22"/>
                          <w:lang w:val="de-DE" w:eastAsia="nb-NO" w:bidi="ar-SA"/>
                        </w:rPr>
                        <w:t>6)</w:t>
                      </w:r>
                    </w:p>
                    <w:p w14:paraId="2249AD51" w14:textId="77777777" w:rsidR="00765930" w:rsidRPr="00F9207A" w:rsidRDefault="00765930" w:rsidP="00345A41">
                      <w:pPr>
                        <w:spacing w:after="0" w:line="240" w:lineRule="auto"/>
                        <w:rPr>
                          <w:rFonts w:ascii="Arial" w:eastAsia="Calibri" w:hAnsi="Arial" w:cs="Arial"/>
                          <w:sz w:val="22"/>
                          <w:lang w:val="de-DE" w:eastAsia="nb-NO" w:bidi="ar-SA"/>
                        </w:rPr>
                      </w:pPr>
                    </w:p>
                    <w:p w14:paraId="7F8ACFE4" w14:textId="77777777" w:rsidR="00765930" w:rsidRPr="00540866" w:rsidRDefault="00765930" w:rsidP="00345A41">
                      <w:pPr>
                        <w:spacing w:line="240" w:lineRule="auto"/>
                        <w:rPr>
                          <w:rFonts w:ascii="Arial" w:hAnsi="Arial" w:cs="Arial"/>
                          <w:i/>
                          <w:iCs/>
                          <w:sz w:val="22"/>
                          <w:lang w:val="en-US"/>
                        </w:rPr>
                      </w:pPr>
                      <w:r w:rsidRPr="00540866">
                        <w:rPr>
                          <w:rFonts w:ascii="Arial" w:hAnsi="Arial" w:cs="Arial"/>
                          <w:i/>
                          <w:iCs/>
                          <w:sz w:val="22"/>
                          <w:lang w:val="de-DE"/>
                        </w:rPr>
                        <w:t xml:space="preserve">"Beschreiben und bewerten Sie die Umsetzung des Fahrplans für wirtschaftliches Eigentum oder die Aktivitäten, die im Arbeitsplan dargelegt sind (Anforderung 7.4(a)(vi))." </w:t>
                      </w:r>
                      <w:r w:rsidRPr="00540866">
                        <w:rPr>
                          <w:rFonts w:ascii="Arial" w:hAnsi="Arial" w:cs="Arial"/>
                          <w:i/>
                          <w:iCs/>
                          <w:sz w:val="22"/>
                          <w:lang w:val="en-US"/>
                        </w:rPr>
                        <w:t>(</w:t>
                      </w:r>
                      <w:r>
                        <w:rPr>
                          <w:rFonts w:ascii="Arial" w:hAnsi="Arial" w:cs="Arial"/>
                          <w:i/>
                          <w:iCs/>
                          <w:sz w:val="22"/>
                          <w:lang w:val="en-US"/>
                        </w:rPr>
                        <w:t xml:space="preserve">EITI Guidance note 5, </w:t>
                      </w:r>
                      <w:r w:rsidRPr="00540866">
                        <w:rPr>
                          <w:rFonts w:ascii="Arial" w:hAnsi="Arial" w:cs="Arial"/>
                          <w:i/>
                          <w:iCs/>
                          <w:sz w:val="22"/>
                          <w:lang w:val="en-US"/>
                        </w:rPr>
                        <w:t>S. 6)</w:t>
                      </w:r>
                    </w:p>
                  </w:txbxContent>
                </v:textbox>
                <w10:wrap type="topAndBottom" anchorx="margin"/>
              </v:shape>
            </w:pict>
          </mc:Fallback>
        </mc:AlternateContent>
      </w:r>
      <w:bookmarkEnd w:id="25"/>
    </w:p>
    <w:p w14:paraId="6E98F756" w14:textId="223B7B0E" w:rsidR="00345A41" w:rsidRPr="00345A41" w:rsidRDefault="00345A41" w:rsidP="00345A41">
      <w:pPr>
        <w:spacing w:line="240" w:lineRule="auto"/>
        <w:rPr>
          <w:rFonts w:ascii="Arial" w:hAnsi="Arial" w:cs="Arial"/>
          <w:sz w:val="22"/>
          <w:lang w:val="de-DE" w:eastAsia="x-none"/>
        </w:rPr>
      </w:pPr>
      <w:r>
        <w:rPr>
          <w:rFonts w:ascii="Arial" w:hAnsi="Arial" w:cs="Arial"/>
          <w:sz w:val="22"/>
          <w:lang w:val="de-DE" w:eastAsia="x-none"/>
        </w:rPr>
        <w:t xml:space="preserve">Hinsichtlich der </w:t>
      </w:r>
      <w:r w:rsidR="003624F0">
        <w:rPr>
          <w:rFonts w:ascii="Arial" w:hAnsi="Arial" w:cs="Arial"/>
          <w:sz w:val="22"/>
          <w:lang w:val="de-DE" w:eastAsia="x-none"/>
        </w:rPr>
        <w:t xml:space="preserve">standardkonformen Veröffentlichung </w:t>
      </w:r>
      <w:r>
        <w:rPr>
          <w:rFonts w:ascii="Arial" w:hAnsi="Arial" w:cs="Arial"/>
          <w:sz w:val="22"/>
          <w:lang w:val="de-DE" w:eastAsia="x-none"/>
        </w:rPr>
        <w:t xml:space="preserve">von Informationen zu </w:t>
      </w:r>
      <w:proofErr w:type="gramStart"/>
      <w:r>
        <w:rPr>
          <w:rFonts w:ascii="Arial" w:hAnsi="Arial" w:cs="Arial"/>
          <w:sz w:val="22"/>
          <w:lang w:val="de-DE" w:eastAsia="x-none"/>
        </w:rPr>
        <w:t>Wirtschaftlich</w:t>
      </w:r>
      <w:proofErr w:type="gramEnd"/>
      <w:r>
        <w:rPr>
          <w:rFonts w:ascii="Arial" w:hAnsi="Arial" w:cs="Arial"/>
          <w:sz w:val="22"/>
          <w:lang w:val="de-DE" w:eastAsia="x-none"/>
        </w:rPr>
        <w:t xml:space="preserve"> Berechtigten </w:t>
      </w:r>
      <w:r w:rsidR="003624F0">
        <w:rPr>
          <w:rFonts w:ascii="Arial" w:hAnsi="Arial" w:cs="Arial"/>
          <w:sz w:val="22"/>
          <w:lang w:val="de-DE" w:eastAsia="x-none"/>
        </w:rPr>
        <w:t xml:space="preserve">bei </w:t>
      </w:r>
      <w:r>
        <w:rPr>
          <w:rFonts w:ascii="Arial" w:hAnsi="Arial" w:cs="Arial"/>
          <w:sz w:val="22"/>
          <w:lang w:val="de-DE" w:eastAsia="x-none"/>
        </w:rPr>
        <w:t>Rohstoffunternehmen</w:t>
      </w:r>
      <w:r w:rsidRPr="008D3D9A">
        <w:rPr>
          <w:rFonts w:ascii="Arial" w:hAnsi="Arial" w:cs="Arial"/>
          <w:sz w:val="22"/>
          <w:lang w:val="de-DE" w:eastAsia="x-none"/>
        </w:rPr>
        <w:t xml:space="preserve"> </w:t>
      </w:r>
      <w:r w:rsidR="003624F0">
        <w:rPr>
          <w:rFonts w:ascii="Arial" w:hAnsi="Arial" w:cs="Arial"/>
          <w:sz w:val="22"/>
          <w:lang w:val="de-DE" w:eastAsia="x-none"/>
        </w:rPr>
        <w:t xml:space="preserve">in Deutschland </w:t>
      </w:r>
      <w:r w:rsidRPr="008D3D9A">
        <w:rPr>
          <w:rFonts w:ascii="Arial" w:hAnsi="Arial" w:cs="Arial"/>
          <w:sz w:val="22"/>
          <w:lang w:val="de-DE" w:eastAsia="x-none"/>
        </w:rPr>
        <w:t xml:space="preserve">sieht sich die D-EITI </w:t>
      </w:r>
      <w:r w:rsidR="003624F0">
        <w:rPr>
          <w:rFonts w:ascii="Arial" w:hAnsi="Arial" w:cs="Arial"/>
          <w:sz w:val="22"/>
          <w:lang w:val="de-DE" w:eastAsia="x-none"/>
        </w:rPr>
        <w:t>aufgrund der Vorgaben des</w:t>
      </w:r>
      <w:r w:rsidR="004F4B73">
        <w:rPr>
          <w:rFonts w:ascii="Arial" w:hAnsi="Arial" w:cs="Arial"/>
          <w:sz w:val="22"/>
          <w:lang w:val="de-DE" w:eastAsia="x-none"/>
        </w:rPr>
        <w:t xml:space="preserve"> </w:t>
      </w:r>
      <w:r w:rsidRPr="008D3D9A">
        <w:rPr>
          <w:rFonts w:ascii="Arial" w:hAnsi="Arial" w:cs="Arial"/>
          <w:sz w:val="22"/>
          <w:lang w:val="de-DE" w:eastAsia="x-none"/>
        </w:rPr>
        <w:t xml:space="preserve">EuGH-Urteils </w:t>
      </w:r>
      <w:r w:rsidR="003624F0">
        <w:rPr>
          <w:rFonts w:ascii="Arial" w:hAnsi="Arial" w:cs="Arial"/>
          <w:sz w:val="22"/>
          <w:lang w:val="de-DE" w:eastAsia="x-none"/>
        </w:rPr>
        <w:t xml:space="preserve">vom 22.11.22 </w:t>
      </w:r>
      <w:r w:rsidRPr="008D3D9A">
        <w:rPr>
          <w:rFonts w:ascii="Arial" w:hAnsi="Arial" w:cs="Arial"/>
          <w:sz w:val="22"/>
          <w:lang w:val="de-DE" w:eastAsia="x-none"/>
        </w:rPr>
        <w:t>vor einer Herausforderung</w:t>
      </w:r>
      <w:r w:rsidR="003624F0">
        <w:rPr>
          <w:rFonts w:ascii="Arial" w:hAnsi="Arial" w:cs="Arial"/>
          <w:sz w:val="22"/>
          <w:lang w:val="de-DE" w:eastAsia="x-none"/>
        </w:rPr>
        <w:t>.</w:t>
      </w:r>
      <w:r w:rsidR="007F472F">
        <w:rPr>
          <w:rFonts w:ascii="Arial" w:hAnsi="Arial" w:cs="Arial"/>
          <w:sz w:val="22"/>
          <w:lang w:val="de-DE" w:eastAsia="x-none"/>
        </w:rPr>
        <w:t xml:space="preserve"> </w:t>
      </w:r>
      <w:r w:rsidR="003624F0">
        <w:rPr>
          <w:rFonts w:ascii="Arial" w:hAnsi="Arial" w:cs="Arial"/>
          <w:sz w:val="22"/>
          <w:lang w:val="de-DE" w:eastAsia="x-none"/>
        </w:rPr>
        <w:t xml:space="preserve">Nach aktueller Rechtslage </w:t>
      </w:r>
      <w:r w:rsidR="006B1DE1">
        <w:rPr>
          <w:rFonts w:ascii="Arial" w:hAnsi="Arial" w:cs="Arial"/>
          <w:sz w:val="22"/>
          <w:lang w:val="de-DE" w:eastAsia="x-none"/>
        </w:rPr>
        <w:t>muss</w:t>
      </w:r>
      <w:r w:rsidR="002D6188">
        <w:rPr>
          <w:rFonts w:ascii="Arial" w:hAnsi="Arial" w:cs="Arial"/>
          <w:sz w:val="22"/>
          <w:lang w:val="de-DE" w:eastAsia="x-none"/>
        </w:rPr>
        <w:t xml:space="preserve"> in Auslegung der europäischen Geldwäsche-Richtlinie</w:t>
      </w:r>
      <w:r w:rsidR="006B1DE1">
        <w:rPr>
          <w:rFonts w:ascii="Arial" w:hAnsi="Arial" w:cs="Arial"/>
          <w:sz w:val="22"/>
          <w:lang w:val="de-DE" w:eastAsia="x-none"/>
        </w:rPr>
        <w:t xml:space="preserve"> </w:t>
      </w:r>
      <w:r w:rsidR="002D6188">
        <w:rPr>
          <w:rFonts w:ascii="Arial" w:hAnsi="Arial" w:cs="Arial"/>
          <w:sz w:val="22"/>
          <w:lang w:val="de-DE" w:eastAsia="x-none"/>
        </w:rPr>
        <w:t xml:space="preserve">und in ihrer Umsetzung erlassenen nationalen Vorschriften </w:t>
      </w:r>
      <w:r w:rsidRPr="008D3D9A">
        <w:rPr>
          <w:rFonts w:ascii="Arial" w:hAnsi="Arial" w:cs="Arial"/>
          <w:sz w:val="22"/>
          <w:lang w:val="de-DE" w:eastAsia="x-none"/>
        </w:rPr>
        <w:t>ein berechtigtes Interesse zur Einsichtnahme in das Transparenzregister nachgewiesen werden</w:t>
      </w:r>
      <w:r w:rsidR="006B1DE1">
        <w:rPr>
          <w:rFonts w:ascii="Arial" w:hAnsi="Arial" w:cs="Arial"/>
          <w:sz w:val="22"/>
          <w:lang w:val="de-DE" w:eastAsia="x-none"/>
        </w:rPr>
        <w:t>.</w:t>
      </w:r>
      <w:r w:rsidRPr="008D3D9A">
        <w:rPr>
          <w:rFonts w:ascii="Arial" w:hAnsi="Arial" w:cs="Arial"/>
          <w:sz w:val="22"/>
          <w:lang w:val="de-DE" w:eastAsia="x-none"/>
        </w:rPr>
        <w:t xml:space="preserve"> </w:t>
      </w:r>
      <w:r w:rsidR="006B1DE1">
        <w:rPr>
          <w:rFonts w:ascii="Arial" w:hAnsi="Arial" w:cs="Arial"/>
          <w:sz w:val="22"/>
          <w:lang w:val="de-DE" w:eastAsia="x-none"/>
        </w:rPr>
        <w:t xml:space="preserve">Für Personen mit hinreichendem Bezug zur Geldwäsche (z.B. NGOs, Presse) wird ein solches Interesse anerkannt. </w:t>
      </w:r>
      <w:r w:rsidR="002D6188">
        <w:rPr>
          <w:rFonts w:ascii="Arial" w:hAnsi="Arial" w:cs="Arial"/>
          <w:sz w:val="22"/>
          <w:lang w:val="de-DE" w:eastAsia="x-none"/>
        </w:rPr>
        <w:t xml:space="preserve">Auf Anfrage der Regierung hat auch der Unabhängige Verwalter für die an D-EITI teilnehmenden Unternehmen Einsicht genommen. </w:t>
      </w:r>
      <w:bookmarkStart w:id="28" w:name="_Hlk138771808"/>
      <w:r w:rsidR="002D6188">
        <w:rPr>
          <w:rFonts w:ascii="Arial" w:hAnsi="Arial" w:cs="Arial"/>
          <w:sz w:val="22"/>
          <w:lang w:val="de-DE" w:eastAsia="x-none"/>
        </w:rPr>
        <w:t>Das Ergebnis seiner Prüfung w</w:t>
      </w:r>
      <w:r w:rsidR="003D4597">
        <w:rPr>
          <w:rFonts w:ascii="Arial" w:hAnsi="Arial" w:cs="Arial"/>
          <w:sz w:val="22"/>
          <w:lang w:val="de-DE" w:eastAsia="x-none"/>
        </w:rPr>
        <w:t>u</w:t>
      </w:r>
      <w:r w:rsidR="002D6188">
        <w:rPr>
          <w:rFonts w:ascii="Arial" w:hAnsi="Arial" w:cs="Arial"/>
          <w:sz w:val="22"/>
          <w:lang w:val="de-DE" w:eastAsia="x-none"/>
        </w:rPr>
        <w:t>rd</w:t>
      </w:r>
      <w:r w:rsidR="003D4597">
        <w:rPr>
          <w:rFonts w:ascii="Arial" w:hAnsi="Arial" w:cs="Arial"/>
          <w:sz w:val="22"/>
          <w:lang w:val="de-DE" w:eastAsia="x-none"/>
        </w:rPr>
        <w:t>e auf dem Berichtsportal</w:t>
      </w:r>
      <w:r w:rsidR="002D6188">
        <w:rPr>
          <w:rFonts w:ascii="Arial" w:hAnsi="Arial" w:cs="Arial"/>
          <w:sz w:val="22"/>
          <w:lang w:val="de-DE" w:eastAsia="x-none"/>
        </w:rPr>
        <w:t xml:space="preserve"> </w:t>
      </w:r>
      <w:r w:rsidR="003D4597">
        <w:rPr>
          <w:rFonts w:ascii="Arial" w:hAnsi="Arial" w:cs="Arial"/>
          <w:sz w:val="22"/>
          <w:lang w:val="de-DE" w:eastAsia="x-none"/>
        </w:rPr>
        <w:t xml:space="preserve">in der Rubrik </w:t>
      </w:r>
      <w:hyperlink r:id="rId46" w:history="1">
        <w:r w:rsidR="003D4597" w:rsidRPr="003D4597">
          <w:rPr>
            <w:rStyle w:val="Hyperlink"/>
            <w:rFonts w:ascii="Arial" w:hAnsi="Arial" w:cs="Arial"/>
            <w:sz w:val="22"/>
            <w:lang w:val="de-DE" w:eastAsia="x-none"/>
          </w:rPr>
          <w:t xml:space="preserve">Wirtschaftlich </w:t>
        </w:r>
        <w:proofErr w:type="gramStart"/>
        <w:r w:rsidR="003D4597" w:rsidRPr="003D4597">
          <w:rPr>
            <w:rStyle w:val="Hyperlink"/>
            <w:rFonts w:ascii="Arial" w:hAnsi="Arial" w:cs="Arial"/>
            <w:sz w:val="22"/>
            <w:lang w:val="de-DE" w:eastAsia="x-none"/>
          </w:rPr>
          <w:t>Berechtigter</w:t>
        </w:r>
        <w:proofErr w:type="gramEnd"/>
      </w:hyperlink>
      <w:r w:rsidR="003D4597">
        <w:rPr>
          <w:rFonts w:ascii="Arial" w:hAnsi="Arial" w:cs="Arial"/>
          <w:sz w:val="22"/>
          <w:lang w:val="de-DE" w:eastAsia="x-none"/>
        </w:rPr>
        <w:t xml:space="preserve"> </w:t>
      </w:r>
      <w:r w:rsidR="002D6188">
        <w:rPr>
          <w:rFonts w:ascii="Arial" w:hAnsi="Arial" w:cs="Arial"/>
          <w:sz w:val="22"/>
          <w:lang w:val="de-DE" w:eastAsia="x-none"/>
        </w:rPr>
        <w:t xml:space="preserve">veröffentlicht. </w:t>
      </w:r>
      <w:bookmarkEnd w:id="28"/>
      <w:r w:rsidR="002D6188">
        <w:rPr>
          <w:rFonts w:ascii="Arial" w:hAnsi="Arial" w:cs="Arial"/>
          <w:sz w:val="22"/>
          <w:lang w:val="de-DE" w:eastAsia="x-none"/>
        </w:rPr>
        <w:t>Darüber hinaus</w:t>
      </w:r>
      <w:r w:rsidR="006B1DE1">
        <w:rPr>
          <w:rFonts w:ascii="Arial" w:hAnsi="Arial" w:cs="Arial"/>
          <w:sz w:val="22"/>
          <w:lang w:val="de-DE" w:eastAsia="x-none"/>
        </w:rPr>
        <w:t xml:space="preserve"> ist es rechtlich nicht zulässig, die Auszüge aus dem </w:t>
      </w:r>
      <w:r w:rsidR="004F4B73">
        <w:rPr>
          <w:rFonts w:ascii="Arial" w:hAnsi="Arial" w:cs="Arial"/>
          <w:sz w:val="22"/>
          <w:lang w:val="de-DE" w:eastAsia="x-none"/>
        </w:rPr>
        <w:t>Transparenzregister der gesamten Öffentlichkeit</w:t>
      </w:r>
      <w:r w:rsidR="006B1DE1">
        <w:rPr>
          <w:rFonts w:ascii="Arial" w:hAnsi="Arial" w:cs="Arial"/>
          <w:sz w:val="22"/>
          <w:lang w:val="de-DE" w:eastAsia="x-none"/>
        </w:rPr>
        <w:t xml:space="preserve"> ohne weitere Voraussetzungen</w:t>
      </w:r>
      <w:r w:rsidR="004F4B73">
        <w:rPr>
          <w:rFonts w:ascii="Arial" w:hAnsi="Arial" w:cs="Arial"/>
          <w:sz w:val="22"/>
          <w:lang w:val="de-DE" w:eastAsia="x-none"/>
        </w:rPr>
        <w:t xml:space="preserve"> zugänglich</w:t>
      </w:r>
      <w:r w:rsidR="006B1DE1">
        <w:rPr>
          <w:rFonts w:ascii="Arial" w:hAnsi="Arial" w:cs="Arial"/>
          <w:sz w:val="22"/>
          <w:lang w:val="de-DE" w:eastAsia="x-none"/>
        </w:rPr>
        <w:t xml:space="preserve"> zu machen, da dies die Vorgaben des EuGH aushebeln würde</w:t>
      </w:r>
      <w:r w:rsidRPr="008D3D9A">
        <w:rPr>
          <w:rFonts w:ascii="Arial" w:hAnsi="Arial" w:cs="Arial"/>
          <w:sz w:val="22"/>
          <w:lang w:val="de-DE" w:eastAsia="x-none"/>
        </w:rPr>
        <w:t>.</w:t>
      </w:r>
      <w:r>
        <w:rPr>
          <w:rFonts w:ascii="Arial" w:hAnsi="Arial" w:cs="Arial"/>
          <w:sz w:val="22"/>
          <w:lang w:val="de-DE" w:eastAsia="x-none"/>
        </w:rPr>
        <w:t xml:space="preserve"> Die MSG </w:t>
      </w:r>
      <w:r w:rsidR="004F4B73">
        <w:rPr>
          <w:rFonts w:ascii="Arial" w:hAnsi="Arial" w:cs="Arial"/>
          <w:sz w:val="22"/>
          <w:lang w:val="de-DE" w:eastAsia="x-none"/>
        </w:rPr>
        <w:t xml:space="preserve">hat dies zur Kenntnis genommen, diskutiert und </w:t>
      </w:r>
      <w:r>
        <w:rPr>
          <w:rFonts w:ascii="Arial" w:hAnsi="Arial" w:cs="Arial"/>
          <w:sz w:val="22"/>
          <w:lang w:val="de-DE" w:eastAsia="x-none"/>
        </w:rPr>
        <w:t>wird die Möglichkeiten alternativer</w:t>
      </w:r>
      <w:r w:rsidR="002D6188">
        <w:rPr>
          <w:rFonts w:ascii="Arial" w:hAnsi="Arial" w:cs="Arial"/>
          <w:sz w:val="22"/>
          <w:lang w:val="de-DE" w:eastAsia="x-none"/>
        </w:rPr>
        <w:t xml:space="preserve"> bzw. zusätzlicher</w:t>
      </w:r>
      <w:r>
        <w:rPr>
          <w:rFonts w:ascii="Arial" w:hAnsi="Arial" w:cs="Arial"/>
          <w:sz w:val="22"/>
          <w:lang w:val="de-DE" w:eastAsia="x-none"/>
        </w:rPr>
        <w:t xml:space="preserve"> Offenlegung</w:t>
      </w:r>
      <w:r w:rsidR="006B1DE1">
        <w:rPr>
          <w:rFonts w:ascii="Arial" w:hAnsi="Arial" w:cs="Arial"/>
          <w:sz w:val="22"/>
          <w:lang w:val="de-DE" w:eastAsia="x-none"/>
        </w:rPr>
        <w:t xml:space="preserve"> im Rahmen der rechtlichen Vorgaben</w:t>
      </w:r>
      <w:r>
        <w:rPr>
          <w:rFonts w:ascii="Arial" w:hAnsi="Arial" w:cs="Arial"/>
          <w:sz w:val="22"/>
          <w:lang w:val="de-DE" w:eastAsia="x-none"/>
        </w:rPr>
        <w:t xml:space="preserve"> </w:t>
      </w:r>
      <w:r w:rsidR="004F4B73">
        <w:rPr>
          <w:rFonts w:ascii="Arial" w:hAnsi="Arial" w:cs="Arial"/>
          <w:sz w:val="22"/>
          <w:lang w:val="de-DE" w:eastAsia="x-none"/>
        </w:rPr>
        <w:t xml:space="preserve">im Laufe des Jahres 2023 </w:t>
      </w:r>
      <w:r>
        <w:rPr>
          <w:rFonts w:ascii="Arial" w:hAnsi="Arial" w:cs="Arial"/>
          <w:sz w:val="22"/>
          <w:lang w:val="de-DE" w:eastAsia="x-none"/>
        </w:rPr>
        <w:t>eruieren</w:t>
      </w:r>
      <w:r w:rsidR="004F4B73">
        <w:rPr>
          <w:rFonts w:ascii="Arial" w:hAnsi="Arial" w:cs="Arial"/>
          <w:sz w:val="22"/>
          <w:lang w:val="de-DE" w:eastAsia="x-none"/>
        </w:rPr>
        <w:t>.</w:t>
      </w:r>
      <w:r>
        <w:rPr>
          <w:rFonts w:ascii="Arial" w:hAnsi="Arial" w:cs="Arial"/>
          <w:sz w:val="22"/>
          <w:lang w:val="de-DE" w:eastAsia="x-none"/>
        </w:rPr>
        <w:t xml:space="preserve"> </w:t>
      </w:r>
      <w:r w:rsidR="004F4B73">
        <w:rPr>
          <w:rFonts w:ascii="Arial" w:hAnsi="Arial" w:cs="Arial"/>
          <w:sz w:val="22"/>
          <w:lang w:val="de-DE" w:eastAsia="x-none"/>
        </w:rPr>
        <w:t>Der</w:t>
      </w:r>
      <w:r>
        <w:rPr>
          <w:rFonts w:ascii="Arial" w:hAnsi="Arial" w:cs="Arial"/>
          <w:sz w:val="22"/>
          <w:lang w:val="de-DE" w:eastAsia="x-none"/>
        </w:rPr>
        <w:t xml:space="preserve"> Arbeitsplan für 2023 </w:t>
      </w:r>
      <w:r w:rsidR="004F4B73">
        <w:rPr>
          <w:rFonts w:ascii="Arial" w:hAnsi="Arial" w:cs="Arial"/>
          <w:sz w:val="22"/>
          <w:lang w:val="de-DE" w:eastAsia="x-none"/>
        </w:rPr>
        <w:t xml:space="preserve">wird </w:t>
      </w:r>
      <w:r>
        <w:rPr>
          <w:rFonts w:ascii="Arial" w:hAnsi="Arial" w:cs="Arial"/>
          <w:sz w:val="22"/>
          <w:lang w:val="de-DE" w:eastAsia="x-none"/>
        </w:rPr>
        <w:t>entsprechend an</w:t>
      </w:r>
      <w:r w:rsidR="004F4B73">
        <w:rPr>
          <w:rFonts w:ascii="Arial" w:hAnsi="Arial" w:cs="Arial"/>
          <w:sz w:val="22"/>
          <w:lang w:val="de-DE" w:eastAsia="x-none"/>
        </w:rPr>
        <w:t>ge</w:t>
      </w:r>
      <w:r>
        <w:rPr>
          <w:rFonts w:ascii="Arial" w:hAnsi="Arial" w:cs="Arial"/>
          <w:sz w:val="22"/>
          <w:lang w:val="de-DE" w:eastAsia="x-none"/>
        </w:rPr>
        <w:t>pass</w:t>
      </w:r>
      <w:r w:rsidR="004F4B73">
        <w:rPr>
          <w:rFonts w:ascii="Arial" w:hAnsi="Arial" w:cs="Arial"/>
          <w:sz w:val="22"/>
          <w:lang w:val="de-DE" w:eastAsia="x-none"/>
        </w:rPr>
        <w:t>t</w:t>
      </w:r>
      <w:r>
        <w:rPr>
          <w:rFonts w:ascii="Arial" w:hAnsi="Arial" w:cs="Arial"/>
          <w:sz w:val="22"/>
          <w:lang w:val="de-DE" w:eastAsia="x-none"/>
        </w:rPr>
        <w:t>.</w:t>
      </w:r>
    </w:p>
    <w:p w14:paraId="5FC34243" w14:textId="353ECBD3" w:rsidR="003F7A90" w:rsidRDefault="004B4A24" w:rsidP="00304D5E">
      <w:pPr>
        <w:pStyle w:val="D-EITIFortschrittsbericht1"/>
      </w:pPr>
      <w:bookmarkStart w:id="29" w:name="_Toc138677797"/>
      <w:r>
        <w:t>Gesamtkosten der Umsetzung (</w:t>
      </w:r>
      <w:r w:rsidR="003F7A90" w:rsidRPr="00AF476D">
        <w:t>Total costs of implementation</w:t>
      </w:r>
      <w:bookmarkEnd w:id="26"/>
      <w:r>
        <w:t>)</w:t>
      </w:r>
      <w:bookmarkEnd w:id="27"/>
      <w:bookmarkEnd w:id="29"/>
    </w:p>
    <w:p w14:paraId="60D1DD34" w14:textId="4E816BF5" w:rsidR="006D6184" w:rsidRPr="00685193" w:rsidRDefault="006D6184" w:rsidP="003F7A90">
      <w:pPr>
        <w:spacing w:after="0" w:line="240" w:lineRule="auto"/>
        <w:contextualSpacing/>
        <w:rPr>
          <w:rFonts w:ascii="Arial" w:hAnsi="Arial" w:cs="Arial"/>
          <w:b/>
          <w:bCs/>
          <w:sz w:val="22"/>
          <w:lang w:val="de-DE"/>
        </w:rPr>
      </w:pPr>
      <w:r w:rsidRPr="00AF476D">
        <w:rPr>
          <w:rFonts w:ascii="Arial" w:hAnsi="Arial" w:cs="Arial"/>
          <w:color w:val="000000"/>
          <w:sz w:val="22"/>
          <w:lang w:val="de-DE"/>
        </w:rPr>
        <w:t xml:space="preserve">Der Arbeitsplan der D-EITI gibt </w:t>
      </w:r>
      <w:r w:rsidRPr="008D3D9A">
        <w:rPr>
          <w:rFonts w:ascii="Arial" w:hAnsi="Arial" w:cs="Arial"/>
          <w:color w:val="000000"/>
          <w:sz w:val="22"/>
          <w:lang w:val="de-DE"/>
        </w:rPr>
        <w:t>einen Überblick über die Kosten der D-EITI Implementie</w:t>
      </w:r>
      <w:r w:rsidR="00D77893" w:rsidRPr="008D3D9A">
        <w:rPr>
          <w:rFonts w:ascii="Arial" w:hAnsi="Arial" w:cs="Arial"/>
          <w:color w:val="000000"/>
          <w:sz w:val="22"/>
          <w:lang w:val="de-DE"/>
        </w:rPr>
        <w:t xml:space="preserve">rung. Für die EITI Umsetzung in DEU </w:t>
      </w:r>
      <w:r w:rsidR="00CA3713" w:rsidRPr="008D3D9A">
        <w:rPr>
          <w:rFonts w:ascii="Arial" w:hAnsi="Arial" w:cs="Arial"/>
          <w:color w:val="000000"/>
          <w:sz w:val="22"/>
          <w:lang w:val="de-DE"/>
        </w:rPr>
        <w:t xml:space="preserve">stellt </w:t>
      </w:r>
      <w:r w:rsidR="00D77893" w:rsidRPr="008D3D9A">
        <w:rPr>
          <w:rFonts w:ascii="Arial" w:hAnsi="Arial" w:cs="Arial"/>
          <w:color w:val="000000"/>
          <w:sz w:val="22"/>
          <w:lang w:val="de-DE"/>
        </w:rPr>
        <w:t xml:space="preserve">das federführende </w:t>
      </w:r>
      <w:r w:rsidR="0076299B" w:rsidRPr="008D3D9A">
        <w:rPr>
          <w:rFonts w:ascii="Arial" w:hAnsi="Arial" w:cs="Arial"/>
          <w:color w:val="000000"/>
          <w:sz w:val="22"/>
          <w:lang w:val="de-DE"/>
        </w:rPr>
        <w:t>Ministerium</w:t>
      </w:r>
      <w:r w:rsidR="00D77893" w:rsidRPr="008D3D9A">
        <w:rPr>
          <w:rFonts w:ascii="Arial" w:hAnsi="Arial" w:cs="Arial"/>
          <w:color w:val="000000"/>
          <w:sz w:val="22"/>
          <w:lang w:val="de-DE"/>
        </w:rPr>
        <w:t xml:space="preserve"> (</w:t>
      </w:r>
      <w:r w:rsidR="004D469F" w:rsidRPr="008D3D9A">
        <w:rPr>
          <w:rFonts w:ascii="Arial" w:hAnsi="Arial" w:cs="Arial"/>
          <w:color w:val="000000"/>
          <w:sz w:val="22"/>
          <w:lang w:val="de-DE"/>
        </w:rPr>
        <w:t>BMWK</w:t>
      </w:r>
      <w:r w:rsidR="00D77893" w:rsidRPr="008D3D9A">
        <w:rPr>
          <w:rFonts w:ascii="Arial" w:hAnsi="Arial" w:cs="Arial"/>
          <w:color w:val="000000"/>
          <w:sz w:val="22"/>
          <w:lang w:val="de-DE"/>
        </w:rPr>
        <w:t xml:space="preserve">) </w:t>
      </w:r>
      <w:r w:rsidR="0076299B" w:rsidRPr="008D3D9A">
        <w:rPr>
          <w:rFonts w:ascii="Arial" w:hAnsi="Arial" w:cs="Arial"/>
          <w:color w:val="000000"/>
          <w:sz w:val="22"/>
          <w:lang w:val="de-DE"/>
        </w:rPr>
        <w:t>vo</w:t>
      </w:r>
      <w:r w:rsidR="002B6B8E" w:rsidRPr="008D3D9A">
        <w:rPr>
          <w:rFonts w:ascii="Arial" w:hAnsi="Arial" w:cs="Arial"/>
          <w:color w:val="000000"/>
          <w:sz w:val="22"/>
          <w:lang w:val="de-DE"/>
        </w:rPr>
        <w:t>m</w:t>
      </w:r>
      <w:r w:rsidR="0076299B" w:rsidRPr="008D3D9A">
        <w:rPr>
          <w:rFonts w:ascii="Arial" w:hAnsi="Arial" w:cs="Arial"/>
          <w:color w:val="000000"/>
          <w:sz w:val="22"/>
          <w:lang w:val="de-DE"/>
        </w:rPr>
        <w:t xml:space="preserve"> </w:t>
      </w:r>
      <w:r w:rsidR="00C70232" w:rsidRPr="008D3D9A">
        <w:rPr>
          <w:rFonts w:ascii="Arial" w:hAnsi="Arial" w:cs="Arial"/>
          <w:color w:val="000000"/>
          <w:sz w:val="22"/>
          <w:lang w:val="de-DE"/>
        </w:rPr>
        <w:t>23</w:t>
      </w:r>
      <w:r w:rsidR="0076299B" w:rsidRPr="008D3D9A">
        <w:rPr>
          <w:rFonts w:ascii="Arial" w:hAnsi="Arial" w:cs="Arial"/>
          <w:color w:val="000000"/>
          <w:sz w:val="22"/>
          <w:lang w:val="de-DE"/>
        </w:rPr>
        <w:t>.06.2014 bis</w:t>
      </w:r>
      <w:r w:rsidR="002B6B8E" w:rsidRPr="008D3D9A">
        <w:rPr>
          <w:rFonts w:ascii="Arial" w:hAnsi="Arial" w:cs="Arial"/>
          <w:color w:val="000000"/>
          <w:sz w:val="22"/>
          <w:lang w:val="de-DE"/>
        </w:rPr>
        <w:t xml:space="preserve"> 3</w:t>
      </w:r>
      <w:r w:rsidR="00CA3713" w:rsidRPr="008D3D9A">
        <w:rPr>
          <w:rFonts w:ascii="Arial" w:hAnsi="Arial" w:cs="Arial"/>
          <w:color w:val="000000"/>
          <w:sz w:val="22"/>
          <w:lang w:val="de-DE"/>
        </w:rPr>
        <w:t>1</w:t>
      </w:r>
      <w:r w:rsidR="002B6B8E" w:rsidRPr="008D3D9A">
        <w:rPr>
          <w:rFonts w:ascii="Arial" w:hAnsi="Arial" w:cs="Arial"/>
          <w:color w:val="000000"/>
          <w:sz w:val="22"/>
          <w:lang w:val="de-DE"/>
        </w:rPr>
        <w:t>.</w:t>
      </w:r>
      <w:r w:rsidR="008D3D9A" w:rsidRPr="008D3D9A">
        <w:rPr>
          <w:rFonts w:ascii="Arial" w:hAnsi="Arial" w:cs="Arial"/>
          <w:color w:val="000000"/>
          <w:sz w:val="22"/>
          <w:lang w:val="de-DE"/>
        </w:rPr>
        <w:t>05</w:t>
      </w:r>
      <w:r w:rsidR="002B6B8E" w:rsidRPr="008D3D9A">
        <w:rPr>
          <w:rFonts w:ascii="Arial" w:hAnsi="Arial" w:cs="Arial"/>
          <w:color w:val="000000"/>
          <w:sz w:val="22"/>
          <w:lang w:val="de-DE"/>
        </w:rPr>
        <w:t>.20</w:t>
      </w:r>
      <w:r w:rsidR="00C70232" w:rsidRPr="008D3D9A">
        <w:rPr>
          <w:rFonts w:ascii="Arial" w:hAnsi="Arial" w:cs="Arial"/>
          <w:color w:val="000000"/>
          <w:sz w:val="22"/>
          <w:lang w:val="de-DE"/>
        </w:rPr>
        <w:t>2</w:t>
      </w:r>
      <w:r w:rsidR="008D3D9A" w:rsidRPr="008D3D9A">
        <w:rPr>
          <w:rFonts w:ascii="Arial" w:hAnsi="Arial" w:cs="Arial"/>
          <w:color w:val="000000"/>
          <w:sz w:val="22"/>
          <w:lang w:val="de-DE"/>
        </w:rPr>
        <w:t>4</w:t>
      </w:r>
      <w:r w:rsidR="002B6B8E" w:rsidRPr="008D3D9A">
        <w:rPr>
          <w:rFonts w:ascii="Arial" w:hAnsi="Arial" w:cs="Arial"/>
          <w:color w:val="000000"/>
          <w:sz w:val="22"/>
          <w:lang w:val="de-DE"/>
        </w:rPr>
        <w:t xml:space="preserve"> insgesamt </w:t>
      </w:r>
      <w:r w:rsidR="008D3D9A" w:rsidRPr="008D3D9A">
        <w:rPr>
          <w:rFonts w:ascii="Arial" w:hAnsi="Arial" w:cs="Arial"/>
          <w:color w:val="000000"/>
          <w:sz w:val="22"/>
          <w:lang w:val="de-DE"/>
        </w:rPr>
        <w:t>7,99</w:t>
      </w:r>
      <w:r w:rsidR="00C70232" w:rsidRPr="008D3D9A">
        <w:rPr>
          <w:rFonts w:ascii="Arial" w:hAnsi="Arial" w:cs="Arial"/>
          <w:color w:val="000000"/>
          <w:sz w:val="22"/>
          <w:lang w:val="de-DE"/>
        </w:rPr>
        <w:t xml:space="preserve"> </w:t>
      </w:r>
      <w:r w:rsidR="00337474">
        <w:rPr>
          <w:rFonts w:ascii="Arial" w:hAnsi="Arial" w:cs="Arial"/>
          <w:color w:val="000000"/>
          <w:sz w:val="22"/>
          <w:lang w:val="de-DE"/>
        </w:rPr>
        <w:t xml:space="preserve">Mio. </w:t>
      </w:r>
      <w:r w:rsidR="00C70232" w:rsidRPr="008D3D9A">
        <w:rPr>
          <w:rFonts w:ascii="Arial" w:hAnsi="Arial" w:cs="Arial"/>
          <w:color w:val="000000"/>
          <w:sz w:val="22"/>
          <w:lang w:val="de-DE"/>
        </w:rPr>
        <w:t>Euro</w:t>
      </w:r>
      <w:r w:rsidR="0076299B" w:rsidRPr="008D3D9A">
        <w:rPr>
          <w:rFonts w:ascii="Arial" w:hAnsi="Arial" w:cs="Arial"/>
          <w:color w:val="000000"/>
          <w:sz w:val="22"/>
          <w:lang w:val="de-DE"/>
        </w:rPr>
        <w:t xml:space="preserve"> zur Verfügung</w:t>
      </w:r>
      <w:r w:rsidR="0076299B" w:rsidRPr="00AF476D">
        <w:rPr>
          <w:rFonts w:ascii="Arial" w:hAnsi="Arial" w:cs="Arial"/>
          <w:color w:val="000000"/>
          <w:sz w:val="22"/>
          <w:lang w:val="de-DE"/>
        </w:rPr>
        <w:t>.</w:t>
      </w:r>
      <w:r w:rsidR="002B6B8E" w:rsidRPr="00AF476D">
        <w:rPr>
          <w:rFonts w:ascii="Arial" w:hAnsi="Arial" w:cs="Arial"/>
          <w:color w:val="000000"/>
          <w:sz w:val="22"/>
          <w:lang w:val="de-DE"/>
        </w:rPr>
        <w:t xml:space="preserve"> Darin enthalten sind die Kosten des Unabhängigen Verwalters, </w:t>
      </w:r>
      <w:r w:rsidR="00DB09F0">
        <w:rPr>
          <w:rFonts w:ascii="Arial" w:hAnsi="Arial" w:cs="Arial"/>
          <w:color w:val="000000"/>
          <w:sz w:val="22"/>
          <w:lang w:val="de-DE"/>
        </w:rPr>
        <w:t xml:space="preserve">zusätzliche finanzielle Unterstützung </w:t>
      </w:r>
      <w:r w:rsidR="002B6B8E" w:rsidRPr="00AF476D">
        <w:rPr>
          <w:rFonts w:ascii="Arial" w:hAnsi="Arial" w:cs="Arial"/>
          <w:color w:val="000000"/>
          <w:sz w:val="22"/>
          <w:lang w:val="de-DE"/>
        </w:rPr>
        <w:t>der Zivilgesellschaft, des D-EITI Sekretariats sowie alle</w:t>
      </w:r>
      <w:r w:rsidR="001323A5">
        <w:rPr>
          <w:rFonts w:ascii="Arial" w:hAnsi="Arial" w:cs="Arial"/>
          <w:color w:val="000000"/>
          <w:sz w:val="22"/>
          <w:lang w:val="de-DE"/>
        </w:rPr>
        <w:t>r</w:t>
      </w:r>
      <w:r w:rsidR="002B6B8E" w:rsidRPr="00AF476D">
        <w:rPr>
          <w:rFonts w:ascii="Arial" w:hAnsi="Arial" w:cs="Arial"/>
          <w:color w:val="000000"/>
          <w:sz w:val="22"/>
          <w:lang w:val="de-DE"/>
        </w:rPr>
        <w:t xml:space="preserve"> i</w:t>
      </w:r>
      <w:r w:rsidR="001323A5">
        <w:rPr>
          <w:rFonts w:ascii="Arial" w:hAnsi="Arial" w:cs="Arial"/>
          <w:color w:val="000000"/>
          <w:sz w:val="22"/>
          <w:lang w:val="de-DE"/>
        </w:rPr>
        <w:t>m</w:t>
      </w:r>
      <w:r w:rsidR="002B6B8E" w:rsidRPr="00AF476D">
        <w:rPr>
          <w:rFonts w:ascii="Arial" w:hAnsi="Arial" w:cs="Arial"/>
          <w:color w:val="000000"/>
          <w:sz w:val="22"/>
          <w:lang w:val="de-DE"/>
        </w:rPr>
        <w:t xml:space="preserve"> Arbeitsplan vereinbarten und umgesetzten Maßnahmen (Kommunikation, Webseite, Übersetzungen, Veranstaltungen, Unterstützung </w:t>
      </w:r>
      <w:r w:rsidR="004D469F" w:rsidRPr="00AF476D">
        <w:rPr>
          <w:rFonts w:ascii="Arial" w:hAnsi="Arial" w:cs="Arial"/>
          <w:color w:val="000000"/>
          <w:sz w:val="22"/>
          <w:lang w:val="de-DE"/>
        </w:rPr>
        <w:t>BMW</w:t>
      </w:r>
      <w:r w:rsidR="004D469F">
        <w:rPr>
          <w:rFonts w:ascii="Arial" w:hAnsi="Arial" w:cs="Arial"/>
          <w:color w:val="000000"/>
          <w:sz w:val="22"/>
          <w:lang w:val="de-DE"/>
        </w:rPr>
        <w:t>K</w:t>
      </w:r>
      <w:r w:rsidR="004D469F" w:rsidRPr="00AF476D">
        <w:rPr>
          <w:rFonts w:ascii="Arial" w:hAnsi="Arial" w:cs="Arial"/>
          <w:color w:val="000000"/>
          <w:sz w:val="22"/>
          <w:lang w:val="de-DE"/>
        </w:rPr>
        <w:t xml:space="preserve"> </w:t>
      </w:r>
      <w:r w:rsidR="002B6B8E" w:rsidRPr="00AF476D">
        <w:rPr>
          <w:rFonts w:ascii="Arial" w:hAnsi="Arial" w:cs="Arial"/>
          <w:color w:val="000000"/>
          <w:sz w:val="22"/>
          <w:lang w:val="de-DE"/>
        </w:rPr>
        <w:t xml:space="preserve">etc.). Zusätzliche </w:t>
      </w:r>
      <w:r w:rsidR="00F57FAA">
        <w:rPr>
          <w:rFonts w:ascii="Arial" w:hAnsi="Arial" w:cs="Arial"/>
          <w:color w:val="000000"/>
          <w:sz w:val="22"/>
          <w:lang w:val="de-DE"/>
        </w:rPr>
        <w:t xml:space="preserve">Kosten </w:t>
      </w:r>
      <w:r w:rsidR="002B6B8E" w:rsidRPr="00AF476D">
        <w:rPr>
          <w:rFonts w:ascii="Arial" w:hAnsi="Arial" w:cs="Arial"/>
          <w:color w:val="000000"/>
          <w:sz w:val="22"/>
          <w:lang w:val="de-DE"/>
        </w:rPr>
        <w:t xml:space="preserve">sind </w:t>
      </w:r>
      <w:r w:rsidR="00072CF7">
        <w:rPr>
          <w:rFonts w:ascii="Arial" w:hAnsi="Arial" w:cs="Arial"/>
          <w:color w:val="000000"/>
          <w:sz w:val="22"/>
          <w:lang w:val="de-DE"/>
        </w:rPr>
        <w:t>auf Seiten der Privatwirtschaft</w:t>
      </w:r>
      <w:r w:rsidR="006B1DE1">
        <w:rPr>
          <w:rFonts w:ascii="Arial" w:hAnsi="Arial" w:cs="Arial"/>
          <w:color w:val="000000"/>
          <w:sz w:val="22"/>
          <w:lang w:val="de-DE"/>
        </w:rPr>
        <w:t>,</w:t>
      </w:r>
      <w:r w:rsidR="00072CF7">
        <w:rPr>
          <w:rFonts w:ascii="Arial" w:hAnsi="Arial" w:cs="Arial"/>
          <w:color w:val="000000"/>
          <w:sz w:val="22"/>
          <w:lang w:val="de-DE"/>
        </w:rPr>
        <w:t xml:space="preserve"> der Bundesressorts und Bundesländer für Aufwendungen im Rahmen des Personaleinsatzes und der Aktivitäten mit D-EITI Bezug</w:t>
      </w:r>
      <w:r w:rsidR="002B6B8E" w:rsidRPr="00AF476D">
        <w:rPr>
          <w:rFonts w:ascii="Arial" w:hAnsi="Arial" w:cs="Arial"/>
          <w:color w:val="000000"/>
          <w:sz w:val="22"/>
          <w:lang w:val="de-DE"/>
        </w:rPr>
        <w:t xml:space="preserve"> entstanden, die nicht genau zu beziffern sind.</w:t>
      </w:r>
      <w:r w:rsidR="002B6B8E">
        <w:rPr>
          <w:rFonts w:ascii="Arial" w:hAnsi="Arial" w:cs="Arial"/>
          <w:color w:val="000000"/>
          <w:sz w:val="22"/>
          <w:lang w:val="de-DE"/>
        </w:rPr>
        <w:t xml:space="preserve"> </w:t>
      </w:r>
    </w:p>
    <w:p w14:paraId="6E1FFE10" w14:textId="77777777" w:rsidR="003F7A90" w:rsidRPr="005C74D9" w:rsidRDefault="003F7A90" w:rsidP="003F7A90">
      <w:pPr>
        <w:spacing w:after="0" w:line="240" w:lineRule="auto"/>
        <w:contextualSpacing/>
        <w:rPr>
          <w:rFonts w:ascii="Arial" w:hAnsi="Arial" w:cs="Arial"/>
          <w:bCs/>
          <w:sz w:val="22"/>
          <w:lang w:val="de-DE"/>
        </w:rPr>
      </w:pPr>
    </w:p>
    <w:p w14:paraId="5C629469" w14:textId="04536972" w:rsidR="003F7A90" w:rsidRPr="00326042" w:rsidRDefault="001225A1" w:rsidP="00304D5E">
      <w:pPr>
        <w:pStyle w:val="D-EITIFortschrittsbericht1"/>
        <w:rPr>
          <w:lang w:val="en-US"/>
        </w:rPr>
      </w:pPr>
      <w:bookmarkStart w:id="30" w:name="_Toc85019586"/>
      <w:bookmarkStart w:id="31" w:name="_Toc132707960"/>
      <w:bookmarkStart w:id="32" w:name="_Toc138677798"/>
      <w:r w:rsidRPr="00326042">
        <w:rPr>
          <w:lang w:val="en-US"/>
        </w:rPr>
        <w:t>Informationen zu MSG-Mitgliedschaften und MSG-Sitzungen (</w:t>
      </w:r>
      <w:r w:rsidR="003F7A90" w:rsidRPr="00326042">
        <w:rPr>
          <w:lang w:val="en-US"/>
        </w:rPr>
        <w:t>Details of membership</w:t>
      </w:r>
      <w:r w:rsidRPr="00326042">
        <w:rPr>
          <w:lang w:val="en-US"/>
        </w:rPr>
        <w:tab/>
      </w:r>
      <w:r w:rsidR="003F7A90" w:rsidRPr="00326042">
        <w:rPr>
          <w:lang w:val="en-US"/>
        </w:rPr>
        <w:t xml:space="preserve"> of the MSG during the period (including details of the number of meetings held and </w:t>
      </w:r>
      <w:r w:rsidRPr="00326042">
        <w:rPr>
          <w:lang w:val="en-US"/>
        </w:rPr>
        <w:tab/>
      </w:r>
      <w:r w:rsidR="003F7A90" w:rsidRPr="00326042">
        <w:rPr>
          <w:lang w:val="en-US"/>
        </w:rPr>
        <w:t>attendance record)</w:t>
      </w:r>
      <w:bookmarkEnd w:id="30"/>
      <w:bookmarkEnd w:id="31"/>
      <w:bookmarkEnd w:id="32"/>
    </w:p>
    <w:p w14:paraId="4CE46FDD" w14:textId="56176F18" w:rsidR="00D77893" w:rsidRPr="00594E48" w:rsidRDefault="00594E48" w:rsidP="00594E48">
      <w:pPr>
        <w:spacing w:line="240" w:lineRule="auto"/>
        <w:rPr>
          <w:rFonts w:ascii="Arial" w:hAnsi="Arial" w:cs="Arial"/>
          <w:sz w:val="22"/>
          <w:lang w:val="de-DE" w:eastAsia="x-none"/>
        </w:rPr>
      </w:pPr>
      <w:r w:rsidRPr="00594E48">
        <w:rPr>
          <w:rFonts w:ascii="Arial" w:hAnsi="Arial" w:cs="Arial"/>
          <w:sz w:val="22"/>
          <w:lang w:val="de-DE" w:eastAsia="x-none"/>
        </w:rPr>
        <w:t>Es fanden</w:t>
      </w:r>
      <w:r w:rsidR="00A1495B">
        <w:rPr>
          <w:rFonts w:ascii="Arial" w:hAnsi="Arial" w:cs="Arial"/>
          <w:sz w:val="22"/>
          <w:lang w:val="de-DE" w:eastAsia="x-none"/>
        </w:rPr>
        <w:t xml:space="preserve"> </w:t>
      </w:r>
      <w:r w:rsidR="004D469F">
        <w:rPr>
          <w:rFonts w:ascii="Arial" w:hAnsi="Arial" w:cs="Arial"/>
          <w:sz w:val="22"/>
          <w:lang w:val="de-DE" w:eastAsia="x-none"/>
        </w:rPr>
        <w:t>202</w:t>
      </w:r>
      <w:r w:rsidR="003F2F54">
        <w:rPr>
          <w:rFonts w:ascii="Arial" w:hAnsi="Arial" w:cs="Arial"/>
          <w:sz w:val="22"/>
          <w:lang w:val="de-DE" w:eastAsia="x-none"/>
        </w:rPr>
        <w:t>2</w:t>
      </w:r>
      <w:r w:rsidR="004D469F">
        <w:rPr>
          <w:rFonts w:ascii="Arial" w:hAnsi="Arial" w:cs="Arial"/>
          <w:sz w:val="22"/>
          <w:lang w:val="de-DE" w:eastAsia="x-none"/>
        </w:rPr>
        <w:t xml:space="preserve"> </w:t>
      </w:r>
      <w:r w:rsidRPr="00594E48">
        <w:rPr>
          <w:rFonts w:ascii="Arial" w:hAnsi="Arial" w:cs="Arial"/>
          <w:sz w:val="22"/>
          <w:lang w:val="de-DE" w:eastAsia="x-none"/>
        </w:rPr>
        <w:t>i</w:t>
      </w:r>
      <w:r>
        <w:rPr>
          <w:rFonts w:ascii="Arial" w:hAnsi="Arial" w:cs="Arial"/>
          <w:sz w:val="22"/>
          <w:lang w:val="de-DE" w:eastAsia="x-none"/>
        </w:rPr>
        <w:t xml:space="preserve">nsgesamt </w:t>
      </w:r>
      <w:r w:rsidR="008174F7" w:rsidRPr="00EC5F3E">
        <w:rPr>
          <w:rFonts w:ascii="Arial" w:hAnsi="Arial" w:cs="Arial"/>
          <w:sz w:val="22"/>
          <w:lang w:val="de-DE" w:eastAsia="x-none"/>
        </w:rPr>
        <w:t>fünf</w:t>
      </w:r>
      <w:r w:rsidR="00A1495B">
        <w:rPr>
          <w:rFonts w:ascii="Arial" w:hAnsi="Arial" w:cs="Arial"/>
          <w:sz w:val="22"/>
          <w:lang w:val="de-DE" w:eastAsia="x-none"/>
        </w:rPr>
        <w:t xml:space="preserve"> </w:t>
      </w:r>
      <w:r>
        <w:rPr>
          <w:rFonts w:ascii="Arial" w:hAnsi="Arial" w:cs="Arial"/>
          <w:sz w:val="22"/>
          <w:lang w:val="de-DE" w:eastAsia="x-none"/>
        </w:rPr>
        <w:t>MSG-Sitzungen</w:t>
      </w:r>
      <w:r w:rsidR="003F2F54">
        <w:rPr>
          <w:rFonts w:ascii="Arial" w:hAnsi="Arial" w:cs="Arial"/>
          <w:sz w:val="22"/>
          <w:lang w:val="de-DE" w:eastAsia="x-none"/>
        </w:rPr>
        <w:t xml:space="preserve"> (einschließlich 7. </w:t>
      </w:r>
      <w:r w:rsidR="006B1DE1">
        <w:rPr>
          <w:rFonts w:ascii="Arial" w:hAnsi="Arial" w:cs="Arial"/>
          <w:sz w:val="22"/>
          <w:lang w:val="de-DE" w:eastAsia="x-none"/>
        </w:rPr>
        <w:t>u</w:t>
      </w:r>
      <w:r w:rsidR="003F2F54">
        <w:rPr>
          <w:rFonts w:ascii="Arial" w:hAnsi="Arial" w:cs="Arial"/>
          <w:sz w:val="22"/>
          <w:lang w:val="de-DE" w:eastAsia="x-none"/>
        </w:rPr>
        <w:t>nd 8. Sondersitzung)</w:t>
      </w:r>
      <w:r>
        <w:rPr>
          <w:rFonts w:ascii="Arial" w:hAnsi="Arial" w:cs="Arial"/>
          <w:sz w:val="22"/>
          <w:lang w:val="de-DE" w:eastAsia="x-none"/>
        </w:rPr>
        <w:t xml:space="preserve"> statt. Bei allen Sitzungen war ein beschlussfähiges Quorum gemäß der D-EITI Geschäftsordnung anwesend. </w:t>
      </w:r>
      <w:r w:rsidR="002114C1">
        <w:rPr>
          <w:rFonts w:ascii="Arial" w:hAnsi="Arial" w:cs="Arial"/>
          <w:sz w:val="22"/>
          <w:lang w:val="de-DE" w:eastAsia="x-none"/>
        </w:rPr>
        <w:t>Übersicht</w:t>
      </w:r>
      <w:r w:rsidR="00D13FA7">
        <w:rPr>
          <w:rFonts w:ascii="Arial" w:hAnsi="Arial" w:cs="Arial"/>
          <w:sz w:val="22"/>
          <w:lang w:val="de-DE" w:eastAsia="x-none"/>
        </w:rPr>
        <w:t>en</w:t>
      </w:r>
      <w:r w:rsidR="002114C1">
        <w:rPr>
          <w:rFonts w:ascii="Arial" w:hAnsi="Arial" w:cs="Arial"/>
          <w:sz w:val="22"/>
          <w:lang w:val="de-DE" w:eastAsia="x-none"/>
        </w:rPr>
        <w:t xml:space="preserve"> der Anwesenheit der MSG </w:t>
      </w:r>
      <w:r w:rsidR="00D13FA7">
        <w:rPr>
          <w:rFonts w:ascii="Arial" w:hAnsi="Arial" w:cs="Arial"/>
          <w:sz w:val="22"/>
          <w:lang w:val="de-DE" w:eastAsia="x-none"/>
        </w:rPr>
        <w:t xml:space="preserve">zu jeder Sitzung </w:t>
      </w:r>
      <w:r w:rsidR="002114C1">
        <w:rPr>
          <w:rFonts w:ascii="Arial" w:hAnsi="Arial" w:cs="Arial"/>
          <w:sz w:val="22"/>
          <w:lang w:val="de-DE" w:eastAsia="x-none"/>
        </w:rPr>
        <w:t>wurde</w:t>
      </w:r>
      <w:r w:rsidR="00D13FA7">
        <w:rPr>
          <w:rFonts w:ascii="Arial" w:hAnsi="Arial" w:cs="Arial"/>
          <w:sz w:val="22"/>
          <w:lang w:val="de-DE" w:eastAsia="x-none"/>
        </w:rPr>
        <w:t>n</w:t>
      </w:r>
      <w:r w:rsidR="002114C1">
        <w:rPr>
          <w:rFonts w:ascii="Arial" w:hAnsi="Arial" w:cs="Arial"/>
          <w:sz w:val="22"/>
          <w:lang w:val="de-DE" w:eastAsia="x-none"/>
        </w:rPr>
        <w:t xml:space="preserve"> erstellt und veröffentlicht. </w:t>
      </w:r>
      <w:r w:rsidR="00EC5F3E">
        <w:rPr>
          <w:rFonts w:ascii="Arial" w:hAnsi="Arial" w:cs="Arial"/>
          <w:sz w:val="22"/>
          <w:lang w:val="de-DE" w:eastAsia="x-none"/>
        </w:rPr>
        <w:t xml:space="preserve">In allen drei Stakeholdergruppen </w:t>
      </w:r>
      <w:r>
        <w:rPr>
          <w:rFonts w:ascii="Arial" w:hAnsi="Arial" w:cs="Arial"/>
          <w:sz w:val="22"/>
          <w:lang w:val="de-DE" w:eastAsia="x-none"/>
        </w:rPr>
        <w:t xml:space="preserve">gab </w:t>
      </w:r>
      <w:r w:rsidR="00EC5F3E">
        <w:rPr>
          <w:rFonts w:ascii="Arial" w:hAnsi="Arial" w:cs="Arial"/>
          <w:sz w:val="22"/>
          <w:lang w:val="de-DE" w:eastAsia="x-none"/>
        </w:rPr>
        <w:t xml:space="preserve">es im Jahr </w:t>
      </w:r>
      <w:r w:rsidR="002114C1">
        <w:rPr>
          <w:rFonts w:ascii="Arial" w:hAnsi="Arial" w:cs="Arial"/>
          <w:sz w:val="22"/>
          <w:lang w:val="de-DE" w:eastAsia="x-none"/>
        </w:rPr>
        <w:t>20</w:t>
      </w:r>
      <w:r w:rsidR="000E2A89">
        <w:rPr>
          <w:rFonts w:ascii="Arial" w:hAnsi="Arial" w:cs="Arial"/>
          <w:sz w:val="22"/>
          <w:lang w:val="de-DE" w:eastAsia="x-none"/>
        </w:rPr>
        <w:t>2</w:t>
      </w:r>
      <w:r w:rsidR="003F2F54">
        <w:rPr>
          <w:rFonts w:ascii="Arial" w:hAnsi="Arial" w:cs="Arial"/>
          <w:sz w:val="22"/>
          <w:lang w:val="de-DE" w:eastAsia="x-none"/>
        </w:rPr>
        <w:t>2</w:t>
      </w:r>
      <w:r w:rsidR="002114C1">
        <w:rPr>
          <w:rFonts w:ascii="Arial" w:hAnsi="Arial" w:cs="Arial"/>
          <w:sz w:val="22"/>
          <w:lang w:val="de-DE" w:eastAsia="x-none"/>
        </w:rPr>
        <w:t xml:space="preserve"> </w:t>
      </w:r>
      <w:r w:rsidR="00EC5F3E">
        <w:rPr>
          <w:rFonts w:ascii="Arial" w:hAnsi="Arial" w:cs="Arial"/>
          <w:sz w:val="22"/>
          <w:lang w:val="de-DE" w:eastAsia="x-none"/>
        </w:rPr>
        <w:t xml:space="preserve">personelle </w:t>
      </w:r>
      <w:r w:rsidRPr="00AA77F6">
        <w:rPr>
          <w:rFonts w:ascii="Arial" w:hAnsi="Arial" w:cs="Arial"/>
          <w:sz w:val="22"/>
          <w:lang w:val="de-DE" w:eastAsia="x-none"/>
        </w:rPr>
        <w:t>Wechsel</w:t>
      </w:r>
      <w:r w:rsidR="002114C1" w:rsidRPr="00AA77F6">
        <w:rPr>
          <w:rFonts w:ascii="Arial" w:hAnsi="Arial" w:cs="Arial"/>
          <w:sz w:val="22"/>
          <w:lang w:val="de-DE" w:eastAsia="x-none"/>
        </w:rPr>
        <w:t xml:space="preserve"> </w:t>
      </w:r>
      <w:r w:rsidR="00EC5F3E">
        <w:rPr>
          <w:rFonts w:ascii="Arial" w:hAnsi="Arial" w:cs="Arial"/>
          <w:sz w:val="22"/>
          <w:lang w:val="de-DE" w:eastAsia="x-none"/>
        </w:rPr>
        <w:t>von</w:t>
      </w:r>
      <w:r w:rsidR="002114C1" w:rsidRPr="00AA77F6">
        <w:rPr>
          <w:rFonts w:ascii="Arial" w:hAnsi="Arial" w:cs="Arial"/>
          <w:sz w:val="22"/>
          <w:lang w:val="de-DE" w:eastAsia="x-none"/>
        </w:rPr>
        <w:t xml:space="preserve"> MSG-Mitglieder</w:t>
      </w:r>
      <w:r w:rsidR="006B1DE1">
        <w:rPr>
          <w:rFonts w:ascii="Arial" w:hAnsi="Arial" w:cs="Arial"/>
          <w:sz w:val="22"/>
          <w:lang w:val="de-DE" w:eastAsia="x-none"/>
        </w:rPr>
        <w:t>n</w:t>
      </w:r>
      <w:r w:rsidR="002114C1">
        <w:rPr>
          <w:rFonts w:ascii="Arial" w:hAnsi="Arial" w:cs="Arial"/>
          <w:sz w:val="22"/>
          <w:lang w:val="de-DE" w:eastAsia="x-none"/>
        </w:rPr>
        <w:t xml:space="preserve"> </w:t>
      </w:r>
      <w:r w:rsidR="005D6A1F">
        <w:rPr>
          <w:rFonts w:ascii="Arial" w:hAnsi="Arial" w:cs="Arial"/>
          <w:sz w:val="22"/>
          <w:lang w:val="de-DE" w:eastAsia="x-none"/>
        </w:rPr>
        <w:t>bzw.</w:t>
      </w:r>
      <w:r w:rsidR="002114C1">
        <w:rPr>
          <w:rFonts w:ascii="Arial" w:hAnsi="Arial" w:cs="Arial"/>
          <w:sz w:val="22"/>
          <w:lang w:val="de-DE" w:eastAsia="x-none"/>
        </w:rPr>
        <w:t xml:space="preserve"> Stellvertreter</w:t>
      </w:r>
      <w:r w:rsidR="00084E80">
        <w:rPr>
          <w:rFonts w:ascii="Arial" w:hAnsi="Arial" w:cs="Arial"/>
          <w:sz w:val="22"/>
          <w:lang w:val="de-DE" w:eastAsia="x-none"/>
        </w:rPr>
        <w:t>/i</w:t>
      </w:r>
      <w:r w:rsidR="002114C1">
        <w:rPr>
          <w:rFonts w:ascii="Arial" w:hAnsi="Arial" w:cs="Arial"/>
          <w:sz w:val="22"/>
          <w:lang w:val="de-DE" w:eastAsia="x-none"/>
        </w:rPr>
        <w:t>nnen</w:t>
      </w:r>
      <w:r>
        <w:rPr>
          <w:rFonts w:ascii="Arial" w:hAnsi="Arial" w:cs="Arial"/>
          <w:sz w:val="22"/>
          <w:lang w:val="de-DE" w:eastAsia="x-none"/>
        </w:rPr>
        <w:t>.</w:t>
      </w:r>
      <w:r w:rsidR="00EC5F3E">
        <w:rPr>
          <w:rFonts w:ascii="Arial" w:hAnsi="Arial" w:cs="Arial"/>
          <w:sz w:val="22"/>
          <w:lang w:val="de-DE" w:eastAsia="x-none"/>
        </w:rPr>
        <w:t xml:space="preserve"> Alle vormaligen Regierungsstellen, die bisherigen Unternehmen und Verbände der Privatwirtschaft sowie alle zivilgesellschaftlichen Mitgliedsorganisationen waren im Jahr 2022 weiterhin lückenlos in der D-EITI MSG vertreten.</w:t>
      </w:r>
      <w:r>
        <w:rPr>
          <w:rFonts w:ascii="Arial" w:hAnsi="Arial" w:cs="Arial"/>
          <w:sz w:val="22"/>
          <w:lang w:val="de-DE" w:eastAsia="x-none"/>
        </w:rPr>
        <w:t xml:space="preserve"> </w:t>
      </w:r>
    </w:p>
    <w:p w14:paraId="72A44474" w14:textId="77777777" w:rsidR="00685193" w:rsidRPr="00594E48" w:rsidRDefault="00685193" w:rsidP="00685193">
      <w:pPr>
        <w:rPr>
          <w:lang w:val="de-DE" w:eastAsia="x-none"/>
        </w:rPr>
      </w:pPr>
    </w:p>
    <w:sectPr w:rsidR="00685193" w:rsidRPr="00594E48" w:rsidSect="00FD5706">
      <w:type w:val="continuous"/>
      <w:pgSz w:w="11905" w:h="16837"/>
      <w:pgMar w:top="1134" w:right="1134" w:bottom="1134" w:left="1134" w:header="567" w:footer="737"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08283" w14:textId="77777777" w:rsidR="008E518B" w:rsidRDefault="008E518B" w:rsidP="00903BC0">
      <w:pPr>
        <w:spacing w:after="0" w:line="240" w:lineRule="auto"/>
      </w:pPr>
      <w:r>
        <w:separator/>
      </w:r>
    </w:p>
  </w:endnote>
  <w:endnote w:type="continuationSeparator" w:id="0">
    <w:p w14:paraId="01C72CB2" w14:textId="77777777" w:rsidR="008E518B" w:rsidRDefault="008E518B" w:rsidP="00903BC0">
      <w:pPr>
        <w:spacing w:after="0" w:line="240" w:lineRule="auto"/>
      </w:pPr>
      <w:r>
        <w:continuationSeparator/>
      </w:r>
    </w:p>
  </w:endnote>
  <w:endnote w:type="continuationNotice" w:id="1">
    <w:p w14:paraId="17A869CC" w14:textId="77777777" w:rsidR="008E518B" w:rsidRDefault="008E51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SemiCond">
    <w:altName w:val="Corbel"/>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SemiCond">
    <w:altName w:val="Corbel"/>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undesSans Regular">
    <w:altName w:val="Calibri"/>
    <w:panose1 w:val="00000000000000000000"/>
    <w:charset w:val="00"/>
    <w:family w:val="swiss"/>
    <w:notTrueType/>
    <w:pitch w:val="variable"/>
    <w:sig w:usb0="A00000BF" w:usb1="4000206B" w:usb2="00000000" w:usb3="00000000" w:csb0="00000093"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B7C3" w14:textId="77777777" w:rsidR="00765930" w:rsidRPr="00072CCA" w:rsidRDefault="00765930">
    <w:pPr>
      <w:pStyle w:val="Fuzeile"/>
      <w:spacing w:after="0"/>
      <w:rPr>
        <w:sz w:val="16"/>
        <w:szCs w:val="16"/>
        <w:lang w:val="en-US" w:eastAsia="ar-SA"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A870" w14:textId="77777777" w:rsidR="008E518B" w:rsidRDefault="008E518B" w:rsidP="00903BC0">
      <w:pPr>
        <w:spacing w:after="0" w:line="240" w:lineRule="auto"/>
      </w:pPr>
      <w:r>
        <w:separator/>
      </w:r>
    </w:p>
  </w:footnote>
  <w:footnote w:type="continuationSeparator" w:id="0">
    <w:p w14:paraId="51C00687" w14:textId="77777777" w:rsidR="008E518B" w:rsidRDefault="008E518B" w:rsidP="00903BC0">
      <w:pPr>
        <w:spacing w:after="0" w:line="240" w:lineRule="auto"/>
      </w:pPr>
      <w:r>
        <w:continuationSeparator/>
      </w:r>
    </w:p>
  </w:footnote>
  <w:footnote w:type="continuationNotice" w:id="1">
    <w:p w14:paraId="4CF34E8F" w14:textId="77777777" w:rsidR="008E518B" w:rsidRDefault="008E51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9234" w14:textId="478CD5DF" w:rsidR="00765930" w:rsidRPr="00130FA7" w:rsidRDefault="00765930" w:rsidP="00B80C16">
    <w:pPr>
      <w:pStyle w:val="Kopfzeile"/>
      <w:ind w:right="135"/>
      <w:jc w:val="right"/>
      <w:rPr>
        <w:sz w:val="18"/>
        <w:szCs w:val="18"/>
      </w:rPr>
    </w:pPr>
    <w:r>
      <w:rPr>
        <w:noProof/>
        <w:sz w:val="18"/>
        <w:szCs w:val="18"/>
        <w:lang w:val="de-DE" w:eastAsia="de-DE" w:bidi="ar-SA"/>
      </w:rPr>
      <mc:AlternateContent>
        <mc:Choice Requires="wps">
          <w:drawing>
            <wp:anchor distT="0" distB="0" distL="114300" distR="114300" simplePos="0" relativeHeight="251657216" behindDoc="0" locked="0" layoutInCell="1" allowOverlap="1" wp14:anchorId="62474CF3" wp14:editId="645FEECD">
              <wp:simplePos x="0" y="0"/>
              <wp:positionH relativeFrom="column">
                <wp:posOffset>6115050</wp:posOffset>
              </wp:positionH>
              <wp:positionV relativeFrom="paragraph">
                <wp:posOffset>33020</wp:posOffset>
              </wp:positionV>
              <wp:extent cx="824230" cy="218440"/>
              <wp:effectExtent l="0" t="4445"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1844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451A4" w14:textId="521287A5" w:rsidR="00765930" w:rsidRPr="00F87865" w:rsidRDefault="00765930" w:rsidP="00D62AED">
                          <w:pPr>
                            <w:spacing w:after="0" w:line="240" w:lineRule="auto"/>
                            <w:jc w:val="right"/>
                            <w:rPr>
                              <w:color w:val="FFFFFF"/>
                              <w:sz w:val="28"/>
                              <w:szCs w:val="28"/>
                            </w:rPr>
                          </w:pPr>
                          <w:r w:rsidRPr="00F87865">
                            <w:rPr>
                              <w:sz w:val="28"/>
                              <w:szCs w:val="28"/>
                            </w:rPr>
                            <w:fldChar w:fldCharType="begin"/>
                          </w:r>
                          <w:r w:rsidRPr="00F87865">
                            <w:rPr>
                              <w:sz w:val="28"/>
                              <w:szCs w:val="28"/>
                            </w:rPr>
                            <w:instrText xml:space="preserve"> PAGE   \* MERGEFORMAT </w:instrText>
                          </w:r>
                          <w:r w:rsidRPr="00F87865">
                            <w:rPr>
                              <w:sz w:val="28"/>
                              <w:szCs w:val="28"/>
                            </w:rPr>
                            <w:fldChar w:fldCharType="separate"/>
                          </w:r>
                          <w:r w:rsidRPr="00B6175F">
                            <w:rPr>
                              <w:noProof/>
                              <w:color w:val="FFFFFF"/>
                              <w:sz w:val="28"/>
                              <w:szCs w:val="28"/>
                            </w:rPr>
                            <w:t>15</w:t>
                          </w:r>
                          <w:r w:rsidRPr="00F87865">
                            <w:rPr>
                              <w:sz w:val="28"/>
                              <w:szCs w:val="28"/>
                            </w:rPr>
                            <w:fldChar w:fldCharType="end"/>
                          </w:r>
                        </w:p>
                        <w:p w14:paraId="54CCB69A" w14:textId="77777777" w:rsidR="00765930" w:rsidRPr="00117D77" w:rsidRDefault="00765930" w:rsidP="00D62AED">
                          <w:pPr>
                            <w:jc w:val="right"/>
                            <w:rPr>
                              <w:sz w:val="28"/>
                              <w:szCs w:val="28"/>
                            </w:rPr>
                          </w:pPr>
                        </w:p>
                      </w:txbxContent>
                    </wps:txbx>
                    <wps:bodyPr rot="0" vert="horz" wrap="square" lIns="0" tIns="14400" rIns="612000" bIns="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2474CF3" id="_x0000_t202" coordsize="21600,21600" o:spt="202" path="m,l,21600r21600,l21600,xe">
              <v:stroke joinstyle="miter"/>
              <v:path gradientshapeok="t" o:connecttype="rect"/>
            </v:shapetype>
            <v:shape id="Text Box 4" o:spid="_x0000_s1035" type="#_x0000_t202" style="position:absolute;left:0;text-align:left;margin-left:481.5pt;margin-top:2.6pt;width:64.9pt;height:1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" fillcolor="#4f81bd" stroked="f">
              <v:textbox inset="0,.4mm,17mm,0">
                <w:txbxContent>
                  <w:p w14:paraId="035451A4" w14:textId="521287A5" w:rsidR="00765930" w:rsidRPr="00F87865" w:rsidRDefault="00765930" w:rsidP="00D62AED">
                    <w:pPr>
                      <w:spacing w:after="0" w:line="240" w:lineRule="auto"/>
                      <w:jc w:val="right"/>
                      <w:rPr>
                        <w:color w:val="FFFFFF"/>
                        <w:sz w:val="28"/>
                        <w:szCs w:val="28"/>
                      </w:rPr>
                    </w:pPr>
                    <w:r w:rsidRPr="00F87865">
                      <w:rPr>
                        <w:sz w:val="28"/>
                        <w:szCs w:val="28"/>
                      </w:rPr>
                      <w:fldChar w:fldCharType="begin"/>
                    </w:r>
                    <w:r w:rsidRPr="00F87865">
                      <w:rPr>
                        <w:sz w:val="28"/>
                        <w:szCs w:val="28"/>
                      </w:rPr>
                      <w:instrText xml:space="preserve"> PAGE   \* MERGEFORMAT </w:instrText>
                    </w:r>
                    <w:r w:rsidRPr="00F87865">
                      <w:rPr>
                        <w:sz w:val="28"/>
                        <w:szCs w:val="28"/>
                      </w:rPr>
                      <w:fldChar w:fldCharType="separate"/>
                    </w:r>
                    <w:r w:rsidRPr="00B6175F">
                      <w:rPr>
                        <w:noProof/>
                        <w:color w:val="FFFFFF"/>
                        <w:sz w:val="28"/>
                        <w:szCs w:val="28"/>
                      </w:rPr>
                      <w:t>15</w:t>
                    </w:r>
                    <w:r w:rsidRPr="00F87865">
                      <w:rPr>
                        <w:sz w:val="28"/>
                        <w:szCs w:val="28"/>
                      </w:rPr>
                      <w:fldChar w:fldCharType="end"/>
                    </w:r>
                  </w:p>
                  <w:p w14:paraId="54CCB69A" w14:textId="77777777" w:rsidR="00765930" w:rsidRPr="00117D77" w:rsidRDefault="00765930" w:rsidP="00D62AED">
                    <w:pPr>
                      <w:jc w:val="right"/>
                      <w:rPr>
                        <w:sz w:val="28"/>
                        <w:szCs w:val="28"/>
                      </w:rPr>
                    </w:pPr>
                  </w:p>
                </w:txbxContent>
              </v:textbox>
            </v:shape>
          </w:pict>
        </mc:Fallback>
      </mc:AlternateContent>
    </w:r>
    <w:r>
      <w:rPr>
        <w:sz w:val="18"/>
        <w:szCs w:val="18"/>
      </w:rPr>
      <w:t xml:space="preserve"> </w:t>
    </w:r>
    <w:r>
      <w:rPr>
        <w:sz w:val="18"/>
        <w:szCs w:val="1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54B7" w14:textId="7918939F" w:rsidR="00765930" w:rsidRDefault="00765930" w:rsidP="00294367">
    <w:pPr>
      <w:pStyle w:val="Kopfzeile"/>
      <w:jc w:val="right"/>
    </w:pPr>
    <w:r>
      <w:rPr>
        <w:noProof/>
        <w:lang w:val="de-DE" w:eastAsia="de-DE" w:bidi="ar-SA"/>
      </w:rPr>
      <w:drawing>
        <wp:inline distT="0" distB="0" distL="0" distR="0" wp14:anchorId="4F591739" wp14:editId="27DCBD00">
          <wp:extent cx="2091896" cy="714375"/>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D-EITI Akronym rgb.jpg"/>
                  <pic:cNvPicPr/>
                </pic:nvPicPr>
                <pic:blipFill>
                  <a:blip r:embed="rId1">
                    <a:extLst>
                      <a:ext uri="{28A0092B-C50C-407E-A947-70E740481C1C}">
                        <a14:useLocalDpi xmlns:a14="http://schemas.microsoft.com/office/drawing/2010/main" val="0"/>
                      </a:ext>
                    </a:extLst>
                  </a:blip>
                  <a:stretch>
                    <a:fillRect/>
                  </a:stretch>
                </pic:blipFill>
                <pic:spPr>
                  <a:xfrm>
                    <a:off x="0" y="0"/>
                    <a:ext cx="2108894" cy="720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8F4806E"/>
    <w:lvl w:ilvl="0">
      <w:start w:val="1"/>
      <w:numFmt w:val="decimal"/>
      <w:pStyle w:val="berschrift1"/>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15:restartNumberingAfterBreak="0">
    <w:nsid w:val="00B831BD"/>
    <w:multiLevelType w:val="hybridMultilevel"/>
    <w:tmpl w:val="A88CAF9A"/>
    <w:lvl w:ilvl="0" w:tplc="68EA3910">
      <w:start w:val="5"/>
      <w:numFmt w:val="bullet"/>
      <w:lvlText w:val="-"/>
      <w:lvlJc w:val="left"/>
      <w:pPr>
        <w:ind w:left="405" w:hanging="360"/>
      </w:pPr>
      <w:rPr>
        <w:rFonts w:ascii="Calibri" w:eastAsia="Times New Roman"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2" w15:restartNumberingAfterBreak="0">
    <w:nsid w:val="037959DC"/>
    <w:multiLevelType w:val="hybridMultilevel"/>
    <w:tmpl w:val="3558BD60"/>
    <w:lvl w:ilvl="0" w:tplc="B8541672">
      <w:start w:val="1"/>
      <w:numFmt w:val="bullet"/>
      <w:lvlText w:val="•"/>
      <w:lvlJc w:val="left"/>
      <w:pPr>
        <w:tabs>
          <w:tab w:val="num" w:pos="720"/>
        </w:tabs>
        <w:ind w:left="720" w:hanging="360"/>
      </w:pPr>
      <w:rPr>
        <w:rFonts w:ascii="Arial" w:hAnsi="Arial" w:hint="default"/>
      </w:rPr>
    </w:lvl>
    <w:lvl w:ilvl="1" w:tplc="88BC38C8" w:tentative="1">
      <w:start w:val="1"/>
      <w:numFmt w:val="bullet"/>
      <w:lvlText w:val="•"/>
      <w:lvlJc w:val="left"/>
      <w:pPr>
        <w:tabs>
          <w:tab w:val="num" w:pos="1440"/>
        </w:tabs>
        <w:ind w:left="1440" w:hanging="360"/>
      </w:pPr>
      <w:rPr>
        <w:rFonts w:ascii="Arial" w:hAnsi="Arial" w:hint="default"/>
      </w:rPr>
    </w:lvl>
    <w:lvl w:ilvl="2" w:tplc="D384F578" w:tentative="1">
      <w:start w:val="1"/>
      <w:numFmt w:val="bullet"/>
      <w:lvlText w:val="•"/>
      <w:lvlJc w:val="left"/>
      <w:pPr>
        <w:tabs>
          <w:tab w:val="num" w:pos="2160"/>
        </w:tabs>
        <w:ind w:left="2160" w:hanging="360"/>
      </w:pPr>
      <w:rPr>
        <w:rFonts w:ascii="Arial" w:hAnsi="Arial" w:hint="default"/>
      </w:rPr>
    </w:lvl>
    <w:lvl w:ilvl="3" w:tplc="947E3B3C" w:tentative="1">
      <w:start w:val="1"/>
      <w:numFmt w:val="bullet"/>
      <w:lvlText w:val="•"/>
      <w:lvlJc w:val="left"/>
      <w:pPr>
        <w:tabs>
          <w:tab w:val="num" w:pos="2880"/>
        </w:tabs>
        <w:ind w:left="2880" w:hanging="360"/>
      </w:pPr>
      <w:rPr>
        <w:rFonts w:ascii="Arial" w:hAnsi="Arial" w:hint="default"/>
      </w:rPr>
    </w:lvl>
    <w:lvl w:ilvl="4" w:tplc="CFB01DEC" w:tentative="1">
      <w:start w:val="1"/>
      <w:numFmt w:val="bullet"/>
      <w:lvlText w:val="•"/>
      <w:lvlJc w:val="left"/>
      <w:pPr>
        <w:tabs>
          <w:tab w:val="num" w:pos="3600"/>
        </w:tabs>
        <w:ind w:left="3600" w:hanging="360"/>
      </w:pPr>
      <w:rPr>
        <w:rFonts w:ascii="Arial" w:hAnsi="Arial" w:hint="default"/>
      </w:rPr>
    </w:lvl>
    <w:lvl w:ilvl="5" w:tplc="2BF60596" w:tentative="1">
      <w:start w:val="1"/>
      <w:numFmt w:val="bullet"/>
      <w:lvlText w:val="•"/>
      <w:lvlJc w:val="left"/>
      <w:pPr>
        <w:tabs>
          <w:tab w:val="num" w:pos="4320"/>
        </w:tabs>
        <w:ind w:left="4320" w:hanging="360"/>
      </w:pPr>
      <w:rPr>
        <w:rFonts w:ascii="Arial" w:hAnsi="Arial" w:hint="default"/>
      </w:rPr>
    </w:lvl>
    <w:lvl w:ilvl="6" w:tplc="AEF0C18A" w:tentative="1">
      <w:start w:val="1"/>
      <w:numFmt w:val="bullet"/>
      <w:lvlText w:val="•"/>
      <w:lvlJc w:val="left"/>
      <w:pPr>
        <w:tabs>
          <w:tab w:val="num" w:pos="5040"/>
        </w:tabs>
        <w:ind w:left="5040" w:hanging="360"/>
      </w:pPr>
      <w:rPr>
        <w:rFonts w:ascii="Arial" w:hAnsi="Arial" w:hint="default"/>
      </w:rPr>
    </w:lvl>
    <w:lvl w:ilvl="7" w:tplc="49689796" w:tentative="1">
      <w:start w:val="1"/>
      <w:numFmt w:val="bullet"/>
      <w:lvlText w:val="•"/>
      <w:lvlJc w:val="left"/>
      <w:pPr>
        <w:tabs>
          <w:tab w:val="num" w:pos="5760"/>
        </w:tabs>
        <w:ind w:left="5760" w:hanging="360"/>
      </w:pPr>
      <w:rPr>
        <w:rFonts w:ascii="Arial" w:hAnsi="Arial" w:hint="default"/>
      </w:rPr>
    </w:lvl>
    <w:lvl w:ilvl="8" w:tplc="C73E22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FF150E"/>
    <w:multiLevelType w:val="multilevel"/>
    <w:tmpl w:val="D0B2BEB0"/>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1343168"/>
    <w:multiLevelType w:val="hybridMultilevel"/>
    <w:tmpl w:val="2DE282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40F47D2"/>
    <w:multiLevelType w:val="hybridMultilevel"/>
    <w:tmpl w:val="80244910"/>
    <w:lvl w:ilvl="0" w:tplc="EF0C3B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987920"/>
    <w:multiLevelType w:val="hybridMultilevel"/>
    <w:tmpl w:val="34807688"/>
    <w:lvl w:ilvl="0" w:tplc="E35E3A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444312"/>
    <w:multiLevelType w:val="hybridMultilevel"/>
    <w:tmpl w:val="4A529422"/>
    <w:lvl w:ilvl="0" w:tplc="7898C8FC">
      <w:start w:val="1"/>
      <w:numFmt w:val="bullet"/>
      <w:lvlText w:val=""/>
      <w:lvlJc w:val="left"/>
      <w:pPr>
        <w:ind w:left="360" w:hanging="360"/>
      </w:pPr>
      <w:rPr>
        <w:rFonts w:ascii="Symbol" w:hAnsi="Symbol" w:hint="default"/>
        <w:lang w:val="de-D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47F2941"/>
    <w:multiLevelType w:val="multilevel"/>
    <w:tmpl w:val="9CDE9FD0"/>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9" w15:restartNumberingAfterBreak="0">
    <w:nsid w:val="3D826D61"/>
    <w:multiLevelType w:val="hybridMultilevel"/>
    <w:tmpl w:val="E154DABC"/>
    <w:lvl w:ilvl="0" w:tplc="08090001">
      <w:start w:val="1"/>
      <w:numFmt w:val="bullet"/>
      <w:lvlText w:val=""/>
      <w:lvlJc w:val="left"/>
      <w:pPr>
        <w:ind w:left="360" w:hanging="360"/>
      </w:pPr>
      <w:rPr>
        <w:rFonts w:ascii="Symbol" w:hAnsi="Symbol" w:hint="default"/>
      </w:rPr>
    </w:lvl>
    <w:lvl w:ilvl="1" w:tplc="DC147706">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EC4E7D"/>
    <w:multiLevelType w:val="hybridMultilevel"/>
    <w:tmpl w:val="90DCE022"/>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37928C8"/>
    <w:multiLevelType w:val="hybridMultilevel"/>
    <w:tmpl w:val="84AE96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6D05DE8"/>
    <w:multiLevelType w:val="hybridMultilevel"/>
    <w:tmpl w:val="9514C566"/>
    <w:lvl w:ilvl="0" w:tplc="04070001">
      <w:start w:val="1"/>
      <w:numFmt w:val="bullet"/>
      <w:lvlText w:val=""/>
      <w:lvlJc w:val="left"/>
      <w:pPr>
        <w:ind w:left="720" w:hanging="360"/>
      </w:pPr>
      <w:rPr>
        <w:rFonts w:ascii="Symbol" w:hAnsi="Symbol" w:hint="default"/>
      </w:rPr>
    </w:lvl>
    <w:lvl w:ilvl="1" w:tplc="693A46C2">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CE7D02"/>
    <w:multiLevelType w:val="hybridMultilevel"/>
    <w:tmpl w:val="016CC4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7"/>
  </w:num>
  <w:num w:numId="5">
    <w:abstractNumId w:val="11"/>
  </w:num>
  <w:num w:numId="6">
    <w:abstractNumId w:val="10"/>
  </w:num>
  <w:num w:numId="7">
    <w:abstractNumId w:val="4"/>
  </w:num>
  <w:num w:numId="8">
    <w:abstractNumId w:val="0"/>
  </w:num>
  <w:num w:numId="9">
    <w:abstractNumId w:val="3"/>
  </w:num>
  <w:num w:numId="10">
    <w:abstractNumId w:val="2"/>
  </w:num>
  <w:num w:numId="11">
    <w:abstractNumId w:val="12"/>
  </w:num>
  <w:num w:numId="12">
    <w:abstractNumId w:val="5"/>
  </w:num>
  <w:num w:numId="13">
    <w:abstractNumId w:val="13"/>
  </w:num>
  <w:num w:numId="14">
    <w:abstractNumId w:val="6"/>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0"/>
    <w:rsid w:val="00000B85"/>
    <w:rsid w:val="00001940"/>
    <w:rsid w:val="00001D95"/>
    <w:rsid w:val="00002B39"/>
    <w:rsid w:val="000041BB"/>
    <w:rsid w:val="00005405"/>
    <w:rsid w:val="00005C59"/>
    <w:rsid w:val="00006D86"/>
    <w:rsid w:val="00007608"/>
    <w:rsid w:val="00007756"/>
    <w:rsid w:val="00007816"/>
    <w:rsid w:val="000106C2"/>
    <w:rsid w:val="0001480B"/>
    <w:rsid w:val="00014E2B"/>
    <w:rsid w:val="0001503D"/>
    <w:rsid w:val="00016726"/>
    <w:rsid w:val="00020701"/>
    <w:rsid w:val="000208C3"/>
    <w:rsid w:val="00023557"/>
    <w:rsid w:val="00023721"/>
    <w:rsid w:val="00023D69"/>
    <w:rsid w:val="00023F4C"/>
    <w:rsid w:val="00024058"/>
    <w:rsid w:val="00024C37"/>
    <w:rsid w:val="00024F5E"/>
    <w:rsid w:val="000260E9"/>
    <w:rsid w:val="0002646D"/>
    <w:rsid w:val="00026912"/>
    <w:rsid w:val="000269B5"/>
    <w:rsid w:val="00026A82"/>
    <w:rsid w:val="00026C29"/>
    <w:rsid w:val="000308E2"/>
    <w:rsid w:val="000311D7"/>
    <w:rsid w:val="00031F55"/>
    <w:rsid w:val="00032B15"/>
    <w:rsid w:val="00032C84"/>
    <w:rsid w:val="00032FC8"/>
    <w:rsid w:val="000336C5"/>
    <w:rsid w:val="00033A12"/>
    <w:rsid w:val="00034AA8"/>
    <w:rsid w:val="00034B6B"/>
    <w:rsid w:val="0003568A"/>
    <w:rsid w:val="00036CAE"/>
    <w:rsid w:val="00037652"/>
    <w:rsid w:val="00037A12"/>
    <w:rsid w:val="00040BA0"/>
    <w:rsid w:val="00040C28"/>
    <w:rsid w:val="00041D51"/>
    <w:rsid w:val="00043F3B"/>
    <w:rsid w:val="000442E5"/>
    <w:rsid w:val="00044DA0"/>
    <w:rsid w:val="000459B5"/>
    <w:rsid w:val="000459F1"/>
    <w:rsid w:val="00046DB7"/>
    <w:rsid w:val="00052FE1"/>
    <w:rsid w:val="00053F94"/>
    <w:rsid w:val="000544FA"/>
    <w:rsid w:val="00054803"/>
    <w:rsid w:val="00060B6B"/>
    <w:rsid w:val="00062658"/>
    <w:rsid w:val="00063083"/>
    <w:rsid w:val="0006411F"/>
    <w:rsid w:val="0006413A"/>
    <w:rsid w:val="00065731"/>
    <w:rsid w:val="000659D0"/>
    <w:rsid w:val="00066F11"/>
    <w:rsid w:val="00067FB8"/>
    <w:rsid w:val="00070084"/>
    <w:rsid w:val="00070098"/>
    <w:rsid w:val="000703C6"/>
    <w:rsid w:val="00072CCA"/>
    <w:rsid w:val="00072CF7"/>
    <w:rsid w:val="00072D8A"/>
    <w:rsid w:val="000740C9"/>
    <w:rsid w:val="000764B1"/>
    <w:rsid w:val="0007690F"/>
    <w:rsid w:val="00076A93"/>
    <w:rsid w:val="000774ED"/>
    <w:rsid w:val="00080DEA"/>
    <w:rsid w:val="000815AF"/>
    <w:rsid w:val="00082196"/>
    <w:rsid w:val="00082979"/>
    <w:rsid w:val="00082A3C"/>
    <w:rsid w:val="00084137"/>
    <w:rsid w:val="00084A8E"/>
    <w:rsid w:val="00084E80"/>
    <w:rsid w:val="00085924"/>
    <w:rsid w:val="00085B9D"/>
    <w:rsid w:val="0008718A"/>
    <w:rsid w:val="000871FE"/>
    <w:rsid w:val="0008772B"/>
    <w:rsid w:val="00090133"/>
    <w:rsid w:val="0009043F"/>
    <w:rsid w:val="000904C3"/>
    <w:rsid w:val="00091023"/>
    <w:rsid w:val="00091308"/>
    <w:rsid w:val="00091630"/>
    <w:rsid w:val="000920DE"/>
    <w:rsid w:val="000922CA"/>
    <w:rsid w:val="000926F8"/>
    <w:rsid w:val="00092A8C"/>
    <w:rsid w:val="000931C3"/>
    <w:rsid w:val="00095442"/>
    <w:rsid w:val="0009586F"/>
    <w:rsid w:val="000968BA"/>
    <w:rsid w:val="00096D91"/>
    <w:rsid w:val="000971E9"/>
    <w:rsid w:val="000A0F03"/>
    <w:rsid w:val="000A1303"/>
    <w:rsid w:val="000A18E0"/>
    <w:rsid w:val="000A21BB"/>
    <w:rsid w:val="000A22FD"/>
    <w:rsid w:val="000A5D51"/>
    <w:rsid w:val="000A5F1B"/>
    <w:rsid w:val="000A69D3"/>
    <w:rsid w:val="000A6B51"/>
    <w:rsid w:val="000B0926"/>
    <w:rsid w:val="000B0DC7"/>
    <w:rsid w:val="000B0E1F"/>
    <w:rsid w:val="000B23D4"/>
    <w:rsid w:val="000B52CE"/>
    <w:rsid w:val="000B7CCC"/>
    <w:rsid w:val="000C037F"/>
    <w:rsid w:val="000C1E66"/>
    <w:rsid w:val="000C2D3F"/>
    <w:rsid w:val="000C473C"/>
    <w:rsid w:val="000C480A"/>
    <w:rsid w:val="000C669D"/>
    <w:rsid w:val="000C6C10"/>
    <w:rsid w:val="000D0C42"/>
    <w:rsid w:val="000D2068"/>
    <w:rsid w:val="000D28DA"/>
    <w:rsid w:val="000D49A0"/>
    <w:rsid w:val="000D4B1C"/>
    <w:rsid w:val="000D4B5D"/>
    <w:rsid w:val="000D4D8B"/>
    <w:rsid w:val="000D573B"/>
    <w:rsid w:val="000D599F"/>
    <w:rsid w:val="000D59CE"/>
    <w:rsid w:val="000D61E3"/>
    <w:rsid w:val="000D631A"/>
    <w:rsid w:val="000D6726"/>
    <w:rsid w:val="000D7F05"/>
    <w:rsid w:val="000E13A3"/>
    <w:rsid w:val="000E2A89"/>
    <w:rsid w:val="000E449D"/>
    <w:rsid w:val="000E5585"/>
    <w:rsid w:val="000E6A1C"/>
    <w:rsid w:val="000E6CF7"/>
    <w:rsid w:val="000E7757"/>
    <w:rsid w:val="000E7B00"/>
    <w:rsid w:val="000F02F3"/>
    <w:rsid w:val="000F075A"/>
    <w:rsid w:val="000F0C1F"/>
    <w:rsid w:val="000F0F95"/>
    <w:rsid w:val="000F30F0"/>
    <w:rsid w:val="000F359D"/>
    <w:rsid w:val="000F4010"/>
    <w:rsid w:val="000F47EB"/>
    <w:rsid w:val="000F6281"/>
    <w:rsid w:val="000F6A58"/>
    <w:rsid w:val="00100182"/>
    <w:rsid w:val="0010064E"/>
    <w:rsid w:val="001022BD"/>
    <w:rsid w:val="00103074"/>
    <w:rsid w:val="001033B9"/>
    <w:rsid w:val="00103578"/>
    <w:rsid w:val="0010379B"/>
    <w:rsid w:val="00103C13"/>
    <w:rsid w:val="00104974"/>
    <w:rsid w:val="00105717"/>
    <w:rsid w:val="00105988"/>
    <w:rsid w:val="00105E92"/>
    <w:rsid w:val="0010764E"/>
    <w:rsid w:val="001079EB"/>
    <w:rsid w:val="0011035A"/>
    <w:rsid w:val="00110562"/>
    <w:rsid w:val="00110D5C"/>
    <w:rsid w:val="00110DC4"/>
    <w:rsid w:val="00110E52"/>
    <w:rsid w:val="001118CA"/>
    <w:rsid w:val="0011220E"/>
    <w:rsid w:val="00112C5B"/>
    <w:rsid w:val="001140D6"/>
    <w:rsid w:val="00114A1E"/>
    <w:rsid w:val="00116330"/>
    <w:rsid w:val="001166BC"/>
    <w:rsid w:val="00116894"/>
    <w:rsid w:val="00116EDF"/>
    <w:rsid w:val="001201A8"/>
    <w:rsid w:val="00120758"/>
    <w:rsid w:val="001209A8"/>
    <w:rsid w:val="00121846"/>
    <w:rsid w:val="001225A1"/>
    <w:rsid w:val="00124821"/>
    <w:rsid w:val="00124B83"/>
    <w:rsid w:val="00124B9C"/>
    <w:rsid w:val="00125588"/>
    <w:rsid w:val="0012561B"/>
    <w:rsid w:val="00126C6D"/>
    <w:rsid w:val="00127819"/>
    <w:rsid w:val="001300C5"/>
    <w:rsid w:val="001308CE"/>
    <w:rsid w:val="00131024"/>
    <w:rsid w:val="001323A5"/>
    <w:rsid w:val="00132476"/>
    <w:rsid w:val="00133213"/>
    <w:rsid w:val="00133B93"/>
    <w:rsid w:val="00134B5A"/>
    <w:rsid w:val="00134FF9"/>
    <w:rsid w:val="001354F3"/>
    <w:rsid w:val="001364A8"/>
    <w:rsid w:val="00136BAA"/>
    <w:rsid w:val="00136BF4"/>
    <w:rsid w:val="0013731A"/>
    <w:rsid w:val="00137F6C"/>
    <w:rsid w:val="00141B73"/>
    <w:rsid w:val="001429FF"/>
    <w:rsid w:val="00142AA2"/>
    <w:rsid w:val="001430BB"/>
    <w:rsid w:val="00143972"/>
    <w:rsid w:val="00143F90"/>
    <w:rsid w:val="001465F5"/>
    <w:rsid w:val="0015097A"/>
    <w:rsid w:val="00151433"/>
    <w:rsid w:val="001514C6"/>
    <w:rsid w:val="0015176D"/>
    <w:rsid w:val="00154BA5"/>
    <w:rsid w:val="001553D2"/>
    <w:rsid w:val="00156FCD"/>
    <w:rsid w:val="00160E10"/>
    <w:rsid w:val="0016325D"/>
    <w:rsid w:val="00163707"/>
    <w:rsid w:val="00163B87"/>
    <w:rsid w:val="00164859"/>
    <w:rsid w:val="00165486"/>
    <w:rsid w:val="00165671"/>
    <w:rsid w:val="00165E5D"/>
    <w:rsid w:val="0016673F"/>
    <w:rsid w:val="001669E9"/>
    <w:rsid w:val="001673CF"/>
    <w:rsid w:val="00170383"/>
    <w:rsid w:val="00171885"/>
    <w:rsid w:val="0017278C"/>
    <w:rsid w:val="001741A9"/>
    <w:rsid w:val="00175954"/>
    <w:rsid w:val="00175FCC"/>
    <w:rsid w:val="00177C37"/>
    <w:rsid w:val="0018117D"/>
    <w:rsid w:val="00182160"/>
    <w:rsid w:val="001828CE"/>
    <w:rsid w:val="00183548"/>
    <w:rsid w:val="001845B0"/>
    <w:rsid w:val="00185EAB"/>
    <w:rsid w:val="00186D11"/>
    <w:rsid w:val="00187E8E"/>
    <w:rsid w:val="00187F00"/>
    <w:rsid w:val="001900B2"/>
    <w:rsid w:val="00191192"/>
    <w:rsid w:val="00193EC8"/>
    <w:rsid w:val="001954A0"/>
    <w:rsid w:val="0019601E"/>
    <w:rsid w:val="00196027"/>
    <w:rsid w:val="00196A86"/>
    <w:rsid w:val="00196BDD"/>
    <w:rsid w:val="00196C18"/>
    <w:rsid w:val="00197688"/>
    <w:rsid w:val="001A1E63"/>
    <w:rsid w:val="001A2804"/>
    <w:rsid w:val="001A3927"/>
    <w:rsid w:val="001A3B9D"/>
    <w:rsid w:val="001A4691"/>
    <w:rsid w:val="001A4E70"/>
    <w:rsid w:val="001A6EC1"/>
    <w:rsid w:val="001B06BF"/>
    <w:rsid w:val="001B2077"/>
    <w:rsid w:val="001B2FEB"/>
    <w:rsid w:val="001B36C8"/>
    <w:rsid w:val="001B500A"/>
    <w:rsid w:val="001B5413"/>
    <w:rsid w:val="001B6D78"/>
    <w:rsid w:val="001C011D"/>
    <w:rsid w:val="001C1CB1"/>
    <w:rsid w:val="001C28C4"/>
    <w:rsid w:val="001C3505"/>
    <w:rsid w:val="001C3E2E"/>
    <w:rsid w:val="001C3E74"/>
    <w:rsid w:val="001C4FF9"/>
    <w:rsid w:val="001C713B"/>
    <w:rsid w:val="001D01E6"/>
    <w:rsid w:val="001D1164"/>
    <w:rsid w:val="001D1276"/>
    <w:rsid w:val="001D37C8"/>
    <w:rsid w:val="001D4607"/>
    <w:rsid w:val="001D6596"/>
    <w:rsid w:val="001E0D4F"/>
    <w:rsid w:val="001E0FB0"/>
    <w:rsid w:val="001E3537"/>
    <w:rsid w:val="001E5B2E"/>
    <w:rsid w:val="001E622F"/>
    <w:rsid w:val="001F22A4"/>
    <w:rsid w:val="001F28CA"/>
    <w:rsid w:val="001F2A70"/>
    <w:rsid w:val="001F3231"/>
    <w:rsid w:val="001F3AAF"/>
    <w:rsid w:val="001F4295"/>
    <w:rsid w:val="001F7ACB"/>
    <w:rsid w:val="0020507F"/>
    <w:rsid w:val="00206198"/>
    <w:rsid w:val="002073E1"/>
    <w:rsid w:val="002114C1"/>
    <w:rsid w:val="0021184B"/>
    <w:rsid w:val="00212D16"/>
    <w:rsid w:val="002135BE"/>
    <w:rsid w:val="00213A1E"/>
    <w:rsid w:val="00214202"/>
    <w:rsid w:val="002147F3"/>
    <w:rsid w:val="0021513A"/>
    <w:rsid w:val="00215B71"/>
    <w:rsid w:val="002171A6"/>
    <w:rsid w:val="00220363"/>
    <w:rsid w:val="00221A52"/>
    <w:rsid w:val="00222281"/>
    <w:rsid w:val="00223471"/>
    <w:rsid w:val="002243A9"/>
    <w:rsid w:val="00224C4F"/>
    <w:rsid w:val="00226295"/>
    <w:rsid w:val="00230AC0"/>
    <w:rsid w:val="0023197B"/>
    <w:rsid w:val="00232746"/>
    <w:rsid w:val="002336BB"/>
    <w:rsid w:val="00233CF4"/>
    <w:rsid w:val="00236A83"/>
    <w:rsid w:val="00237284"/>
    <w:rsid w:val="00237E13"/>
    <w:rsid w:val="002400A1"/>
    <w:rsid w:val="00240732"/>
    <w:rsid w:val="00240C6C"/>
    <w:rsid w:val="00240F38"/>
    <w:rsid w:val="00242169"/>
    <w:rsid w:val="002431E4"/>
    <w:rsid w:val="00243220"/>
    <w:rsid w:val="00243982"/>
    <w:rsid w:val="00243AE8"/>
    <w:rsid w:val="00244874"/>
    <w:rsid w:val="00244A0C"/>
    <w:rsid w:val="002457CC"/>
    <w:rsid w:val="0024592C"/>
    <w:rsid w:val="002473D4"/>
    <w:rsid w:val="002504F0"/>
    <w:rsid w:val="002508ED"/>
    <w:rsid w:val="00250B0E"/>
    <w:rsid w:val="00250E92"/>
    <w:rsid w:val="00251754"/>
    <w:rsid w:val="00252003"/>
    <w:rsid w:val="002539F5"/>
    <w:rsid w:val="0025478F"/>
    <w:rsid w:val="00256A0B"/>
    <w:rsid w:val="002604F7"/>
    <w:rsid w:val="00260A8A"/>
    <w:rsid w:val="00260D43"/>
    <w:rsid w:val="002610A5"/>
    <w:rsid w:val="002612D4"/>
    <w:rsid w:val="00261CC1"/>
    <w:rsid w:val="00262ACF"/>
    <w:rsid w:val="002630B7"/>
    <w:rsid w:val="00265E24"/>
    <w:rsid w:val="00266184"/>
    <w:rsid w:val="00266480"/>
    <w:rsid w:val="00266DA1"/>
    <w:rsid w:val="002671B0"/>
    <w:rsid w:val="0026780E"/>
    <w:rsid w:val="00270F0D"/>
    <w:rsid w:val="00271048"/>
    <w:rsid w:val="002711EF"/>
    <w:rsid w:val="0027176F"/>
    <w:rsid w:val="0027331D"/>
    <w:rsid w:val="002735D8"/>
    <w:rsid w:val="00274AEE"/>
    <w:rsid w:val="00275096"/>
    <w:rsid w:val="00276BE7"/>
    <w:rsid w:val="00280039"/>
    <w:rsid w:val="002801F6"/>
    <w:rsid w:val="00281DE3"/>
    <w:rsid w:val="00284B44"/>
    <w:rsid w:val="00285727"/>
    <w:rsid w:val="00286005"/>
    <w:rsid w:val="002860A9"/>
    <w:rsid w:val="00286B44"/>
    <w:rsid w:val="00287BBE"/>
    <w:rsid w:val="00287E41"/>
    <w:rsid w:val="0029077D"/>
    <w:rsid w:val="00290D10"/>
    <w:rsid w:val="0029187E"/>
    <w:rsid w:val="00291D77"/>
    <w:rsid w:val="00291DE9"/>
    <w:rsid w:val="0029282B"/>
    <w:rsid w:val="00294367"/>
    <w:rsid w:val="00295BBE"/>
    <w:rsid w:val="002964D0"/>
    <w:rsid w:val="00297724"/>
    <w:rsid w:val="00297FDE"/>
    <w:rsid w:val="002A0026"/>
    <w:rsid w:val="002A02DA"/>
    <w:rsid w:val="002A0E00"/>
    <w:rsid w:val="002A1C62"/>
    <w:rsid w:val="002A26C7"/>
    <w:rsid w:val="002A2D72"/>
    <w:rsid w:val="002A3A66"/>
    <w:rsid w:val="002A3BAB"/>
    <w:rsid w:val="002A3CB8"/>
    <w:rsid w:val="002A4161"/>
    <w:rsid w:val="002A418A"/>
    <w:rsid w:val="002A468A"/>
    <w:rsid w:val="002A4A24"/>
    <w:rsid w:val="002A70BF"/>
    <w:rsid w:val="002A7578"/>
    <w:rsid w:val="002B09E3"/>
    <w:rsid w:val="002B0C7B"/>
    <w:rsid w:val="002B14AD"/>
    <w:rsid w:val="002B459D"/>
    <w:rsid w:val="002B60C8"/>
    <w:rsid w:val="002B6B8E"/>
    <w:rsid w:val="002C09F0"/>
    <w:rsid w:val="002C25DC"/>
    <w:rsid w:val="002C5E79"/>
    <w:rsid w:val="002D02AC"/>
    <w:rsid w:val="002D0709"/>
    <w:rsid w:val="002D0D31"/>
    <w:rsid w:val="002D2131"/>
    <w:rsid w:val="002D43A0"/>
    <w:rsid w:val="002D464D"/>
    <w:rsid w:val="002D6188"/>
    <w:rsid w:val="002E0098"/>
    <w:rsid w:val="002E0AF5"/>
    <w:rsid w:val="002E0B64"/>
    <w:rsid w:val="002E1D51"/>
    <w:rsid w:val="002E3339"/>
    <w:rsid w:val="002E3582"/>
    <w:rsid w:val="002E3675"/>
    <w:rsid w:val="002E37CA"/>
    <w:rsid w:val="002E566E"/>
    <w:rsid w:val="002E6233"/>
    <w:rsid w:val="002E6FCB"/>
    <w:rsid w:val="002E792D"/>
    <w:rsid w:val="002E7DE4"/>
    <w:rsid w:val="002F15AB"/>
    <w:rsid w:val="002F333B"/>
    <w:rsid w:val="002F3B63"/>
    <w:rsid w:val="002F3B8F"/>
    <w:rsid w:val="002F3EF2"/>
    <w:rsid w:val="002F4C2E"/>
    <w:rsid w:val="002F5FD1"/>
    <w:rsid w:val="002F7F3C"/>
    <w:rsid w:val="003006DA"/>
    <w:rsid w:val="003009FB"/>
    <w:rsid w:val="00300CEE"/>
    <w:rsid w:val="00301A1F"/>
    <w:rsid w:val="003022B7"/>
    <w:rsid w:val="003027CC"/>
    <w:rsid w:val="0030484E"/>
    <w:rsid w:val="00304D5E"/>
    <w:rsid w:val="00305998"/>
    <w:rsid w:val="00306433"/>
    <w:rsid w:val="0030725C"/>
    <w:rsid w:val="00307F19"/>
    <w:rsid w:val="00311765"/>
    <w:rsid w:val="00312B0B"/>
    <w:rsid w:val="0031307F"/>
    <w:rsid w:val="0031309F"/>
    <w:rsid w:val="00313C90"/>
    <w:rsid w:val="00313D15"/>
    <w:rsid w:val="00314563"/>
    <w:rsid w:val="0031568E"/>
    <w:rsid w:val="00320B69"/>
    <w:rsid w:val="00320D67"/>
    <w:rsid w:val="00320F1F"/>
    <w:rsid w:val="0032176B"/>
    <w:rsid w:val="00322448"/>
    <w:rsid w:val="00322CB9"/>
    <w:rsid w:val="003231A5"/>
    <w:rsid w:val="00324B7A"/>
    <w:rsid w:val="00324B9D"/>
    <w:rsid w:val="00326042"/>
    <w:rsid w:val="0032682C"/>
    <w:rsid w:val="00326FA4"/>
    <w:rsid w:val="0033000F"/>
    <w:rsid w:val="00331102"/>
    <w:rsid w:val="00333075"/>
    <w:rsid w:val="003360CF"/>
    <w:rsid w:val="00336BC6"/>
    <w:rsid w:val="003373EE"/>
    <w:rsid w:val="00337474"/>
    <w:rsid w:val="00337534"/>
    <w:rsid w:val="00337E64"/>
    <w:rsid w:val="003405A4"/>
    <w:rsid w:val="003407F9"/>
    <w:rsid w:val="00340A0B"/>
    <w:rsid w:val="00341281"/>
    <w:rsid w:val="00341C77"/>
    <w:rsid w:val="00342C89"/>
    <w:rsid w:val="00343E07"/>
    <w:rsid w:val="00343FAA"/>
    <w:rsid w:val="00343FDA"/>
    <w:rsid w:val="00344173"/>
    <w:rsid w:val="00345352"/>
    <w:rsid w:val="0034545D"/>
    <w:rsid w:val="003456FC"/>
    <w:rsid w:val="00345A41"/>
    <w:rsid w:val="00351018"/>
    <w:rsid w:val="00351BA8"/>
    <w:rsid w:val="00352269"/>
    <w:rsid w:val="0035285E"/>
    <w:rsid w:val="00352FEE"/>
    <w:rsid w:val="0035365F"/>
    <w:rsid w:val="00354807"/>
    <w:rsid w:val="003549DE"/>
    <w:rsid w:val="00354EC6"/>
    <w:rsid w:val="00355343"/>
    <w:rsid w:val="00356E05"/>
    <w:rsid w:val="003570D3"/>
    <w:rsid w:val="00357177"/>
    <w:rsid w:val="00357527"/>
    <w:rsid w:val="003579F6"/>
    <w:rsid w:val="00357DAD"/>
    <w:rsid w:val="003624F0"/>
    <w:rsid w:val="00362A7A"/>
    <w:rsid w:val="00363CD8"/>
    <w:rsid w:val="00364650"/>
    <w:rsid w:val="00365ACB"/>
    <w:rsid w:val="003665F8"/>
    <w:rsid w:val="00371C23"/>
    <w:rsid w:val="0037298F"/>
    <w:rsid w:val="00372B2A"/>
    <w:rsid w:val="00372CA7"/>
    <w:rsid w:val="003745FE"/>
    <w:rsid w:val="003765FC"/>
    <w:rsid w:val="003766FD"/>
    <w:rsid w:val="00376BB7"/>
    <w:rsid w:val="00376C9C"/>
    <w:rsid w:val="0037778B"/>
    <w:rsid w:val="00377BF8"/>
    <w:rsid w:val="003804B3"/>
    <w:rsid w:val="00380592"/>
    <w:rsid w:val="00380A27"/>
    <w:rsid w:val="00380F05"/>
    <w:rsid w:val="003815A1"/>
    <w:rsid w:val="00381998"/>
    <w:rsid w:val="00382FBF"/>
    <w:rsid w:val="00384314"/>
    <w:rsid w:val="00385931"/>
    <w:rsid w:val="00385E4B"/>
    <w:rsid w:val="003902AE"/>
    <w:rsid w:val="0039048E"/>
    <w:rsid w:val="003906FC"/>
    <w:rsid w:val="00390DEE"/>
    <w:rsid w:val="003913C0"/>
    <w:rsid w:val="0039152F"/>
    <w:rsid w:val="00393509"/>
    <w:rsid w:val="003936CC"/>
    <w:rsid w:val="00393E86"/>
    <w:rsid w:val="00397658"/>
    <w:rsid w:val="003A02B4"/>
    <w:rsid w:val="003A0FB8"/>
    <w:rsid w:val="003A1764"/>
    <w:rsid w:val="003A3BAA"/>
    <w:rsid w:val="003A3DEA"/>
    <w:rsid w:val="003A5083"/>
    <w:rsid w:val="003A6999"/>
    <w:rsid w:val="003A7D66"/>
    <w:rsid w:val="003B0452"/>
    <w:rsid w:val="003B1533"/>
    <w:rsid w:val="003B287C"/>
    <w:rsid w:val="003B2961"/>
    <w:rsid w:val="003B2AEE"/>
    <w:rsid w:val="003B4F1A"/>
    <w:rsid w:val="003B57BE"/>
    <w:rsid w:val="003B5A39"/>
    <w:rsid w:val="003C0DCA"/>
    <w:rsid w:val="003C0F10"/>
    <w:rsid w:val="003C1455"/>
    <w:rsid w:val="003C1DB0"/>
    <w:rsid w:val="003C2455"/>
    <w:rsid w:val="003C28A6"/>
    <w:rsid w:val="003C3753"/>
    <w:rsid w:val="003C39B6"/>
    <w:rsid w:val="003C41A0"/>
    <w:rsid w:val="003C43FC"/>
    <w:rsid w:val="003C45D9"/>
    <w:rsid w:val="003C478E"/>
    <w:rsid w:val="003C51C1"/>
    <w:rsid w:val="003C560A"/>
    <w:rsid w:val="003C6ECA"/>
    <w:rsid w:val="003D12C8"/>
    <w:rsid w:val="003D1990"/>
    <w:rsid w:val="003D1A47"/>
    <w:rsid w:val="003D2397"/>
    <w:rsid w:val="003D2B5A"/>
    <w:rsid w:val="003D3E91"/>
    <w:rsid w:val="003D4597"/>
    <w:rsid w:val="003D7A99"/>
    <w:rsid w:val="003E200B"/>
    <w:rsid w:val="003E3163"/>
    <w:rsid w:val="003E3D55"/>
    <w:rsid w:val="003E4B57"/>
    <w:rsid w:val="003E5745"/>
    <w:rsid w:val="003E7B54"/>
    <w:rsid w:val="003E7D75"/>
    <w:rsid w:val="003F0966"/>
    <w:rsid w:val="003F0B9D"/>
    <w:rsid w:val="003F26F4"/>
    <w:rsid w:val="003F2F54"/>
    <w:rsid w:val="003F30E3"/>
    <w:rsid w:val="003F48AE"/>
    <w:rsid w:val="003F5070"/>
    <w:rsid w:val="003F6B97"/>
    <w:rsid w:val="003F7A51"/>
    <w:rsid w:val="003F7A90"/>
    <w:rsid w:val="004007EA"/>
    <w:rsid w:val="004015AA"/>
    <w:rsid w:val="0040189B"/>
    <w:rsid w:val="00402D2A"/>
    <w:rsid w:val="004030A9"/>
    <w:rsid w:val="00403393"/>
    <w:rsid w:val="00403970"/>
    <w:rsid w:val="00403A49"/>
    <w:rsid w:val="00403E94"/>
    <w:rsid w:val="00403EA5"/>
    <w:rsid w:val="004043D8"/>
    <w:rsid w:val="0040444F"/>
    <w:rsid w:val="00405D1A"/>
    <w:rsid w:val="004065E1"/>
    <w:rsid w:val="00406661"/>
    <w:rsid w:val="00406A4A"/>
    <w:rsid w:val="00410062"/>
    <w:rsid w:val="0041076B"/>
    <w:rsid w:val="0041183C"/>
    <w:rsid w:val="00413A17"/>
    <w:rsid w:val="0041536C"/>
    <w:rsid w:val="004163A8"/>
    <w:rsid w:val="00416DBE"/>
    <w:rsid w:val="00421033"/>
    <w:rsid w:val="00421C22"/>
    <w:rsid w:val="00423525"/>
    <w:rsid w:val="00423A49"/>
    <w:rsid w:val="00423C02"/>
    <w:rsid w:val="004242D8"/>
    <w:rsid w:val="00424C23"/>
    <w:rsid w:val="004262FC"/>
    <w:rsid w:val="00427C5E"/>
    <w:rsid w:val="00430811"/>
    <w:rsid w:val="00430D2F"/>
    <w:rsid w:val="00430E74"/>
    <w:rsid w:val="004326C4"/>
    <w:rsid w:val="00432A4F"/>
    <w:rsid w:val="00433328"/>
    <w:rsid w:val="004334F9"/>
    <w:rsid w:val="004342D2"/>
    <w:rsid w:val="0043471C"/>
    <w:rsid w:val="00435209"/>
    <w:rsid w:val="00436295"/>
    <w:rsid w:val="00436563"/>
    <w:rsid w:val="00436D64"/>
    <w:rsid w:val="00436EF7"/>
    <w:rsid w:val="0044027A"/>
    <w:rsid w:val="00440B4E"/>
    <w:rsid w:val="00440E3F"/>
    <w:rsid w:val="0044294B"/>
    <w:rsid w:val="00443F5E"/>
    <w:rsid w:val="00445380"/>
    <w:rsid w:val="00446433"/>
    <w:rsid w:val="004470DC"/>
    <w:rsid w:val="004476F5"/>
    <w:rsid w:val="00447CBB"/>
    <w:rsid w:val="004505CE"/>
    <w:rsid w:val="00453463"/>
    <w:rsid w:val="004537F1"/>
    <w:rsid w:val="0045386B"/>
    <w:rsid w:val="00453AB9"/>
    <w:rsid w:val="00453D9B"/>
    <w:rsid w:val="00454044"/>
    <w:rsid w:val="004546C8"/>
    <w:rsid w:val="004551A3"/>
    <w:rsid w:val="00456549"/>
    <w:rsid w:val="00457B87"/>
    <w:rsid w:val="0046135F"/>
    <w:rsid w:val="00463A9C"/>
    <w:rsid w:val="00463B75"/>
    <w:rsid w:val="0046435A"/>
    <w:rsid w:val="004644C4"/>
    <w:rsid w:val="00464A00"/>
    <w:rsid w:val="004662D1"/>
    <w:rsid w:val="0046687A"/>
    <w:rsid w:val="0046780D"/>
    <w:rsid w:val="00467983"/>
    <w:rsid w:val="004714CC"/>
    <w:rsid w:val="00471CFB"/>
    <w:rsid w:val="00472FEE"/>
    <w:rsid w:val="00474745"/>
    <w:rsid w:val="004756A0"/>
    <w:rsid w:val="00476776"/>
    <w:rsid w:val="004805AF"/>
    <w:rsid w:val="00482EC9"/>
    <w:rsid w:val="004852A4"/>
    <w:rsid w:val="0048589F"/>
    <w:rsid w:val="004858F1"/>
    <w:rsid w:val="00487044"/>
    <w:rsid w:val="00487B9B"/>
    <w:rsid w:val="00487EF3"/>
    <w:rsid w:val="004905B7"/>
    <w:rsid w:val="00490889"/>
    <w:rsid w:val="00491022"/>
    <w:rsid w:val="00492364"/>
    <w:rsid w:val="004926D2"/>
    <w:rsid w:val="00492C54"/>
    <w:rsid w:val="00492D31"/>
    <w:rsid w:val="00493D4E"/>
    <w:rsid w:val="00493D84"/>
    <w:rsid w:val="00494532"/>
    <w:rsid w:val="00494584"/>
    <w:rsid w:val="00494FBE"/>
    <w:rsid w:val="0049564D"/>
    <w:rsid w:val="00496582"/>
    <w:rsid w:val="004A03EA"/>
    <w:rsid w:val="004A13A1"/>
    <w:rsid w:val="004A15A3"/>
    <w:rsid w:val="004A46BF"/>
    <w:rsid w:val="004A4BE1"/>
    <w:rsid w:val="004A7252"/>
    <w:rsid w:val="004B0A27"/>
    <w:rsid w:val="004B0AF4"/>
    <w:rsid w:val="004B1C07"/>
    <w:rsid w:val="004B22C7"/>
    <w:rsid w:val="004B2EBB"/>
    <w:rsid w:val="004B417E"/>
    <w:rsid w:val="004B4218"/>
    <w:rsid w:val="004B4A24"/>
    <w:rsid w:val="004B4B50"/>
    <w:rsid w:val="004B68E0"/>
    <w:rsid w:val="004B6CF3"/>
    <w:rsid w:val="004B714E"/>
    <w:rsid w:val="004B7937"/>
    <w:rsid w:val="004C0976"/>
    <w:rsid w:val="004C288F"/>
    <w:rsid w:val="004C2C70"/>
    <w:rsid w:val="004C31BF"/>
    <w:rsid w:val="004C5D8C"/>
    <w:rsid w:val="004C7003"/>
    <w:rsid w:val="004C7A91"/>
    <w:rsid w:val="004C7C32"/>
    <w:rsid w:val="004C7C6B"/>
    <w:rsid w:val="004D0191"/>
    <w:rsid w:val="004D07B5"/>
    <w:rsid w:val="004D1353"/>
    <w:rsid w:val="004D2A74"/>
    <w:rsid w:val="004D2F7F"/>
    <w:rsid w:val="004D3046"/>
    <w:rsid w:val="004D35E4"/>
    <w:rsid w:val="004D42AB"/>
    <w:rsid w:val="004D45DA"/>
    <w:rsid w:val="004D469F"/>
    <w:rsid w:val="004D4EDA"/>
    <w:rsid w:val="004D6709"/>
    <w:rsid w:val="004D7276"/>
    <w:rsid w:val="004D75CB"/>
    <w:rsid w:val="004D7E1C"/>
    <w:rsid w:val="004E120A"/>
    <w:rsid w:val="004E14A5"/>
    <w:rsid w:val="004E29B7"/>
    <w:rsid w:val="004E29E8"/>
    <w:rsid w:val="004E2FD1"/>
    <w:rsid w:val="004E479E"/>
    <w:rsid w:val="004E68FA"/>
    <w:rsid w:val="004E7045"/>
    <w:rsid w:val="004E769E"/>
    <w:rsid w:val="004E7E6F"/>
    <w:rsid w:val="004E7EDE"/>
    <w:rsid w:val="004F0600"/>
    <w:rsid w:val="004F1575"/>
    <w:rsid w:val="004F2193"/>
    <w:rsid w:val="004F258B"/>
    <w:rsid w:val="004F2EA9"/>
    <w:rsid w:val="004F42CE"/>
    <w:rsid w:val="004F4B73"/>
    <w:rsid w:val="004F66B3"/>
    <w:rsid w:val="004F7196"/>
    <w:rsid w:val="004F7FA1"/>
    <w:rsid w:val="00500670"/>
    <w:rsid w:val="00500DC5"/>
    <w:rsid w:val="00501843"/>
    <w:rsid w:val="00501ABC"/>
    <w:rsid w:val="00502379"/>
    <w:rsid w:val="005032B6"/>
    <w:rsid w:val="00503838"/>
    <w:rsid w:val="00504085"/>
    <w:rsid w:val="005044EC"/>
    <w:rsid w:val="00504B5D"/>
    <w:rsid w:val="00505057"/>
    <w:rsid w:val="0050693F"/>
    <w:rsid w:val="00507312"/>
    <w:rsid w:val="0051030F"/>
    <w:rsid w:val="0051089E"/>
    <w:rsid w:val="00510C24"/>
    <w:rsid w:val="00510F2F"/>
    <w:rsid w:val="0051134B"/>
    <w:rsid w:val="005114B2"/>
    <w:rsid w:val="00511542"/>
    <w:rsid w:val="00513F4E"/>
    <w:rsid w:val="00514B82"/>
    <w:rsid w:val="00516CBD"/>
    <w:rsid w:val="0052002B"/>
    <w:rsid w:val="0052049C"/>
    <w:rsid w:val="005221A6"/>
    <w:rsid w:val="00523F11"/>
    <w:rsid w:val="005248D8"/>
    <w:rsid w:val="00524AE2"/>
    <w:rsid w:val="005254B0"/>
    <w:rsid w:val="00525FEF"/>
    <w:rsid w:val="00527009"/>
    <w:rsid w:val="00527276"/>
    <w:rsid w:val="005272B1"/>
    <w:rsid w:val="00530BF4"/>
    <w:rsid w:val="00530FF5"/>
    <w:rsid w:val="00531369"/>
    <w:rsid w:val="00532115"/>
    <w:rsid w:val="005325ED"/>
    <w:rsid w:val="005333E4"/>
    <w:rsid w:val="00533AB8"/>
    <w:rsid w:val="00534589"/>
    <w:rsid w:val="00535124"/>
    <w:rsid w:val="0053581D"/>
    <w:rsid w:val="00535B03"/>
    <w:rsid w:val="0053640D"/>
    <w:rsid w:val="00540866"/>
    <w:rsid w:val="005426F0"/>
    <w:rsid w:val="0054299F"/>
    <w:rsid w:val="005430A2"/>
    <w:rsid w:val="00543909"/>
    <w:rsid w:val="00543C90"/>
    <w:rsid w:val="00544687"/>
    <w:rsid w:val="00544BF1"/>
    <w:rsid w:val="00545147"/>
    <w:rsid w:val="00547748"/>
    <w:rsid w:val="00547A9C"/>
    <w:rsid w:val="00547CA8"/>
    <w:rsid w:val="00550D25"/>
    <w:rsid w:val="00551C39"/>
    <w:rsid w:val="00552131"/>
    <w:rsid w:val="005530B9"/>
    <w:rsid w:val="00553A24"/>
    <w:rsid w:val="00555B55"/>
    <w:rsid w:val="00555F97"/>
    <w:rsid w:val="00556498"/>
    <w:rsid w:val="005577D3"/>
    <w:rsid w:val="005577FF"/>
    <w:rsid w:val="00562466"/>
    <w:rsid w:val="005624D2"/>
    <w:rsid w:val="00562880"/>
    <w:rsid w:val="00562A79"/>
    <w:rsid w:val="00562CE4"/>
    <w:rsid w:val="00562FAB"/>
    <w:rsid w:val="0056453A"/>
    <w:rsid w:val="00565706"/>
    <w:rsid w:val="00566228"/>
    <w:rsid w:val="00570C8D"/>
    <w:rsid w:val="005713E1"/>
    <w:rsid w:val="00571F65"/>
    <w:rsid w:val="00572747"/>
    <w:rsid w:val="00572A4B"/>
    <w:rsid w:val="00575E89"/>
    <w:rsid w:val="00576542"/>
    <w:rsid w:val="00576FEA"/>
    <w:rsid w:val="00577FAA"/>
    <w:rsid w:val="00581596"/>
    <w:rsid w:val="00581978"/>
    <w:rsid w:val="00581EF3"/>
    <w:rsid w:val="0058279D"/>
    <w:rsid w:val="00583920"/>
    <w:rsid w:val="00583B0A"/>
    <w:rsid w:val="00585E2F"/>
    <w:rsid w:val="005865B2"/>
    <w:rsid w:val="00587930"/>
    <w:rsid w:val="0059099D"/>
    <w:rsid w:val="00591759"/>
    <w:rsid w:val="00591B3E"/>
    <w:rsid w:val="00591CE6"/>
    <w:rsid w:val="00593CF7"/>
    <w:rsid w:val="005946FF"/>
    <w:rsid w:val="00594E48"/>
    <w:rsid w:val="005952F4"/>
    <w:rsid w:val="005956AD"/>
    <w:rsid w:val="0059658B"/>
    <w:rsid w:val="00597F8C"/>
    <w:rsid w:val="005A0E32"/>
    <w:rsid w:val="005A357E"/>
    <w:rsid w:val="005A3906"/>
    <w:rsid w:val="005A4307"/>
    <w:rsid w:val="005A54A0"/>
    <w:rsid w:val="005A55DD"/>
    <w:rsid w:val="005A6584"/>
    <w:rsid w:val="005A6980"/>
    <w:rsid w:val="005A7422"/>
    <w:rsid w:val="005B23EB"/>
    <w:rsid w:val="005B2A92"/>
    <w:rsid w:val="005B35D0"/>
    <w:rsid w:val="005B365E"/>
    <w:rsid w:val="005B4B71"/>
    <w:rsid w:val="005B4F1F"/>
    <w:rsid w:val="005B54F8"/>
    <w:rsid w:val="005B5C55"/>
    <w:rsid w:val="005B62AB"/>
    <w:rsid w:val="005B63EE"/>
    <w:rsid w:val="005B655D"/>
    <w:rsid w:val="005B7A90"/>
    <w:rsid w:val="005C0741"/>
    <w:rsid w:val="005C2A59"/>
    <w:rsid w:val="005C2A6E"/>
    <w:rsid w:val="005C2E64"/>
    <w:rsid w:val="005C42B8"/>
    <w:rsid w:val="005C43F2"/>
    <w:rsid w:val="005C6147"/>
    <w:rsid w:val="005C6E94"/>
    <w:rsid w:val="005C74B3"/>
    <w:rsid w:val="005C74D9"/>
    <w:rsid w:val="005C755F"/>
    <w:rsid w:val="005C7940"/>
    <w:rsid w:val="005C7A87"/>
    <w:rsid w:val="005D0D67"/>
    <w:rsid w:val="005D14A0"/>
    <w:rsid w:val="005D545A"/>
    <w:rsid w:val="005D6312"/>
    <w:rsid w:val="005D6A1F"/>
    <w:rsid w:val="005D796D"/>
    <w:rsid w:val="005E1D1B"/>
    <w:rsid w:val="005E271D"/>
    <w:rsid w:val="005E3421"/>
    <w:rsid w:val="005E493D"/>
    <w:rsid w:val="005E4E2F"/>
    <w:rsid w:val="005E58DE"/>
    <w:rsid w:val="005E630A"/>
    <w:rsid w:val="005E6C65"/>
    <w:rsid w:val="005E76E6"/>
    <w:rsid w:val="005F084B"/>
    <w:rsid w:val="005F0ACB"/>
    <w:rsid w:val="005F1B8E"/>
    <w:rsid w:val="005F1D7B"/>
    <w:rsid w:val="005F1E32"/>
    <w:rsid w:val="005F2265"/>
    <w:rsid w:val="005F4C85"/>
    <w:rsid w:val="005F4EDE"/>
    <w:rsid w:val="005F570B"/>
    <w:rsid w:val="005F5843"/>
    <w:rsid w:val="005F588E"/>
    <w:rsid w:val="005F6741"/>
    <w:rsid w:val="005F6D58"/>
    <w:rsid w:val="005F7E4A"/>
    <w:rsid w:val="00600579"/>
    <w:rsid w:val="00601506"/>
    <w:rsid w:val="006019C9"/>
    <w:rsid w:val="00601F0A"/>
    <w:rsid w:val="006023BF"/>
    <w:rsid w:val="0060251D"/>
    <w:rsid w:val="00603EB1"/>
    <w:rsid w:val="006044AD"/>
    <w:rsid w:val="006074D9"/>
    <w:rsid w:val="00610078"/>
    <w:rsid w:val="00610624"/>
    <w:rsid w:val="00610BF3"/>
    <w:rsid w:val="00611429"/>
    <w:rsid w:val="00611FCA"/>
    <w:rsid w:val="0061362C"/>
    <w:rsid w:val="00613DE1"/>
    <w:rsid w:val="00614280"/>
    <w:rsid w:val="00614388"/>
    <w:rsid w:val="00615D02"/>
    <w:rsid w:val="00617EC8"/>
    <w:rsid w:val="00617F32"/>
    <w:rsid w:val="00622A44"/>
    <w:rsid w:val="00622CB9"/>
    <w:rsid w:val="00624217"/>
    <w:rsid w:val="00624A20"/>
    <w:rsid w:val="00624E53"/>
    <w:rsid w:val="00627979"/>
    <w:rsid w:val="00633A8F"/>
    <w:rsid w:val="00633C4D"/>
    <w:rsid w:val="00636315"/>
    <w:rsid w:val="0064008D"/>
    <w:rsid w:val="0064127C"/>
    <w:rsid w:val="00642641"/>
    <w:rsid w:val="0064316A"/>
    <w:rsid w:val="00644095"/>
    <w:rsid w:val="00645566"/>
    <w:rsid w:val="0064556D"/>
    <w:rsid w:val="00645641"/>
    <w:rsid w:val="00645EDD"/>
    <w:rsid w:val="00646A3F"/>
    <w:rsid w:val="00646FE9"/>
    <w:rsid w:val="00651EF8"/>
    <w:rsid w:val="00651F52"/>
    <w:rsid w:val="00653F3C"/>
    <w:rsid w:val="00653FC4"/>
    <w:rsid w:val="006542FF"/>
    <w:rsid w:val="0065513E"/>
    <w:rsid w:val="00655B2E"/>
    <w:rsid w:val="00656270"/>
    <w:rsid w:val="006562E2"/>
    <w:rsid w:val="00657278"/>
    <w:rsid w:val="00660783"/>
    <w:rsid w:val="006612C3"/>
    <w:rsid w:val="0066293C"/>
    <w:rsid w:val="00662C3A"/>
    <w:rsid w:val="006656C1"/>
    <w:rsid w:val="006656D1"/>
    <w:rsid w:val="00666BFF"/>
    <w:rsid w:val="00666C70"/>
    <w:rsid w:val="00671183"/>
    <w:rsid w:val="00671D1E"/>
    <w:rsid w:val="00673CC9"/>
    <w:rsid w:val="00673E2A"/>
    <w:rsid w:val="00674219"/>
    <w:rsid w:val="00674CD9"/>
    <w:rsid w:val="0067597E"/>
    <w:rsid w:val="006759AB"/>
    <w:rsid w:val="00675C91"/>
    <w:rsid w:val="00677606"/>
    <w:rsid w:val="00677BD1"/>
    <w:rsid w:val="00677F32"/>
    <w:rsid w:val="00682777"/>
    <w:rsid w:val="00682C4A"/>
    <w:rsid w:val="006837DD"/>
    <w:rsid w:val="00683AD7"/>
    <w:rsid w:val="00683AF5"/>
    <w:rsid w:val="00685193"/>
    <w:rsid w:val="00685812"/>
    <w:rsid w:val="00685AFF"/>
    <w:rsid w:val="0068618A"/>
    <w:rsid w:val="00686F38"/>
    <w:rsid w:val="006902F2"/>
    <w:rsid w:val="00690801"/>
    <w:rsid w:val="006924BD"/>
    <w:rsid w:val="00693440"/>
    <w:rsid w:val="00694BD2"/>
    <w:rsid w:val="00694CCD"/>
    <w:rsid w:val="00696251"/>
    <w:rsid w:val="00696349"/>
    <w:rsid w:val="00697112"/>
    <w:rsid w:val="006A2A98"/>
    <w:rsid w:val="006A327E"/>
    <w:rsid w:val="006A4DBD"/>
    <w:rsid w:val="006A53EB"/>
    <w:rsid w:val="006A59A8"/>
    <w:rsid w:val="006A5AF8"/>
    <w:rsid w:val="006A6857"/>
    <w:rsid w:val="006A702B"/>
    <w:rsid w:val="006B0064"/>
    <w:rsid w:val="006B1DE1"/>
    <w:rsid w:val="006B2708"/>
    <w:rsid w:val="006B31A9"/>
    <w:rsid w:val="006B4D9D"/>
    <w:rsid w:val="006B5677"/>
    <w:rsid w:val="006B5DEA"/>
    <w:rsid w:val="006B7041"/>
    <w:rsid w:val="006C0598"/>
    <w:rsid w:val="006C19A6"/>
    <w:rsid w:val="006C1E76"/>
    <w:rsid w:val="006C2A38"/>
    <w:rsid w:val="006C2E19"/>
    <w:rsid w:val="006C44DE"/>
    <w:rsid w:val="006C5764"/>
    <w:rsid w:val="006C57C0"/>
    <w:rsid w:val="006C57F7"/>
    <w:rsid w:val="006C5A60"/>
    <w:rsid w:val="006C5DBF"/>
    <w:rsid w:val="006C72D6"/>
    <w:rsid w:val="006C752A"/>
    <w:rsid w:val="006D0038"/>
    <w:rsid w:val="006D0298"/>
    <w:rsid w:val="006D0EB9"/>
    <w:rsid w:val="006D2B2D"/>
    <w:rsid w:val="006D44BE"/>
    <w:rsid w:val="006D474F"/>
    <w:rsid w:val="006D48D6"/>
    <w:rsid w:val="006D5868"/>
    <w:rsid w:val="006D6184"/>
    <w:rsid w:val="006D6480"/>
    <w:rsid w:val="006D7972"/>
    <w:rsid w:val="006D7E3F"/>
    <w:rsid w:val="006E04B9"/>
    <w:rsid w:val="006E0FAA"/>
    <w:rsid w:val="006E185F"/>
    <w:rsid w:val="006E1969"/>
    <w:rsid w:val="006E224C"/>
    <w:rsid w:val="006E3219"/>
    <w:rsid w:val="006E435A"/>
    <w:rsid w:val="006E472A"/>
    <w:rsid w:val="006E5051"/>
    <w:rsid w:val="006E5F62"/>
    <w:rsid w:val="006E6DC6"/>
    <w:rsid w:val="006F00CF"/>
    <w:rsid w:val="006F131C"/>
    <w:rsid w:val="006F144A"/>
    <w:rsid w:val="006F310C"/>
    <w:rsid w:val="006F3313"/>
    <w:rsid w:val="006F412D"/>
    <w:rsid w:val="006F4A42"/>
    <w:rsid w:val="006F5574"/>
    <w:rsid w:val="006F5595"/>
    <w:rsid w:val="006F6253"/>
    <w:rsid w:val="006F641E"/>
    <w:rsid w:val="006F7FD6"/>
    <w:rsid w:val="00701658"/>
    <w:rsid w:val="00703C04"/>
    <w:rsid w:val="0070426A"/>
    <w:rsid w:val="00706823"/>
    <w:rsid w:val="00711FDA"/>
    <w:rsid w:val="007146A5"/>
    <w:rsid w:val="00715980"/>
    <w:rsid w:val="00715F7C"/>
    <w:rsid w:val="007173DC"/>
    <w:rsid w:val="007202BA"/>
    <w:rsid w:val="00720831"/>
    <w:rsid w:val="00720B2B"/>
    <w:rsid w:val="00721A95"/>
    <w:rsid w:val="00721BB9"/>
    <w:rsid w:val="0072254C"/>
    <w:rsid w:val="00723B4C"/>
    <w:rsid w:val="00724009"/>
    <w:rsid w:val="007249FD"/>
    <w:rsid w:val="00725223"/>
    <w:rsid w:val="007255A3"/>
    <w:rsid w:val="00725B31"/>
    <w:rsid w:val="00725B42"/>
    <w:rsid w:val="007272C7"/>
    <w:rsid w:val="0072745D"/>
    <w:rsid w:val="0073023D"/>
    <w:rsid w:val="00730FBE"/>
    <w:rsid w:val="00731469"/>
    <w:rsid w:val="0073241A"/>
    <w:rsid w:val="007329EC"/>
    <w:rsid w:val="007332C2"/>
    <w:rsid w:val="00734B41"/>
    <w:rsid w:val="00734C12"/>
    <w:rsid w:val="00735594"/>
    <w:rsid w:val="0073637C"/>
    <w:rsid w:val="0073792B"/>
    <w:rsid w:val="00740197"/>
    <w:rsid w:val="00740923"/>
    <w:rsid w:val="007412A2"/>
    <w:rsid w:val="007426A6"/>
    <w:rsid w:val="00743918"/>
    <w:rsid w:val="00743958"/>
    <w:rsid w:val="00744049"/>
    <w:rsid w:val="00745EDE"/>
    <w:rsid w:val="00746627"/>
    <w:rsid w:val="00750933"/>
    <w:rsid w:val="00750B26"/>
    <w:rsid w:val="00750D3B"/>
    <w:rsid w:val="00751B33"/>
    <w:rsid w:val="00753D6A"/>
    <w:rsid w:val="00753F5E"/>
    <w:rsid w:val="00754447"/>
    <w:rsid w:val="00754918"/>
    <w:rsid w:val="007553F7"/>
    <w:rsid w:val="00756441"/>
    <w:rsid w:val="0075647E"/>
    <w:rsid w:val="0075786A"/>
    <w:rsid w:val="007609EF"/>
    <w:rsid w:val="00760D46"/>
    <w:rsid w:val="007611F3"/>
    <w:rsid w:val="0076299B"/>
    <w:rsid w:val="007634BB"/>
    <w:rsid w:val="00763641"/>
    <w:rsid w:val="00763A97"/>
    <w:rsid w:val="00765057"/>
    <w:rsid w:val="00765680"/>
    <w:rsid w:val="00765930"/>
    <w:rsid w:val="00765A20"/>
    <w:rsid w:val="007667EE"/>
    <w:rsid w:val="00767714"/>
    <w:rsid w:val="0076777E"/>
    <w:rsid w:val="00767795"/>
    <w:rsid w:val="00767932"/>
    <w:rsid w:val="0077053B"/>
    <w:rsid w:val="00770BDB"/>
    <w:rsid w:val="00770D31"/>
    <w:rsid w:val="0077167B"/>
    <w:rsid w:val="00771B83"/>
    <w:rsid w:val="00771CBB"/>
    <w:rsid w:val="00771FC5"/>
    <w:rsid w:val="0077313D"/>
    <w:rsid w:val="00774295"/>
    <w:rsid w:val="00774AEA"/>
    <w:rsid w:val="00775B9C"/>
    <w:rsid w:val="00775C55"/>
    <w:rsid w:val="00776238"/>
    <w:rsid w:val="007769AC"/>
    <w:rsid w:val="00777CEF"/>
    <w:rsid w:val="00777DEA"/>
    <w:rsid w:val="00777E7B"/>
    <w:rsid w:val="00780D9D"/>
    <w:rsid w:val="00782384"/>
    <w:rsid w:val="00782610"/>
    <w:rsid w:val="007826DA"/>
    <w:rsid w:val="0078301F"/>
    <w:rsid w:val="00784229"/>
    <w:rsid w:val="007900D6"/>
    <w:rsid w:val="00790E30"/>
    <w:rsid w:val="00792023"/>
    <w:rsid w:val="00792FC3"/>
    <w:rsid w:val="007936E7"/>
    <w:rsid w:val="007953D4"/>
    <w:rsid w:val="00796183"/>
    <w:rsid w:val="00796558"/>
    <w:rsid w:val="00796EEF"/>
    <w:rsid w:val="007A3F4D"/>
    <w:rsid w:val="007A55CB"/>
    <w:rsid w:val="007A57A4"/>
    <w:rsid w:val="007A5A8D"/>
    <w:rsid w:val="007A61E5"/>
    <w:rsid w:val="007A74B7"/>
    <w:rsid w:val="007B0285"/>
    <w:rsid w:val="007B0655"/>
    <w:rsid w:val="007B23E0"/>
    <w:rsid w:val="007B35E4"/>
    <w:rsid w:val="007B408C"/>
    <w:rsid w:val="007B4927"/>
    <w:rsid w:val="007B594D"/>
    <w:rsid w:val="007B771C"/>
    <w:rsid w:val="007C0D1F"/>
    <w:rsid w:val="007C0E95"/>
    <w:rsid w:val="007C2071"/>
    <w:rsid w:val="007C21B1"/>
    <w:rsid w:val="007C27CC"/>
    <w:rsid w:val="007C363C"/>
    <w:rsid w:val="007C3F81"/>
    <w:rsid w:val="007C45EE"/>
    <w:rsid w:val="007D0C18"/>
    <w:rsid w:val="007D0C2A"/>
    <w:rsid w:val="007D21F9"/>
    <w:rsid w:val="007D4CB5"/>
    <w:rsid w:val="007D4D6F"/>
    <w:rsid w:val="007D5CFE"/>
    <w:rsid w:val="007D6CC4"/>
    <w:rsid w:val="007D740B"/>
    <w:rsid w:val="007D7827"/>
    <w:rsid w:val="007E00B4"/>
    <w:rsid w:val="007E08E6"/>
    <w:rsid w:val="007E120C"/>
    <w:rsid w:val="007E16F7"/>
    <w:rsid w:val="007E1B0D"/>
    <w:rsid w:val="007E23EF"/>
    <w:rsid w:val="007E3B80"/>
    <w:rsid w:val="007E5333"/>
    <w:rsid w:val="007E78BE"/>
    <w:rsid w:val="007F10E6"/>
    <w:rsid w:val="007F141A"/>
    <w:rsid w:val="007F1F7A"/>
    <w:rsid w:val="007F24AF"/>
    <w:rsid w:val="007F3843"/>
    <w:rsid w:val="007F3E63"/>
    <w:rsid w:val="007F472F"/>
    <w:rsid w:val="007F47F9"/>
    <w:rsid w:val="007F5439"/>
    <w:rsid w:val="007F54C5"/>
    <w:rsid w:val="007F6214"/>
    <w:rsid w:val="007F7256"/>
    <w:rsid w:val="007F740B"/>
    <w:rsid w:val="00800549"/>
    <w:rsid w:val="00802563"/>
    <w:rsid w:val="008028D4"/>
    <w:rsid w:val="008031D9"/>
    <w:rsid w:val="00804A4C"/>
    <w:rsid w:val="00805072"/>
    <w:rsid w:val="008057DE"/>
    <w:rsid w:val="00805D2C"/>
    <w:rsid w:val="00805E90"/>
    <w:rsid w:val="008066C9"/>
    <w:rsid w:val="00807781"/>
    <w:rsid w:val="008102D5"/>
    <w:rsid w:val="00810AD5"/>
    <w:rsid w:val="00810FA3"/>
    <w:rsid w:val="008115E4"/>
    <w:rsid w:val="008128B3"/>
    <w:rsid w:val="00814927"/>
    <w:rsid w:val="00815441"/>
    <w:rsid w:val="00815DCE"/>
    <w:rsid w:val="0081664B"/>
    <w:rsid w:val="00816650"/>
    <w:rsid w:val="00816BDF"/>
    <w:rsid w:val="008174F7"/>
    <w:rsid w:val="00817A43"/>
    <w:rsid w:val="0082048F"/>
    <w:rsid w:val="0082076E"/>
    <w:rsid w:val="00820C1C"/>
    <w:rsid w:val="00822B02"/>
    <w:rsid w:val="008233A7"/>
    <w:rsid w:val="008235C0"/>
    <w:rsid w:val="008237C3"/>
    <w:rsid w:val="00823F51"/>
    <w:rsid w:val="0082451A"/>
    <w:rsid w:val="00825140"/>
    <w:rsid w:val="00825863"/>
    <w:rsid w:val="008273D2"/>
    <w:rsid w:val="00827761"/>
    <w:rsid w:val="00827842"/>
    <w:rsid w:val="008279D8"/>
    <w:rsid w:val="00830ACF"/>
    <w:rsid w:val="00831DF4"/>
    <w:rsid w:val="00833073"/>
    <w:rsid w:val="00834099"/>
    <w:rsid w:val="0083491B"/>
    <w:rsid w:val="00834E2F"/>
    <w:rsid w:val="008353A5"/>
    <w:rsid w:val="00836183"/>
    <w:rsid w:val="00836D29"/>
    <w:rsid w:val="008370B4"/>
    <w:rsid w:val="008405DE"/>
    <w:rsid w:val="00840704"/>
    <w:rsid w:val="00840872"/>
    <w:rsid w:val="00841405"/>
    <w:rsid w:val="008432B1"/>
    <w:rsid w:val="008440C3"/>
    <w:rsid w:val="00844A8C"/>
    <w:rsid w:val="00845197"/>
    <w:rsid w:val="00845987"/>
    <w:rsid w:val="00850D0F"/>
    <w:rsid w:val="00850E8A"/>
    <w:rsid w:val="008517F6"/>
    <w:rsid w:val="008524D1"/>
    <w:rsid w:val="008536B1"/>
    <w:rsid w:val="00854202"/>
    <w:rsid w:val="00854E36"/>
    <w:rsid w:val="008550A4"/>
    <w:rsid w:val="0085764E"/>
    <w:rsid w:val="00860322"/>
    <w:rsid w:val="00861483"/>
    <w:rsid w:val="00864C3A"/>
    <w:rsid w:val="00865307"/>
    <w:rsid w:val="00867D32"/>
    <w:rsid w:val="00871F3A"/>
    <w:rsid w:val="00873578"/>
    <w:rsid w:val="008751E3"/>
    <w:rsid w:val="00876F1B"/>
    <w:rsid w:val="008802C7"/>
    <w:rsid w:val="00880A5B"/>
    <w:rsid w:val="008841DB"/>
    <w:rsid w:val="00884FBB"/>
    <w:rsid w:val="00886060"/>
    <w:rsid w:val="0089003D"/>
    <w:rsid w:val="00890BBA"/>
    <w:rsid w:val="00892B0B"/>
    <w:rsid w:val="00893091"/>
    <w:rsid w:val="00893345"/>
    <w:rsid w:val="0089342D"/>
    <w:rsid w:val="0089409D"/>
    <w:rsid w:val="00894393"/>
    <w:rsid w:val="008944A1"/>
    <w:rsid w:val="008947ED"/>
    <w:rsid w:val="008953AE"/>
    <w:rsid w:val="00895CCE"/>
    <w:rsid w:val="008967AC"/>
    <w:rsid w:val="00896D4A"/>
    <w:rsid w:val="00896F27"/>
    <w:rsid w:val="008973F1"/>
    <w:rsid w:val="00897757"/>
    <w:rsid w:val="00897938"/>
    <w:rsid w:val="008A00C9"/>
    <w:rsid w:val="008A0B4D"/>
    <w:rsid w:val="008A1176"/>
    <w:rsid w:val="008A26B7"/>
    <w:rsid w:val="008A2F72"/>
    <w:rsid w:val="008A44FF"/>
    <w:rsid w:val="008A4D65"/>
    <w:rsid w:val="008A50BB"/>
    <w:rsid w:val="008A539C"/>
    <w:rsid w:val="008A79A3"/>
    <w:rsid w:val="008B0948"/>
    <w:rsid w:val="008B0997"/>
    <w:rsid w:val="008B0F1D"/>
    <w:rsid w:val="008B279E"/>
    <w:rsid w:val="008B57ED"/>
    <w:rsid w:val="008B5DCF"/>
    <w:rsid w:val="008B69F3"/>
    <w:rsid w:val="008B6D74"/>
    <w:rsid w:val="008B7D5D"/>
    <w:rsid w:val="008C0444"/>
    <w:rsid w:val="008C0ADA"/>
    <w:rsid w:val="008C158E"/>
    <w:rsid w:val="008C1B96"/>
    <w:rsid w:val="008C1C94"/>
    <w:rsid w:val="008C3424"/>
    <w:rsid w:val="008C3D5F"/>
    <w:rsid w:val="008C3F3B"/>
    <w:rsid w:val="008C5912"/>
    <w:rsid w:val="008C59CC"/>
    <w:rsid w:val="008C66E7"/>
    <w:rsid w:val="008C7F01"/>
    <w:rsid w:val="008D0656"/>
    <w:rsid w:val="008D0A89"/>
    <w:rsid w:val="008D180D"/>
    <w:rsid w:val="008D2211"/>
    <w:rsid w:val="008D2C13"/>
    <w:rsid w:val="008D3653"/>
    <w:rsid w:val="008D3C15"/>
    <w:rsid w:val="008D3D9A"/>
    <w:rsid w:val="008D4DB6"/>
    <w:rsid w:val="008D69A2"/>
    <w:rsid w:val="008D789E"/>
    <w:rsid w:val="008D7E46"/>
    <w:rsid w:val="008E0319"/>
    <w:rsid w:val="008E051C"/>
    <w:rsid w:val="008E0978"/>
    <w:rsid w:val="008E099D"/>
    <w:rsid w:val="008E0FF7"/>
    <w:rsid w:val="008E2417"/>
    <w:rsid w:val="008E2422"/>
    <w:rsid w:val="008E3A6B"/>
    <w:rsid w:val="008E431D"/>
    <w:rsid w:val="008E4587"/>
    <w:rsid w:val="008E518B"/>
    <w:rsid w:val="008E58D8"/>
    <w:rsid w:val="008E5ECB"/>
    <w:rsid w:val="008E712C"/>
    <w:rsid w:val="008F1696"/>
    <w:rsid w:val="008F1B5E"/>
    <w:rsid w:val="008F5151"/>
    <w:rsid w:val="008F560F"/>
    <w:rsid w:val="008F5AA0"/>
    <w:rsid w:val="008F5E35"/>
    <w:rsid w:val="008F70EC"/>
    <w:rsid w:val="00900385"/>
    <w:rsid w:val="00900430"/>
    <w:rsid w:val="009009C5"/>
    <w:rsid w:val="00900C57"/>
    <w:rsid w:val="00901300"/>
    <w:rsid w:val="00901B0E"/>
    <w:rsid w:val="00901E04"/>
    <w:rsid w:val="009027E0"/>
    <w:rsid w:val="00903BC0"/>
    <w:rsid w:val="00903FD4"/>
    <w:rsid w:val="0090489D"/>
    <w:rsid w:val="00904B4D"/>
    <w:rsid w:val="00905380"/>
    <w:rsid w:val="009056A7"/>
    <w:rsid w:val="0090611D"/>
    <w:rsid w:val="00906352"/>
    <w:rsid w:val="00906354"/>
    <w:rsid w:val="00906CD8"/>
    <w:rsid w:val="009074B1"/>
    <w:rsid w:val="00910CF2"/>
    <w:rsid w:val="00911B51"/>
    <w:rsid w:val="00911E18"/>
    <w:rsid w:val="009121A6"/>
    <w:rsid w:val="00912BEF"/>
    <w:rsid w:val="00912FAE"/>
    <w:rsid w:val="00914490"/>
    <w:rsid w:val="00914726"/>
    <w:rsid w:val="009149D6"/>
    <w:rsid w:val="00914A69"/>
    <w:rsid w:val="00914C81"/>
    <w:rsid w:val="009158A0"/>
    <w:rsid w:val="0091623C"/>
    <w:rsid w:val="00916922"/>
    <w:rsid w:val="00916F27"/>
    <w:rsid w:val="00920756"/>
    <w:rsid w:val="0092276D"/>
    <w:rsid w:val="00922A5B"/>
    <w:rsid w:val="00922A5D"/>
    <w:rsid w:val="00923064"/>
    <w:rsid w:val="00923F90"/>
    <w:rsid w:val="009242EB"/>
    <w:rsid w:val="009251BF"/>
    <w:rsid w:val="00925C2C"/>
    <w:rsid w:val="00925D73"/>
    <w:rsid w:val="009265F3"/>
    <w:rsid w:val="00926E0C"/>
    <w:rsid w:val="00927EB9"/>
    <w:rsid w:val="009311BE"/>
    <w:rsid w:val="009325B8"/>
    <w:rsid w:val="00933A26"/>
    <w:rsid w:val="00934594"/>
    <w:rsid w:val="00934911"/>
    <w:rsid w:val="00934A09"/>
    <w:rsid w:val="00935C89"/>
    <w:rsid w:val="0093700D"/>
    <w:rsid w:val="009402BE"/>
    <w:rsid w:val="009417B1"/>
    <w:rsid w:val="00941B67"/>
    <w:rsid w:val="00942011"/>
    <w:rsid w:val="00942C55"/>
    <w:rsid w:val="00942CF6"/>
    <w:rsid w:val="009431FE"/>
    <w:rsid w:val="009438DE"/>
    <w:rsid w:val="00943E2B"/>
    <w:rsid w:val="00944423"/>
    <w:rsid w:val="0094467C"/>
    <w:rsid w:val="00944960"/>
    <w:rsid w:val="00945471"/>
    <w:rsid w:val="00945C99"/>
    <w:rsid w:val="00950E61"/>
    <w:rsid w:val="00951C51"/>
    <w:rsid w:val="00952BC9"/>
    <w:rsid w:val="00953688"/>
    <w:rsid w:val="00954D8A"/>
    <w:rsid w:val="00955948"/>
    <w:rsid w:val="00955B9B"/>
    <w:rsid w:val="00955D52"/>
    <w:rsid w:val="00955F5A"/>
    <w:rsid w:val="009563D5"/>
    <w:rsid w:val="00957905"/>
    <w:rsid w:val="00957ED3"/>
    <w:rsid w:val="00960F0D"/>
    <w:rsid w:val="00961254"/>
    <w:rsid w:val="009617B8"/>
    <w:rsid w:val="00962004"/>
    <w:rsid w:val="00962C6A"/>
    <w:rsid w:val="00963225"/>
    <w:rsid w:val="00963E7A"/>
    <w:rsid w:val="009654F8"/>
    <w:rsid w:val="0096605B"/>
    <w:rsid w:val="00966BD1"/>
    <w:rsid w:val="00967309"/>
    <w:rsid w:val="00967664"/>
    <w:rsid w:val="00971174"/>
    <w:rsid w:val="00971A9A"/>
    <w:rsid w:val="009733CA"/>
    <w:rsid w:val="00975A88"/>
    <w:rsid w:val="00977038"/>
    <w:rsid w:val="00980C56"/>
    <w:rsid w:val="00981655"/>
    <w:rsid w:val="009820D1"/>
    <w:rsid w:val="00982D72"/>
    <w:rsid w:val="009843C9"/>
    <w:rsid w:val="00985037"/>
    <w:rsid w:val="00985C48"/>
    <w:rsid w:val="00987649"/>
    <w:rsid w:val="0099117B"/>
    <w:rsid w:val="00991499"/>
    <w:rsid w:val="00991BCE"/>
    <w:rsid w:val="00992524"/>
    <w:rsid w:val="00992BF7"/>
    <w:rsid w:val="00993DCD"/>
    <w:rsid w:val="00994EBF"/>
    <w:rsid w:val="00994FB4"/>
    <w:rsid w:val="009956EC"/>
    <w:rsid w:val="00997DF5"/>
    <w:rsid w:val="009A092E"/>
    <w:rsid w:val="009A13C0"/>
    <w:rsid w:val="009A16F5"/>
    <w:rsid w:val="009A2EB2"/>
    <w:rsid w:val="009A375D"/>
    <w:rsid w:val="009A3974"/>
    <w:rsid w:val="009A4D4F"/>
    <w:rsid w:val="009A6C94"/>
    <w:rsid w:val="009A7F43"/>
    <w:rsid w:val="009B08FC"/>
    <w:rsid w:val="009B1353"/>
    <w:rsid w:val="009B24C9"/>
    <w:rsid w:val="009B24D2"/>
    <w:rsid w:val="009B3643"/>
    <w:rsid w:val="009B59F3"/>
    <w:rsid w:val="009B66E7"/>
    <w:rsid w:val="009B67E3"/>
    <w:rsid w:val="009B7DA1"/>
    <w:rsid w:val="009C17B4"/>
    <w:rsid w:val="009C24D8"/>
    <w:rsid w:val="009C2EA1"/>
    <w:rsid w:val="009C446F"/>
    <w:rsid w:val="009C6134"/>
    <w:rsid w:val="009C6EE6"/>
    <w:rsid w:val="009C70B4"/>
    <w:rsid w:val="009D1E5B"/>
    <w:rsid w:val="009D3A64"/>
    <w:rsid w:val="009D4130"/>
    <w:rsid w:val="009D4540"/>
    <w:rsid w:val="009D4A3D"/>
    <w:rsid w:val="009D4C22"/>
    <w:rsid w:val="009D5214"/>
    <w:rsid w:val="009D6EC6"/>
    <w:rsid w:val="009D719B"/>
    <w:rsid w:val="009D7446"/>
    <w:rsid w:val="009D7F0C"/>
    <w:rsid w:val="009E3351"/>
    <w:rsid w:val="009E3598"/>
    <w:rsid w:val="009E5553"/>
    <w:rsid w:val="009E77E7"/>
    <w:rsid w:val="009E7FE2"/>
    <w:rsid w:val="009F0752"/>
    <w:rsid w:val="009F1940"/>
    <w:rsid w:val="009F2DE9"/>
    <w:rsid w:val="009F4152"/>
    <w:rsid w:val="009F50D8"/>
    <w:rsid w:val="009F554F"/>
    <w:rsid w:val="009F5757"/>
    <w:rsid w:val="00A01776"/>
    <w:rsid w:val="00A019DC"/>
    <w:rsid w:val="00A02989"/>
    <w:rsid w:val="00A029E7"/>
    <w:rsid w:val="00A02FEA"/>
    <w:rsid w:val="00A051AC"/>
    <w:rsid w:val="00A0585F"/>
    <w:rsid w:val="00A063CA"/>
    <w:rsid w:val="00A068E1"/>
    <w:rsid w:val="00A069DE"/>
    <w:rsid w:val="00A10035"/>
    <w:rsid w:val="00A122E0"/>
    <w:rsid w:val="00A1266B"/>
    <w:rsid w:val="00A12AB8"/>
    <w:rsid w:val="00A13E95"/>
    <w:rsid w:val="00A1495B"/>
    <w:rsid w:val="00A14C7C"/>
    <w:rsid w:val="00A1511E"/>
    <w:rsid w:val="00A16056"/>
    <w:rsid w:val="00A16E71"/>
    <w:rsid w:val="00A17003"/>
    <w:rsid w:val="00A171E1"/>
    <w:rsid w:val="00A2093D"/>
    <w:rsid w:val="00A21BEE"/>
    <w:rsid w:val="00A23513"/>
    <w:rsid w:val="00A23A53"/>
    <w:rsid w:val="00A24F38"/>
    <w:rsid w:val="00A255CD"/>
    <w:rsid w:val="00A26013"/>
    <w:rsid w:val="00A266F9"/>
    <w:rsid w:val="00A26CC3"/>
    <w:rsid w:val="00A2770B"/>
    <w:rsid w:val="00A27713"/>
    <w:rsid w:val="00A30577"/>
    <w:rsid w:val="00A3076C"/>
    <w:rsid w:val="00A30A39"/>
    <w:rsid w:val="00A32465"/>
    <w:rsid w:val="00A32565"/>
    <w:rsid w:val="00A33348"/>
    <w:rsid w:val="00A4045F"/>
    <w:rsid w:val="00A40ABB"/>
    <w:rsid w:val="00A40E39"/>
    <w:rsid w:val="00A43A83"/>
    <w:rsid w:val="00A4467B"/>
    <w:rsid w:val="00A46313"/>
    <w:rsid w:val="00A476B5"/>
    <w:rsid w:val="00A47867"/>
    <w:rsid w:val="00A478AE"/>
    <w:rsid w:val="00A5089C"/>
    <w:rsid w:val="00A51321"/>
    <w:rsid w:val="00A51C25"/>
    <w:rsid w:val="00A5206A"/>
    <w:rsid w:val="00A52079"/>
    <w:rsid w:val="00A529E9"/>
    <w:rsid w:val="00A53474"/>
    <w:rsid w:val="00A54C4F"/>
    <w:rsid w:val="00A54E5A"/>
    <w:rsid w:val="00A55E72"/>
    <w:rsid w:val="00A56201"/>
    <w:rsid w:val="00A56898"/>
    <w:rsid w:val="00A60140"/>
    <w:rsid w:val="00A60811"/>
    <w:rsid w:val="00A62FB3"/>
    <w:rsid w:val="00A63D06"/>
    <w:rsid w:val="00A65902"/>
    <w:rsid w:val="00A70C10"/>
    <w:rsid w:val="00A70EF2"/>
    <w:rsid w:val="00A71615"/>
    <w:rsid w:val="00A72D41"/>
    <w:rsid w:val="00A72F28"/>
    <w:rsid w:val="00A74933"/>
    <w:rsid w:val="00A74ABB"/>
    <w:rsid w:val="00A74E1C"/>
    <w:rsid w:val="00A77293"/>
    <w:rsid w:val="00A8058D"/>
    <w:rsid w:val="00A81132"/>
    <w:rsid w:val="00A81440"/>
    <w:rsid w:val="00A816A6"/>
    <w:rsid w:val="00A81784"/>
    <w:rsid w:val="00A82425"/>
    <w:rsid w:val="00A838CF"/>
    <w:rsid w:val="00A83EFB"/>
    <w:rsid w:val="00A8466E"/>
    <w:rsid w:val="00A8509C"/>
    <w:rsid w:val="00A856F7"/>
    <w:rsid w:val="00A85EF1"/>
    <w:rsid w:val="00A86193"/>
    <w:rsid w:val="00A874BE"/>
    <w:rsid w:val="00A908E9"/>
    <w:rsid w:val="00A90FA6"/>
    <w:rsid w:val="00A91346"/>
    <w:rsid w:val="00A919AF"/>
    <w:rsid w:val="00A91CE3"/>
    <w:rsid w:val="00A92599"/>
    <w:rsid w:val="00A925C6"/>
    <w:rsid w:val="00A92A97"/>
    <w:rsid w:val="00A94F96"/>
    <w:rsid w:val="00A95881"/>
    <w:rsid w:val="00A96A6B"/>
    <w:rsid w:val="00A96A7B"/>
    <w:rsid w:val="00A96D71"/>
    <w:rsid w:val="00A9717E"/>
    <w:rsid w:val="00A97796"/>
    <w:rsid w:val="00AA046D"/>
    <w:rsid w:val="00AA0FFD"/>
    <w:rsid w:val="00AA12F9"/>
    <w:rsid w:val="00AA4289"/>
    <w:rsid w:val="00AA495C"/>
    <w:rsid w:val="00AA58C9"/>
    <w:rsid w:val="00AA66D0"/>
    <w:rsid w:val="00AA6BA7"/>
    <w:rsid w:val="00AA77F6"/>
    <w:rsid w:val="00AA7B7E"/>
    <w:rsid w:val="00AA7FF6"/>
    <w:rsid w:val="00AB20B8"/>
    <w:rsid w:val="00AB33DD"/>
    <w:rsid w:val="00AB3A67"/>
    <w:rsid w:val="00AB3C8F"/>
    <w:rsid w:val="00AB43F7"/>
    <w:rsid w:val="00AB65F5"/>
    <w:rsid w:val="00AB707B"/>
    <w:rsid w:val="00AC0DD0"/>
    <w:rsid w:val="00AC0E17"/>
    <w:rsid w:val="00AC1D32"/>
    <w:rsid w:val="00AC351B"/>
    <w:rsid w:val="00AC6121"/>
    <w:rsid w:val="00AC6836"/>
    <w:rsid w:val="00AD0E02"/>
    <w:rsid w:val="00AD0F83"/>
    <w:rsid w:val="00AD1AD1"/>
    <w:rsid w:val="00AD21F5"/>
    <w:rsid w:val="00AD238D"/>
    <w:rsid w:val="00AD2834"/>
    <w:rsid w:val="00AD330B"/>
    <w:rsid w:val="00AD372F"/>
    <w:rsid w:val="00AD4245"/>
    <w:rsid w:val="00AD44D1"/>
    <w:rsid w:val="00AD4A1E"/>
    <w:rsid w:val="00AD5819"/>
    <w:rsid w:val="00AD5D00"/>
    <w:rsid w:val="00AE12FA"/>
    <w:rsid w:val="00AE36F4"/>
    <w:rsid w:val="00AE4272"/>
    <w:rsid w:val="00AE465A"/>
    <w:rsid w:val="00AE5887"/>
    <w:rsid w:val="00AE67E9"/>
    <w:rsid w:val="00AE6C4D"/>
    <w:rsid w:val="00AE79DE"/>
    <w:rsid w:val="00AF107D"/>
    <w:rsid w:val="00AF2123"/>
    <w:rsid w:val="00AF476D"/>
    <w:rsid w:val="00AF4D34"/>
    <w:rsid w:val="00AF4D8A"/>
    <w:rsid w:val="00AF4F22"/>
    <w:rsid w:val="00AF52A9"/>
    <w:rsid w:val="00B002BA"/>
    <w:rsid w:val="00B011CC"/>
    <w:rsid w:val="00B016AE"/>
    <w:rsid w:val="00B04303"/>
    <w:rsid w:val="00B0475C"/>
    <w:rsid w:val="00B0476C"/>
    <w:rsid w:val="00B04BFB"/>
    <w:rsid w:val="00B0541A"/>
    <w:rsid w:val="00B055A7"/>
    <w:rsid w:val="00B05AFA"/>
    <w:rsid w:val="00B05B45"/>
    <w:rsid w:val="00B06160"/>
    <w:rsid w:val="00B07242"/>
    <w:rsid w:val="00B07547"/>
    <w:rsid w:val="00B112F4"/>
    <w:rsid w:val="00B1273E"/>
    <w:rsid w:val="00B1317D"/>
    <w:rsid w:val="00B1335D"/>
    <w:rsid w:val="00B16F04"/>
    <w:rsid w:val="00B1714C"/>
    <w:rsid w:val="00B17EDB"/>
    <w:rsid w:val="00B208CC"/>
    <w:rsid w:val="00B21B88"/>
    <w:rsid w:val="00B226E7"/>
    <w:rsid w:val="00B22EBC"/>
    <w:rsid w:val="00B24055"/>
    <w:rsid w:val="00B2418B"/>
    <w:rsid w:val="00B24D38"/>
    <w:rsid w:val="00B25D95"/>
    <w:rsid w:val="00B26297"/>
    <w:rsid w:val="00B30FC3"/>
    <w:rsid w:val="00B310CF"/>
    <w:rsid w:val="00B3133E"/>
    <w:rsid w:val="00B31CBC"/>
    <w:rsid w:val="00B32321"/>
    <w:rsid w:val="00B3384D"/>
    <w:rsid w:val="00B33BC4"/>
    <w:rsid w:val="00B35412"/>
    <w:rsid w:val="00B36CDB"/>
    <w:rsid w:val="00B4085E"/>
    <w:rsid w:val="00B41487"/>
    <w:rsid w:val="00B41E7D"/>
    <w:rsid w:val="00B4220B"/>
    <w:rsid w:val="00B4425E"/>
    <w:rsid w:val="00B4451D"/>
    <w:rsid w:val="00B446A4"/>
    <w:rsid w:val="00B44AB2"/>
    <w:rsid w:val="00B44ECB"/>
    <w:rsid w:val="00B45F77"/>
    <w:rsid w:val="00B46B27"/>
    <w:rsid w:val="00B46D50"/>
    <w:rsid w:val="00B5112D"/>
    <w:rsid w:val="00B513FA"/>
    <w:rsid w:val="00B515B4"/>
    <w:rsid w:val="00B52CA3"/>
    <w:rsid w:val="00B53883"/>
    <w:rsid w:val="00B53B4F"/>
    <w:rsid w:val="00B53DCD"/>
    <w:rsid w:val="00B5410D"/>
    <w:rsid w:val="00B557EA"/>
    <w:rsid w:val="00B559AB"/>
    <w:rsid w:val="00B5675A"/>
    <w:rsid w:val="00B57AA5"/>
    <w:rsid w:val="00B57E18"/>
    <w:rsid w:val="00B600E5"/>
    <w:rsid w:val="00B60361"/>
    <w:rsid w:val="00B6175F"/>
    <w:rsid w:val="00B6181C"/>
    <w:rsid w:val="00B61F49"/>
    <w:rsid w:val="00B625CC"/>
    <w:rsid w:val="00B6318E"/>
    <w:rsid w:val="00B63D5A"/>
    <w:rsid w:val="00B643C2"/>
    <w:rsid w:val="00B6462D"/>
    <w:rsid w:val="00B6476E"/>
    <w:rsid w:val="00B668D3"/>
    <w:rsid w:val="00B6793C"/>
    <w:rsid w:val="00B7370E"/>
    <w:rsid w:val="00B740B4"/>
    <w:rsid w:val="00B740B6"/>
    <w:rsid w:val="00B740ED"/>
    <w:rsid w:val="00B74516"/>
    <w:rsid w:val="00B745AC"/>
    <w:rsid w:val="00B7562F"/>
    <w:rsid w:val="00B75BD6"/>
    <w:rsid w:val="00B76562"/>
    <w:rsid w:val="00B778D4"/>
    <w:rsid w:val="00B807C9"/>
    <w:rsid w:val="00B80C16"/>
    <w:rsid w:val="00B81219"/>
    <w:rsid w:val="00B81333"/>
    <w:rsid w:val="00B81A61"/>
    <w:rsid w:val="00B81FBF"/>
    <w:rsid w:val="00B82257"/>
    <w:rsid w:val="00B84E4D"/>
    <w:rsid w:val="00B85118"/>
    <w:rsid w:val="00B862DA"/>
    <w:rsid w:val="00B8716F"/>
    <w:rsid w:val="00B87904"/>
    <w:rsid w:val="00B91CD9"/>
    <w:rsid w:val="00B94D31"/>
    <w:rsid w:val="00B9622F"/>
    <w:rsid w:val="00B96418"/>
    <w:rsid w:val="00B96A42"/>
    <w:rsid w:val="00B97EEE"/>
    <w:rsid w:val="00BA08F6"/>
    <w:rsid w:val="00BA14C9"/>
    <w:rsid w:val="00BA1B79"/>
    <w:rsid w:val="00BA2E7F"/>
    <w:rsid w:val="00BA3B1A"/>
    <w:rsid w:val="00BA3DA9"/>
    <w:rsid w:val="00BA42EE"/>
    <w:rsid w:val="00BA4495"/>
    <w:rsid w:val="00BA4B91"/>
    <w:rsid w:val="00BA50CE"/>
    <w:rsid w:val="00BA51EE"/>
    <w:rsid w:val="00BA6BBE"/>
    <w:rsid w:val="00BB0DBD"/>
    <w:rsid w:val="00BB30E9"/>
    <w:rsid w:val="00BB3AA5"/>
    <w:rsid w:val="00BB4C4C"/>
    <w:rsid w:val="00BB5062"/>
    <w:rsid w:val="00BB54E2"/>
    <w:rsid w:val="00BB6796"/>
    <w:rsid w:val="00BB75E1"/>
    <w:rsid w:val="00BC20CA"/>
    <w:rsid w:val="00BC2B1A"/>
    <w:rsid w:val="00BC3575"/>
    <w:rsid w:val="00BC3AB4"/>
    <w:rsid w:val="00BC471C"/>
    <w:rsid w:val="00BC48B3"/>
    <w:rsid w:val="00BC4B5B"/>
    <w:rsid w:val="00BC5D55"/>
    <w:rsid w:val="00BC7CD8"/>
    <w:rsid w:val="00BD08CE"/>
    <w:rsid w:val="00BD1015"/>
    <w:rsid w:val="00BD1138"/>
    <w:rsid w:val="00BD1B7B"/>
    <w:rsid w:val="00BD2148"/>
    <w:rsid w:val="00BD221D"/>
    <w:rsid w:val="00BD24A5"/>
    <w:rsid w:val="00BD41C0"/>
    <w:rsid w:val="00BD4563"/>
    <w:rsid w:val="00BD55CA"/>
    <w:rsid w:val="00BD5B69"/>
    <w:rsid w:val="00BD5D85"/>
    <w:rsid w:val="00BD6776"/>
    <w:rsid w:val="00BE0556"/>
    <w:rsid w:val="00BE0FAE"/>
    <w:rsid w:val="00BE1ACA"/>
    <w:rsid w:val="00BE1B5F"/>
    <w:rsid w:val="00BE2558"/>
    <w:rsid w:val="00BE2719"/>
    <w:rsid w:val="00BE3DC0"/>
    <w:rsid w:val="00BE5120"/>
    <w:rsid w:val="00BE5AF4"/>
    <w:rsid w:val="00BE662E"/>
    <w:rsid w:val="00BE6C9C"/>
    <w:rsid w:val="00BE7140"/>
    <w:rsid w:val="00BF0531"/>
    <w:rsid w:val="00BF0B04"/>
    <w:rsid w:val="00BF4521"/>
    <w:rsid w:val="00BF4D73"/>
    <w:rsid w:val="00BF5166"/>
    <w:rsid w:val="00BF7702"/>
    <w:rsid w:val="00BF7846"/>
    <w:rsid w:val="00BF7AEA"/>
    <w:rsid w:val="00C0059B"/>
    <w:rsid w:val="00C01E36"/>
    <w:rsid w:val="00C02442"/>
    <w:rsid w:val="00C0331C"/>
    <w:rsid w:val="00C03A68"/>
    <w:rsid w:val="00C0467C"/>
    <w:rsid w:val="00C04AC7"/>
    <w:rsid w:val="00C0628B"/>
    <w:rsid w:val="00C06B1E"/>
    <w:rsid w:val="00C078B4"/>
    <w:rsid w:val="00C10539"/>
    <w:rsid w:val="00C12016"/>
    <w:rsid w:val="00C1245C"/>
    <w:rsid w:val="00C12B1A"/>
    <w:rsid w:val="00C20289"/>
    <w:rsid w:val="00C213B1"/>
    <w:rsid w:val="00C2165D"/>
    <w:rsid w:val="00C2188A"/>
    <w:rsid w:val="00C21F89"/>
    <w:rsid w:val="00C24037"/>
    <w:rsid w:val="00C27B56"/>
    <w:rsid w:val="00C3073A"/>
    <w:rsid w:val="00C31211"/>
    <w:rsid w:val="00C32C6C"/>
    <w:rsid w:val="00C32DC6"/>
    <w:rsid w:val="00C339A7"/>
    <w:rsid w:val="00C3621D"/>
    <w:rsid w:val="00C36386"/>
    <w:rsid w:val="00C40640"/>
    <w:rsid w:val="00C4068F"/>
    <w:rsid w:val="00C4077D"/>
    <w:rsid w:val="00C40E00"/>
    <w:rsid w:val="00C40FC9"/>
    <w:rsid w:val="00C4110F"/>
    <w:rsid w:val="00C41847"/>
    <w:rsid w:val="00C41B2F"/>
    <w:rsid w:val="00C42DC6"/>
    <w:rsid w:val="00C4344D"/>
    <w:rsid w:val="00C43C64"/>
    <w:rsid w:val="00C4410D"/>
    <w:rsid w:val="00C45531"/>
    <w:rsid w:val="00C50FCD"/>
    <w:rsid w:val="00C512D1"/>
    <w:rsid w:val="00C51A47"/>
    <w:rsid w:val="00C51B07"/>
    <w:rsid w:val="00C546A8"/>
    <w:rsid w:val="00C54A44"/>
    <w:rsid w:val="00C563BB"/>
    <w:rsid w:val="00C56456"/>
    <w:rsid w:val="00C5778C"/>
    <w:rsid w:val="00C61089"/>
    <w:rsid w:val="00C616E5"/>
    <w:rsid w:val="00C62050"/>
    <w:rsid w:val="00C627A6"/>
    <w:rsid w:val="00C62976"/>
    <w:rsid w:val="00C64518"/>
    <w:rsid w:val="00C6533F"/>
    <w:rsid w:val="00C65C28"/>
    <w:rsid w:val="00C6609B"/>
    <w:rsid w:val="00C677ED"/>
    <w:rsid w:val="00C70232"/>
    <w:rsid w:val="00C70BCF"/>
    <w:rsid w:val="00C714C8"/>
    <w:rsid w:val="00C744A4"/>
    <w:rsid w:val="00C75283"/>
    <w:rsid w:val="00C75380"/>
    <w:rsid w:val="00C75903"/>
    <w:rsid w:val="00C760ED"/>
    <w:rsid w:val="00C76D94"/>
    <w:rsid w:val="00C80520"/>
    <w:rsid w:val="00C81DB5"/>
    <w:rsid w:val="00C821CD"/>
    <w:rsid w:val="00C8234A"/>
    <w:rsid w:val="00C829A1"/>
    <w:rsid w:val="00C83452"/>
    <w:rsid w:val="00C85D6A"/>
    <w:rsid w:val="00C85DB8"/>
    <w:rsid w:val="00C8637A"/>
    <w:rsid w:val="00C86530"/>
    <w:rsid w:val="00C90BD3"/>
    <w:rsid w:val="00C91DC3"/>
    <w:rsid w:val="00C927D8"/>
    <w:rsid w:val="00C93E48"/>
    <w:rsid w:val="00C94306"/>
    <w:rsid w:val="00C959DA"/>
    <w:rsid w:val="00C97879"/>
    <w:rsid w:val="00C97B78"/>
    <w:rsid w:val="00CA0548"/>
    <w:rsid w:val="00CA0922"/>
    <w:rsid w:val="00CA09A4"/>
    <w:rsid w:val="00CA10EF"/>
    <w:rsid w:val="00CA2181"/>
    <w:rsid w:val="00CA3713"/>
    <w:rsid w:val="00CA3D62"/>
    <w:rsid w:val="00CA4143"/>
    <w:rsid w:val="00CA57C7"/>
    <w:rsid w:val="00CA5E04"/>
    <w:rsid w:val="00CA7F9C"/>
    <w:rsid w:val="00CB0698"/>
    <w:rsid w:val="00CB0C02"/>
    <w:rsid w:val="00CB2DE4"/>
    <w:rsid w:val="00CB31F3"/>
    <w:rsid w:val="00CB3FD8"/>
    <w:rsid w:val="00CB585D"/>
    <w:rsid w:val="00CC0018"/>
    <w:rsid w:val="00CC0432"/>
    <w:rsid w:val="00CC15CF"/>
    <w:rsid w:val="00CC28E2"/>
    <w:rsid w:val="00CC2F34"/>
    <w:rsid w:val="00CC3933"/>
    <w:rsid w:val="00CC40D5"/>
    <w:rsid w:val="00CC49F8"/>
    <w:rsid w:val="00CC4B21"/>
    <w:rsid w:val="00CC4C2B"/>
    <w:rsid w:val="00CC4C7C"/>
    <w:rsid w:val="00CC4E1B"/>
    <w:rsid w:val="00CC509B"/>
    <w:rsid w:val="00CC5AC1"/>
    <w:rsid w:val="00CC66A7"/>
    <w:rsid w:val="00CC7703"/>
    <w:rsid w:val="00CC7C49"/>
    <w:rsid w:val="00CD2922"/>
    <w:rsid w:val="00CD3028"/>
    <w:rsid w:val="00CD3E52"/>
    <w:rsid w:val="00CD4761"/>
    <w:rsid w:val="00CD5E61"/>
    <w:rsid w:val="00CD6A97"/>
    <w:rsid w:val="00CD76B8"/>
    <w:rsid w:val="00CE1188"/>
    <w:rsid w:val="00CE1F11"/>
    <w:rsid w:val="00CE2C3A"/>
    <w:rsid w:val="00CE4CEF"/>
    <w:rsid w:val="00CE4DE2"/>
    <w:rsid w:val="00CE55F9"/>
    <w:rsid w:val="00CE57D6"/>
    <w:rsid w:val="00CE6783"/>
    <w:rsid w:val="00CE6A34"/>
    <w:rsid w:val="00CE6DFD"/>
    <w:rsid w:val="00CF125F"/>
    <w:rsid w:val="00CF1317"/>
    <w:rsid w:val="00CF1F8C"/>
    <w:rsid w:val="00CF50C1"/>
    <w:rsid w:val="00CF5E49"/>
    <w:rsid w:val="00D01B7C"/>
    <w:rsid w:val="00D02324"/>
    <w:rsid w:val="00D02DA0"/>
    <w:rsid w:val="00D04C57"/>
    <w:rsid w:val="00D050F6"/>
    <w:rsid w:val="00D052F4"/>
    <w:rsid w:val="00D05787"/>
    <w:rsid w:val="00D059EA"/>
    <w:rsid w:val="00D1010F"/>
    <w:rsid w:val="00D102CF"/>
    <w:rsid w:val="00D105AF"/>
    <w:rsid w:val="00D108C3"/>
    <w:rsid w:val="00D11618"/>
    <w:rsid w:val="00D11872"/>
    <w:rsid w:val="00D11EED"/>
    <w:rsid w:val="00D12A04"/>
    <w:rsid w:val="00D13FA7"/>
    <w:rsid w:val="00D14365"/>
    <w:rsid w:val="00D15349"/>
    <w:rsid w:val="00D161BF"/>
    <w:rsid w:val="00D167B5"/>
    <w:rsid w:val="00D17090"/>
    <w:rsid w:val="00D2089D"/>
    <w:rsid w:val="00D21C4C"/>
    <w:rsid w:val="00D240BB"/>
    <w:rsid w:val="00D2526E"/>
    <w:rsid w:val="00D255C9"/>
    <w:rsid w:val="00D25C93"/>
    <w:rsid w:val="00D263BA"/>
    <w:rsid w:val="00D2663D"/>
    <w:rsid w:val="00D273EA"/>
    <w:rsid w:val="00D30A00"/>
    <w:rsid w:val="00D313C1"/>
    <w:rsid w:val="00D31C30"/>
    <w:rsid w:val="00D31C38"/>
    <w:rsid w:val="00D32E04"/>
    <w:rsid w:val="00D334FB"/>
    <w:rsid w:val="00D339D9"/>
    <w:rsid w:val="00D343EB"/>
    <w:rsid w:val="00D35773"/>
    <w:rsid w:val="00D361B1"/>
    <w:rsid w:val="00D3664C"/>
    <w:rsid w:val="00D36CA9"/>
    <w:rsid w:val="00D36D87"/>
    <w:rsid w:val="00D36DDD"/>
    <w:rsid w:val="00D404D5"/>
    <w:rsid w:val="00D41FA9"/>
    <w:rsid w:val="00D4220F"/>
    <w:rsid w:val="00D42556"/>
    <w:rsid w:val="00D42EDF"/>
    <w:rsid w:val="00D437AE"/>
    <w:rsid w:val="00D441B8"/>
    <w:rsid w:val="00D4477F"/>
    <w:rsid w:val="00D504BA"/>
    <w:rsid w:val="00D50661"/>
    <w:rsid w:val="00D525BA"/>
    <w:rsid w:val="00D5298F"/>
    <w:rsid w:val="00D544EA"/>
    <w:rsid w:val="00D54DCC"/>
    <w:rsid w:val="00D55D99"/>
    <w:rsid w:val="00D563F9"/>
    <w:rsid w:val="00D6011F"/>
    <w:rsid w:val="00D6254F"/>
    <w:rsid w:val="00D62AED"/>
    <w:rsid w:val="00D62C84"/>
    <w:rsid w:val="00D62CF4"/>
    <w:rsid w:val="00D62F4D"/>
    <w:rsid w:val="00D637E6"/>
    <w:rsid w:val="00D63D17"/>
    <w:rsid w:val="00D64263"/>
    <w:rsid w:val="00D6467A"/>
    <w:rsid w:val="00D64BA8"/>
    <w:rsid w:val="00D64CA3"/>
    <w:rsid w:val="00D70D2D"/>
    <w:rsid w:val="00D730EA"/>
    <w:rsid w:val="00D73370"/>
    <w:rsid w:val="00D738D0"/>
    <w:rsid w:val="00D74BFD"/>
    <w:rsid w:val="00D77893"/>
    <w:rsid w:val="00D81A1B"/>
    <w:rsid w:val="00D81C3A"/>
    <w:rsid w:val="00D8258F"/>
    <w:rsid w:val="00D82BDB"/>
    <w:rsid w:val="00D82D1B"/>
    <w:rsid w:val="00D83A77"/>
    <w:rsid w:val="00D83C05"/>
    <w:rsid w:val="00D83EA4"/>
    <w:rsid w:val="00D85AA0"/>
    <w:rsid w:val="00D85B1C"/>
    <w:rsid w:val="00D85FE4"/>
    <w:rsid w:val="00D905A4"/>
    <w:rsid w:val="00D9119C"/>
    <w:rsid w:val="00D913AC"/>
    <w:rsid w:val="00D917A6"/>
    <w:rsid w:val="00D91CD2"/>
    <w:rsid w:val="00D926DB"/>
    <w:rsid w:val="00D93E12"/>
    <w:rsid w:val="00D952BC"/>
    <w:rsid w:val="00D9560F"/>
    <w:rsid w:val="00D95E31"/>
    <w:rsid w:val="00D95E66"/>
    <w:rsid w:val="00D96CC3"/>
    <w:rsid w:val="00D976DF"/>
    <w:rsid w:val="00DA0987"/>
    <w:rsid w:val="00DA0A43"/>
    <w:rsid w:val="00DA0CB0"/>
    <w:rsid w:val="00DA0CF5"/>
    <w:rsid w:val="00DA27F0"/>
    <w:rsid w:val="00DA50BE"/>
    <w:rsid w:val="00DA64C0"/>
    <w:rsid w:val="00DB09F0"/>
    <w:rsid w:val="00DB0B09"/>
    <w:rsid w:val="00DB0FD8"/>
    <w:rsid w:val="00DB1082"/>
    <w:rsid w:val="00DB21A4"/>
    <w:rsid w:val="00DB2EED"/>
    <w:rsid w:val="00DB3C86"/>
    <w:rsid w:val="00DB4A0C"/>
    <w:rsid w:val="00DB4C71"/>
    <w:rsid w:val="00DB50A6"/>
    <w:rsid w:val="00DB50CB"/>
    <w:rsid w:val="00DC0408"/>
    <w:rsid w:val="00DC13DC"/>
    <w:rsid w:val="00DC1E3A"/>
    <w:rsid w:val="00DC3BE5"/>
    <w:rsid w:val="00DC4852"/>
    <w:rsid w:val="00DC7D30"/>
    <w:rsid w:val="00DD03F8"/>
    <w:rsid w:val="00DD0845"/>
    <w:rsid w:val="00DD1E09"/>
    <w:rsid w:val="00DD310C"/>
    <w:rsid w:val="00DD5346"/>
    <w:rsid w:val="00DD573C"/>
    <w:rsid w:val="00DD6252"/>
    <w:rsid w:val="00DE14E2"/>
    <w:rsid w:val="00DE29E7"/>
    <w:rsid w:val="00DE3964"/>
    <w:rsid w:val="00DE6470"/>
    <w:rsid w:val="00DE72E6"/>
    <w:rsid w:val="00DE7BA2"/>
    <w:rsid w:val="00DF067B"/>
    <w:rsid w:val="00DF06B7"/>
    <w:rsid w:val="00DF2FAB"/>
    <w:rsid w:val="00DF38C3"/>
    <w:rsid w:val="00DF3E77"/>
    <w:rsid w:val="00DF4B91"/>
    <w:rsid w:val="00DF4FF7"/>
    <w:rsid w:val="00DF507C"/>
    <w:rsid w:val="00DF530A"/>
    <w:rsid w:val="00DF65BC"/>
    <w:rsid w:val="00DF688B"/>
    <w:rsid w:val="00E00B02"/>
    <w:rsid w:val="00E035E2"/>
    <w:rsid w:val="00E03A8C"/>
    <w:rsid w:val="00E05599"/>
    <w:rsid w:val="00E05EC8"/>
    <w:rsid w:val="00E07F57"/>
    <w:rsid w:val="00E10670"/>
    <w:rsid w:val="00E120D3"/>
    <w:rsid w:val="00E12BEB"/>
    <w:rsid w:val="00E13624"/>
    <w:rsid w:val="00E136BC"/>
    <w:rsid w:val="00E14EC8"/>
    <w:rsid w:val="00E16E2B"/>
    <w:rsid w:val="00E17322"/>
    <w:rsid w:val="00E200F2"/>
    <w:rsid w:val="00E201EF"/>
    <w:rsid w:val="00E2204C"/>
    <w:rsid w:val="00E2269D"/>
    <w:rsid w:val="00E22DFF"/>
    <w:rsid w:val="00E2305B"/>
    <w:rsid w:val="00E2324C"/>
    <w:rsid w:val="00E236F5"/>
    <w:rsid w:val="00E24A9B"/>
    <w:rsid w:val="00E27061"/>
    <w:rsid w:val="00E315D7"/>
    <w:rsid w:val="00E3198D"/>
    <w:rsid w:val="00E3233A"/>
    <w:rsid w:val="00E32381"/>
    <w:rsid w:val="00E32486"/>
    <w:rsid w:val="00E332C0"/>
    <w:rsid w:val="00E33FF0"/>
    <w:rsid w:val="00E34E77"/>
    <w:rsid w:val="00E35807"/>
    <w:rsid w:val="00E36BCD"/>
    <w:rsid w:val="00E4030A"/>
    <w:rsid w:val="00E40386"/>
    <w:rsid w:val="00E40872"/>
    <w:rsid w:val="00E41A7B"/>
    <w:rsid w:val="00E43FBB"/>
    <w:rsid w:val="00E44FCD"/>
    <w:rsid w:val="00E4556C"/>
    <w:rsid w:val="00E46FCB"/>
    <w:rsid w:val="00E4701D"/>
    <w:rsid w:val="00E5005B"/>
    <w:rsid w:val="00E50E60"/>
    <w:rsid w:val="00E50EB6"/>
    <w:rsid w:val="00E51494"/>
    <w:rsid w:val="00E51DF5"/>
    <w:rsid w:val="00E54B0E"/>
    <w:rsid w:val="00E557FC"/>
    <w:rsid w:val="00E57C19"/>
    <w:rsid w:val="00E60729"/>
    <w:rsid w:val="00E62BF2"/>
    <w:rsid w:val="00E6384A"/>
    <w:rsid w:val="00E63BB2"/>
    <w:rsid w:val="00E63E5A"/>
    <w:rsid w:val="00E643A0"/>
    <w:rsid w:val="00E65CAB"/>
    <w:rsid w:val="00E66234"/>
    <w:rsid w:val="00E6796D"/>
    <w:rsid w:val="00E67972"/>
    <w:rsid w:val="00E70A3F"/>
    <w:rsid w:val="00E70F8A"/>
    <w:rsid w:val="00E712EA"/>
    <w:rsid w:val="00E71FAC"/>
    <w:rsid w:val="00E720AB"/>
    <w:rsid w:val="00E72617"/>
    <w:rsid w:val="00E72E34"/>
    <w:rsid w:val="00E735CA"/>
    <w:rsid w:val="00E740F4"/>
    <w:rsid w:val="00E7485C"/>
    <w:rsid w:val="00E74898"/>
    <w:rsid w:val="00E74C09"/>
    <w:rsid w:val="00E7523C"/>
    <w:rsid w:val="00E761DC"/>
    <w:rsid w:val="00E812B9"/>
    <w:rsid w:val="00E81C1C"/>
    <w:rsid w:val="00E81DFD"/>
    <w:rsid w:val="00E82011"/>
    <w:rsid w:val="00E823ED"/>
    <w:rsid w:val="00E82650"/>
    <w:rsid w:val="00E8427D"/>
    <w:rsid w:val="00E858F2"/>
    <w:rsid w:val="00E86E8A"/>
    <w:rsid w:val="00E912F3"/>
    <w:rsid w:val="00E91E2F"/>
    <w:rsid w:val="00E91F76"/>
    <w:rsid w:val="00E9237C"/>
    <w:rsid w:val="00E92862"/>
    <w:rsid w:val="00E93DCD"/>
    <w:rsid w:val="00E9479B"/>
    <w:rsid w:val="00E9551D"/>
    <w:rsid w:val="00E95944"/>
    <w:rsid w:val="00E959A3"/>
    <w:rsid w:val="00E95BC8"/>
    <w:rsid w:val="00E96142"/>
    <w:rsid w:val="00E96B2C"/>
    <w:rsid w:val="00E96B43"/>
    <w:rsid w:val="00E97A1A"/>
    <w:rsid w:val="00EA0478"/>
    <w:rsid w:val="00EA09E3"/>
    <w:rsid w:val="00EA13DF"/>
    <w:rsid w:val="00EA3416"/>
    <w:rsid w:val="00EA3B64"/>
    <w:rsid w:val="00EA3DE8"/>
    <w:rsid w:val="00EA5C1B"/>
    <w:rsid w:val="00EA60B5"/>
    <w:rsid w:val="00EA661E"/>
    <w:rsid w:val="00EA69AB"/>
    <w:rsid w:val="00EA71F8"/>
    <w:rsid w:val="00EA71FA"/>
    <w:rsid w:val="00EB1534"/>
    <w:rsid w:val="00EB1701"/>
    <w:rsid w:val="00EB29D2"/>
    <w:rsid w:val="00EB2B67"/>
    <w:rsid w:val="00EB3B7A"/>
    <w:rsid w:val="00EB41B6"/>
    <w:rsid w:val="00EB4812"/>
    <w:rsid w:val="00EB4AC5"/>
    <w:rsid w:val="00EB4E82"/>
    <w:rsid w:val="00EB533B"/>
    <w:rsid w:val="00EB543D"/>
    <w:rsid w:val="00EB5767"/>
    <w:rsid w:val="00EB5A57"/>
    <w:rsid w:val="00EB72E7"/>
    <w:rsid w:val="00EB7848"/>
    <w:rsid w:val="00EC0B16"/>
    <w:rsid w:val="00EC139D"/>
    <w:rsid w:val="00EC14E5"/>
    <w:rsid w:val="00EC1E00"/>
    <w:rsid w:val="00EC3B25"/>
    <w:rsid w:val="00EC499A"/>
    <w:rsid w:val="00EC53E3"/>
    <w:rsid w:val="00EC5F3E"/>
    <w:rsid w:val="00EC67C5"/>
    <w:rsid w:val="00EC6CBD"/>
    <w:rsid w:val="00EC7115"/>
    <w:rsid w:val="00EC731B"/>
    <w:rsid w:val="00ED0057"/>
    <w:rsid w:val="00ED03CD"/>
    <w:rsid w:val="00ED04F8"/>
    <w:rsid w:val="00ED0F00"/>
    <w:rsid w:val="00ED388E"/>
    <w:rsid w:val="00ED4322"/>
    <w:rsid w:val="00ED4A78"/>
    <w:rsid w:val="00ED5BD9"/>
    <w:rsid w:val="00ED5E0F"/>
    <w:rsid w:val="00ED7B1D"/>
    <w:rsid w:val="00EE12C2"/>
    <w:rsid w:val="00EE1991"/>
    <w:rsid w:val="00EE216A"/>
    <w:rsid w:val="00EE242D"/>
    <w:rsid w:val="00EE2629"/>
    <w:rsid w:val="00EE4BDC"/>
    <w:rsid w:val="00EE4D25"/>
    <w:rsid w:val="00EE5910"/>
    <w:rsid w:val="00EE5B36"/>
    <w:rsid w:val="00EE5F60"/>
    <w:rsid w:val="00EE644C"/>
    <w:rsid w:val="00EE720D"/>
    <w:rsid w:val="00EF0141"/>
    <w:rsid w:val="00EF043E"/>
    <w:rsid w:val="00EF066C"/>
    <w:rsid w:val="00EF09FB"/>
    <w:rsid w:val="00EF1F2C"/>
    <w:rsid w:val="00EF28E4"/>
    <w:rsid w:val="00EF36C5"/>
    <w:rsid w:val="00EF433A"/>
    <w:rsid w:val="00EF5254"/>
    <w:rsid w:val="00EF5A4B"/>
    <w:rsid w:val="00EF5D8C"/>
    <w:rsid w:val="00EF7EC6"/>
    <w:rsid w:val="00EF7FF9"/>
    <w:rsid w:val="00F00B69"/>
    <w:rsid w:val="00F00C25"/>
    <w:rsid w:val="00F0158C"/>
    <w:rsid w:val="00F01815"/>
    <w:rsid w:val="00F03694"/>
    <w:rsid w:val="00F04B0E"/>
    <w:rsid w:val="00F04D2B"/>
    <w:rsid w:val="00F057A9"/>
    <w:rsid w:val="00F06AA6"/>
    <w:rsid w:val="00F071E5"/>
    <w:rsid w:val="00F07306"/>
    <w:rsid w:val="00F10393"/>
    <w:rsid w:val="00F10B66"/>
    <w:rsid w:val="00F10CD3"/>
    <w:rsid w:val="00F1241B"/>
    <w:rsid w:val="00F12475"/>
    <w:rsid w:val="00F13244"/>
    <w:rsid w:val="00F14BA4"/>
    <w:rsid w:val="00F15B1D"/>
    <w:rsid w:val="00F16A90"/>
    <w:rsid w:val="00F179FC"/>
    <w:rsid w:val="00F221CF"/>
    <w:rsid w:val="00F228E1"/>
    <w:rsid w:val="00F229D8"/>
    <w:rsid w:val="00F23565"/>
    <w:rsid w:val="00F23A63"/>
    <w:rsid w:val="00F24AED"/>
    <w:rsid w:val="00F25BF9"/>
    <w:rsid w:val="00F26F78"/>
    <w:rsid w:val="00F27FE1"/>
    <w:rsid w:val="00F30CFC"/>
    <w:rsid w:val="00F31A9F"/>
    <w:rsid w:val="00F31C69"/>
    <w:rsid w:val="00F3268F"/>
    <w:rsid w:val="00F32744"/>
    <w:rsid w:val="00F34217"/>
    <w:rsid w:val="00F34800"/>
    <w:rsid w:val="00F353A9"/>
    <w:rsid w:val="00F35A59"/>
    <w:rsid w:val="00F35EFF"/>
    <w:rsid w:val="00F37756"/>
    <w:rsid w:val="00F40036"/>
    <w:rsid w:val="00F402F3"/>
    <w:rsid w:val="00F408DC"/>
    <w:rsid w:val="00F40E61"/>
    <w:rsid w:val="00F41714"/>
    <w:rsid w:val="00F4179C"/>
    <w:rsid w:val="00F4180D"/>
    <w:rsid w:val="00F4182F"/>
    <w:rsid w:val="00F4363B"/>
    <w:rsid w:val="00F44DC5"/>
    <w:rsid w:val="00F46AAB"/>
    <w:rsid w:val="00F50353"/>
    <w:rsid w:val="00F509D9"/>
    <w:rsid w:val="00F521CA"/>
    <w:rsid w:val="00F53923"/>
    <w:rsid w:val="00F54B71"/>
    <w:rsid w:val="00F54DF2"/>
    <w:rsid w:val="00F57408"/>
    <w:rsid w:val="00F5788B"/>
    <w:rsid w:val="00F57FAA"/>
    <w:rsid w:val="00F604AF"/>
    <w:rsid w:val="00F607B9"/>
    <w:rsid w:val="00F60DD8"/>
    <w:rsid w:val="00F62BEC"/>
    <w:rsid w:val="00F6309F"/>
    <w:rsid w:val="00F639AD"/>
    <w:rsid w:val="00F63BE7"/>
    <w:rsid w:val="00F64358"/>
    <w:rsid w:val="00F64FD4"/>
    <w:rsid w:val="00F65CAB"/>
    <w:rsid w:val="00F66384"/>
    <w:rsid w:val="00F6642A"/>
    <w:rsid w:val="00F66917"/>
    <w:rsid w:val="00F66B5E"/>
    <w:rsid w:val="00F67BDE"/>
    <w:rsid w:val="00F709C3"/>
    <w:rsid w:val="00F71247"/>
    <w:rsid w:val="00F713E6"/>
    <w:rsid w:val="00F71BCC"/>
    <w:rsid w:val="00F72351"/>
    <w:rsid w:val="00F725AE"/>
    <w:rsid w:val="00F742AB"/>
    <w:rsid w:val="00F74FDE"/>
    <w:rsid w:val="00F74FEA"/>
    <w:rsid w:val="00F75B61"/>
    <w:rsid w:val="00F7644A"/>
    <w:rsid w:val="00F819DF"/>
    <w:rsid w:val="00F82A95"/>
    <w:rsid w:val="00F84BDB"/>
    <w:rsid w:val="00F85B5A"/>
    <w:rsid w:val="00F86BE6"/>
    <w:rsid w:val="00F9207A"/>
    <w:rsid w:val="00F93906"/>
    <w:rsid w:val="00F93B6B"/>
    <w:rsid w:val="00F95E63"/>
    <w:rsid w:val="00F97875"/>
    <w:rsid w:val="00F97B9E"/>
    <w:rsid w:val="00FA1BBA"/>
    <w:rsid w:val="00FA21F8"/>
    <w:rsid w:val="00FA22B3"/>
    <w:rsid w:val="00FA5AE3"/>
    <w:rsid w:val="00FA660E"/>
    <w:rsid w:val="00FA66C0"/>
    <w:rsid w:val="00FA72AB"/>
    <w:rsid w:val="00FB0EC5"/>
    <w:rsid w:val="00FB18C6"/>
    <w:rsid w:val="00FB3F9E"/>
    <w:rsid w:val="00FB465D"/>
    <w:rsid w:val="00FB4B7F"/>
    <w:rsid w:val="00FB4E5E"/>
    <w:rsid w:val="00FB562C"/>
    <w:rsid w:val="00FB73F2"/>
    <w:rsid w:val="00FB741F"/>
    <w:rsid w:val="00FB7682"/>
    <w:rsid w:val="00FB77E8"/>
    <w:rsid w:val="00FC2F63"/>
    <w:rsid w:val="00FC35EB"/>
    <w:rsid w:val="00FC459F"/>
    <w:rsid w:val="00FC5012"/>
    <w:rsid w:val="00FC55B1"/>
    <w:rsid w:val="00FC5D83"/>
    <w:rsid w:val="00FC6693"/>
    <w:rsid w:val="00FC6F5F"/>
    <w:rsid w:val="00FD0F91"/>
    <w:rsid w:val="00FD1406"/>
    <w:rsid w:val="00FD1C8C"/>
    <w:rsid w:val="00FD3963"/>
    <w:rsid w:val="00FD3B0F"/>
    <w:rsid w:val="00FD4448"/>
    <w:rsid w:val="00FD461C"/>
    <w:rsid w:val="00FD5706"/>
    <w:rsid w:val="00FD5771"/>
    <w:rsid w:val="00FD5E94"/>
    <w:rsid w:val="00FD707E"/>
    <w:rsid w:val="00FD7D8F"/>
    <w:rsid w:val="00FE04CA"/>
    <w:rsid w:val="00FE1888"/>
    <w:rsid w:val="00FE215B"/>
    <w:rsid w:val="00FE36D2"/>
    <w:rsid w:val="00FE3803"/>
    <w:rsid w:val="00FE3B4C"/>
    <w:rsid w:val="00FE534E"/>
    <w:rsid w:val="00FE57D2"/>
    <w:rsid w:val="00FE683E"/>
    <w:rsid w:val="00FE6D53"/>
    <w:rsid w:val="00FE6D83"/>
    <w:rsid w:val="00FE74C1"/>
    <w:rsid w:val="00FF01D2"/>
    <w:rsid w:val="00FF22B8"/>
    <w:rsid w:val="00FF26CC"/>
    <w:rsid w:val="00FF2921"/>
    <w:rsid w:val="00FF350D"/>
    <w:rsid w:val="00FF3AC8"/>
    <w:rsid w:val="00FF427C"/>
    <w:rsid w:val="00FF46C1"/>
    <w:rsid w:val="00FF5048"/>
    <w:rsid w:val="00FF5855"/>
    <w:rsid w:val="00FF6413"/>
    <w:rsid w:val="00FF6684"/>
    <w:rsid w:val="00FF69BB"/>
    <w:rsid w:val="00FF6D77"/>
    <w:rsid w:val="00FF73CD"/>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9BF64"/>
  <w15:docId w15:val="{2779D9B2-C920-49E8-BA31-6F0A6B2B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539C"/>
    <w:pPr>
      <w:widowControl w:val="0"/>
      <w:suppressAutoHyphens/>
      <w:spacing w:after="200" w:line="480" w:lineRule="auto"/>
      <w:jc w:val="both"/>
    </w:pPr>
    <w:rPr>
      <w:rFonts w:ascii="Times New Roman" w:eastAsia="Times New Roman" w:hAnsi="Times New Roman" w:cs="Calibri"/>
      <w:sz w:val="24"/>
      <w:szCs w:val="22"/>
      <w:lang w:val="en-GB" w:eastAsia="en-US" w:bidi="en-US"/>
    </w:rPr>
  </w:style>
  <w:style w:type="paragraph" w:styleId="berschrift1">
    <w:name w:val="heading 1"/>
    <w:basedOn w:val="Standard"/>
    <w:next w:val="Standard"/>
    <w:link w:val="berschrift1Zchn"/>
    <w:qFormat/>
    <w:rsid w:val="00291D77"/>
    <w:pPr>
      <w:keepNext/>
      <w:keepLines/>
      <w:numPr>
        <w:numId w:val="1"/>
      </w:numPr>
      <w:spacing w:before="480" w:after="240" w:line="360" w:lineRule="auto"/>
      <w:jc w:val="left"/>
      <w:outlineLvl w:val="0"/>
    </w:pPr>
    <w:rPr>
      <w:b/>
      <w:bCs/>
      <w:color w:val="365F91"/>
      <w:sz w:val="32"/>
      <w:szCs w:val="28"/>
      <w:lang w:eastAsia="x-none"/>
    </w:rPr>
  </w:style>
  <w:style w:type="paragraph" w:styleId="berschrift2">
    <w:name w:val="heading 2"/>
    <w:basedOn w:val="Standard"/>
    <w:next w:val="Standard"/>
    <w:link w:val="berschrift2Zchn"/>
    <w:uiPriority w:val="9"/>
    <w:qFormat/>
    <w:rsid w:val="00B80C16"/>
    <w:pPr>
      <w:keepNext/>
      <w:spacing w:before="240" w:after="60"/>
      <w:outlineLvl w:val="1"/>
    </w:pPr>
    <w:rPr>
      <w:rFonts w:ascii="Myriad Pro" w:hAnsi="Myriad Pro" w:cs="Times New Roman"/>
      <w:b/>
      <w:bCs/>
      <w:iCs/>
      <w:color w:val="548DD4"/>
      <w:sz w:val="32"/>
      <w:szCs w:val="28"/>
    </w:rPr>
  </w:style>
  <w:style w:type="paragraph" w:styleId="berschrift3">
    <w:name w:val="heading 3"/>
    <w:basedOn w:val="Standard"/>
    <w:next w:val="Standard"/>
    <w:link w:val="berschrift3Zchn"/>
    <w:uiPriority w:val="9"/>
    <w:semiHidden/>
    <w:unhideWhenUsed/>
    <w:qFormat/>
    <w:rsid w:val="00D95E66"/>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91D77"/>
    <w:rPr>
      <w:rFonts w:ascii="Times New Roman" w:eastAsia="Times New Roman" w:hAnsi="Times New Roman" w:cs="Calibri"/>
      <w:b/>
      <w:bCs/>
      <w:color w:val="365F91"/>
      <w:sz w:val="32"/>
      <w:szCs w:val="28"/>
      <w:lang w:val="en-GB" w:eastAsia="x-none" w:bidi="en-US"/>
    </w:rPr>
  </w:style>
  <w:style w:type="character" w:styleId="Hyperlink">
    <w:name w:val="Hyperlink"/>
    <w:uiPriority w:val="99"/>
    <w:rsid w:val="00903BC0"/>
    <w:rPr>
      <w:color w:val="0000FF"/>
      <w:u w:val="single"/>
    </w:rPr>
  </w:style>
  <w:style w:type="paragraph" w:styleId="Kopfzeile">
    <w:name w:val="header"/>
    <w:basedOn w:val="Standard"/>
    <w:link w:val="KopfzeileZchn"/>
    <w:uiPriority w:val="99"/>
    <w:rsid w:val="00903BC0"/>
    <w:pPr>
      <w:tabs>
        <w:tab w:val="center" w:pos="4320"/>
        <w:tab w:val="right" w:pos="8640"/>
      </w:tabs>
    </w:pPr>
    <w:rPr>
      <w:szCs w:val="20"/>
      <w:lang w:eastAsia="x-none"/>
    </w:rPr>
  </w:style>
  <w:style w:type="character" w:customStyle="1" w:styleId="KopfzeileZchn">
    <w:name w:val="Kopfzeile Zchn"/>
    <w:link w:val="Kopfzeile"/>
    <w:uiPriority w:val="99"/>
    <w:rsid w:val="00903BC0"/>
    <w:rPr>
      <w:rFonts w:ascii="Myriad Pro SemiCond" w:eastAsia="Times New Roman" w:hAnsi="Myriad Pro SemiCond" w:cs="Calibri"/>
      <w:lang w:val="en-GB" w:bidi="en-US"/>
    </w:rPr>
  </w:style>
  <w:style w:type="paragraph" w:styleId="Fuzeile">
    <w:name w:val="footer"/>
    <w:basedOn w:val="Standard"/>
    <w:link w:val="FuzeileZchn"/>
    <w:rsid w:val="00903BC0"/>
    <w:pPr>
      <w:tabs>
        <w:tab w:val="center" w:pos="4320"/>
        <w:tab w:val="right" w:pos="8640"/>
      </w:tabs>
    </w:pPr>
    <w:rPr>
      <w:szCs w:val="20"/>
      <w:lang w:eastAsia="x-none"/>
    </w:rPr>
  </w:style>
  <w:style w:type="character" w:customStyle="1" w:styleId="FuzeileZchn">
    <w:name w:val="Fußzeile Zchn"/>
    <w:link w:val="Fuzeile"/>
    <w:rsid w:val="00903BC0"/>
    <w:rPr>
      <w:rFonts w:ascii="Myriad Pro SemiCond" w:eastAsia="Times New Roman" w:hAnsi="Myriad Pro SemiCond" w:cs="Calibri"/>
      <w:lang w:val="en-GB" w:bidi="en-US"/>
    </w:rPr>
  </w:style>
  <w:style w:type="paragraph" w:styleId="Titel">
    <w:name w:val="Title"/>
    <w:basedOn w:val="Standard"/>
    <w:next w:val="Standard"/>
    <w:link w:val="TitelZchn"/>
    <w:uiPriority w:val="10"/>
    <w:qFormat/>
    <w:rsid w:val="00903BC0"/>
    <w:pPr>
      <w:pBdr>
        <w:bottom w:val="single" w:sz="8" w:space="4" w:color="808080"/>
      </w:pBdr>
      <w:spacing w:after="300" w:line="240" w:lineRule="auto"/>
      <w:jc w:val="left"/>
    </w:pPr>
    <w:rPr>
      <w:caps/>
      <w:color w:val="17365D"/>
      <w:spacing w:val="5"/>
      <w:kern w:val="1"/>
      <w:sz w:val="52"/>
      <w:szCs w:val="52"/>
      <w:lang w:eastAsia="x-none"/>
    </w:rPr>
  </w:style>
  <w:style w:type="character" w:customStyle="1" w:styleId="TitelZchn">
    <w:name w:val="Titel Zchn"/>
    <w:link w:val="Titel"/>
    <w:uiPriority w:val="10"/>
    <w:rsid w:val="00903BC0"/>
    <w:rPr>
      <w:rFonts w:ascii="Myriad Pro SemiCond" w:eastAsia="Times New Roman" w:hAnsi="Myriad Pro SemiCond" w:cs="Calibri"/>
      <w:caps/>
      <w:color w:val="17365D"/>
      <w:spacing w:val="5"/>
      <w:kern w:val="1"/>
      <w:sz w:val="52"/>
      <w:szCs w:val="52"/>
      <w:lang w:val="en-GB" w:bidi="en-US"/>
    </w:rPr>
  </w:style>
  <w:style w:type="paragraph" w:customStyle="1" w:styleId="MediumGrid21">
    <w:name w:val="Medium Grid 21"/>
    <w:link w:val="MediumGrid2Char"/>
    <w:uiPriority w:val="1"/>
    <w:qFormat/>
    <w:rsid w:val="00903BC0"/>
    <w:pPr>
      <w:widowControl w:val="0"/>
      <w:suppressAutoHyphens/>
    </w:pPr>
    <w:rPr>
      <w:rFonts w:eastAsia="Arial" w:cs="Calibri"/>
      <w:sz w:val="22"/>
      <w:szCs w:val="22"/>
      <w:lang w:val="en-US" w:eastAsia="en-US" w:bidi="en-US"/>
    </w:rPr>
  </w:style>
  <w:style w:type="paragraph" w:styleId="Funotentext">
    <w:name w:val="footnote text"/>
    <w:basedOn w:val="Standard"/>
    <w:link w:val="FunotentextZchn"/>
    <w:uiPriority w:val="99"/>
    <w:rsid w:val="00903BC0"/>
    <w:rPr>
      <w:szCs w:val="20"/>
      <w:lang w:eastAsia="x-none"/>
    </w:rPr>
  </w:style>
  <w:style w:type="character" w:customStyle="1" w:styleId="FunotentextZchn">
    <w:name w:val="Fußnotentext Zchn"/>
    <w:link w:val="Funotentext"/>
    <w:uiPriority w:val="99"/>
    <w:rsid w:val="00903BC0"/>
    <w:rPr>
      <w:rFonts w:ascii="Myriad Pro SemiCond" w:eastAsia="Times New Roman" w:hAnsi="Myriad Pro SemiCond" w:cs="Calibri"/>
      <w:sz w:val="20"/>
      <w:szCs w:val="20"/>
      <w:lang w:val="en-GB" w:bidi="en-US"/>
    </w:rPr>
  </w:style>
  <w:style w:type="character" w:styleId="Funotenzeichen">
    <w:name w:val="footnote reference"/>
    <w:uiPriority w:val="99"/>
    <w:semiHidden/>
    <w:rsid w:val="00903BC0"/>
    <w:rPr>
      <w:vertAlign w:val="superscript"/>
    </w:rPr>
  </w:style>
  <w:style w:type="character" w:styleId="Kommentarzeichen">
    <w:name w:val="annotation reference"/>
    <w:uiPriority w:val="99"/>
    <w:semiHidden/>
    <w:unhideWhenUsed/>
    <w:rsid w:val="002C09F0"/>
    <w:rPr>
      <w:sz w:val="16"/>
      <w:szCs w:val="16"/>
    </w:rPr>
  </w:style>
  <w:style w:type="paragraph" w:styleId="Kommentartext">
    <w:name w:val="annotation text"/>
    <w:basedOn w:val="Standard"/>
    <w:link w:val="KommentartextZchn"/>
    <w:uiPriority w:val="99"/>
    <w:semiHidden/>
    <w:unhideWhenUsed/>
    <w:rsid w:val="002C09F0"/>
    <w:rPr>
      <w:szCs w:val="20"/>
    </w:rPr>
  </w:style>
  <w:style w:type="character" w:customStyle="1" w:styleId="KommentartextZchn">
    <w:name w:val="Kommentartext Zchn"/>
    <w:link w:val="Kommentartext"/>
    <w:uiPriority w:val="99"/>
    <w:semiHidden/>
    <w:rsid w:val="002C09F0"/>
    <w:rPr>
      <w:rFonts w:ascii="Myriad Pro SemiCond" w:eastAsia="Times New Roman" w:hAnsi="Myriad Pro SemiCond" w:cs="Calibri"/>
      <w:lang w:val="en-GB" w:eastAsia="en-US" w:bidi="en-US"/>
    </w:rPr>
  </w:style>
  <w:style w:type="paragraph" w:styleId="Kommentarthema">
    <w:name w:val="annotation subject"/>
    <w:basedOn w:val="Kommentartext"/>
    <w:next w:val="Kommentartext"/>
    <w:link w:val="KommentarthemaZchn"/>
    <w:uiPriority w:val="99"/>
    <w:semiHidden/>
    <w:unhideWhenUsed/>
    <w:rsid w:val="002C09F0"/>
    <w:rPr>
      <w:b/>
      <w:bCs/>
    </w:rPr>
  </w:style>
  <w:style w:type="character" w:customStyle="1" w:styleId="KommentarthemaZchn">
    <w:name w:val="Kommentarthema Zchn"/>
    <w:link w:val="Kommentarthema"/>
    <w:uiPriority w:val="99"/>
    <w:semiHidden/>
    <w:rsid w:val="002C09F0"/>
    <w:rPr>
      <w:rFonts w:ascii="Myriad Pro SemiCond" w:eastAsia="Times New Roman" w:hAnsi="Myriad Pro SemiCond" w:cs="Calibri"/>
      <w:b/>
      <w:bCs/>
      <w:lang w:val="en-GB" w:eastAsia="en-US" w:bidi="en-US"/>
    </w:rPr>
  </w:style>
  <w:style w:type="paragraph" w:styleId="Sprechblasentext">
    <w:name w:val="Balloon Text"/>
    <w:basedOn w:val="Standard"/>
    <w:link w:val="SprechblasentextZchn"/>
    <w:uiPriority w:val="99"/>
    <w:semiHidden/>
    <w:unhideWhenUsed/>
    <w:rsid w:val="002C09F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C09F0"/>
    <w:rPr>
      <w:rFonts w:ascii="Tahoma" w:eastAsia="Times New Roman" w:hAnsi="Tahoma" w:cs="Tahoma"/>
      <w:sz w:val="16"/>
      <w:szCs w:val="16"/>
      <w:lang w:val="en-GB" w:eastAsia="en-US" w:bidi="en-US"/>
    </w:rPr>
  </w:style>
  <w:style w:type="paragraph" w:styleId="Untertitel">
    <w:name w:val="Subtitle"/>
    <w:basedOn w:val="Standard"/>
    <w:next w:val="Standard"/>
    <w:link w:val="UntertitelZchn"/>
    <w:uiPriority w:val="11"/>
    <w:qFormat/>
    <w:rsid w:val="007826DA"/>
    <w:pPr>
      <w:jc w:val="left"/>
    </w:pPr>
    <w:rPr>
      <w:rFonts w:ascii="Myriad Pro Light SemiCond" w:hAnsi="Myriad Pro Light SemiCond"/>
      <w:color w:val="FFFFFF"/>
      <w:sz w:val="36"/>
      <w:szCs w:val="36"/>
    </w:rPr>
  </w:style>
  <w:style w:type="character" w:customStyle="1" w:styleId="UntertitelZchn">
    <w:name w:val="Untertitel Zchn"/>
    <w:link w:val="Untertitel"/>
    <w:uiPriority w:val="11"/>
    <w:rsid w:val="007826DA"/>
    <w:rPr>
      <w:rFonts w:ascii="Myriad Pro Light SemiCond" w:eastAsia="Times New Roman" w:hAnsi="Myriad Pro Light SemiCond" w:cs="Calibri"/>
      <w:color w:val="FFFFFF"/>
      <w:sz w:val="36"/>
      <w:szCs w:val="36"/>
      <w:lang w:val="en-GB" w:eastAsia="en-US" w:bidi="en-US"/>
    </w:rPr>
  </w:style>
  <w:style w:type="paragraph" w:customStyle="1" w:styleId="Default">
    <w:name w:val="Default"/>
    <w:rsid w:val="003A3BAA"/>
    <w:pPr>
      <w:autoSpaceDE w:val="0"/>
      <w:autoSpaceDN w:val="0"/>
      <w:adjustRightInd w:val="0"/>
    </w:pPr>
    <w:rPr>
      <w:rFonts w:ascii="Myriad Pro SemiCond" w:hAnsi="Myriad Pro SemiCond" w:cs="Myriad Pro SemiCond"/>
      <w:color w:val="000000"/>
      <w:sz w:val="24"/>
      <w:szCs w:val="24"/>
    </w:rPr>
  </w:style>
  <w:style w:type="paragraph" w:customStyle="1" w:styleId="Pa5">
    <w:name w:val="Pa5"/>
    <w:basedOn w:val="Default"/>
    <w:next w:val="Default"/>
    <w:uiPriority w:val="99"/>
    <w:rsid w:val="003A3BAA"/>
    <w:pPr>
      <w:spacing w:line="201" w:lineRule="atLeast"/>
    </w:pPr>
    <w:rPr>
      <w:rFonts w:cs="Times New Roman"/>
      <w:color w:val="auto"/>
    </w:rPr>
  </w:style>
  <w:style w:type="character" w:customStyle="1" w:styleId="A2">
    <w:name w:val="A2"/>
    <w:uiPriority w:val="99"/>
    <w:rsid w:val="00790E30"/>
    <w:rPr>
      <w:rFonts w:cs="Myriad Pro SemiCond"/>
      <w:color w:val="000000"/>
      <w:sz w:val="22"/>
      <w:szCs w:val="22"/>
    </w:rPr>
  </w:style>
  <w:style w:type="paragraph" w:customStyle="1" w:styleId="Pa7">
    <w:name w:val="Pa7"/>
    <w:basedOn w:val="Default"/>
    <w:next w:val="Default"/>
    <w:uiPriority w:val="99"/>
    <w:rsid w:val="00790E30"/>
    <w:pPr>
      <w:spacing w:line="201" w:lineRule="atLeast"/>
    </w:pPr>
    <w:rPr>
      <w:rFonts w:cs="Times New Roman"/>
      <w:color w:val="auto"/>
    </w:rPr>
  </w:style>
  <w:style w:type="table" w:styleId="HelleListe-Akzent2">
    <w:name w:val="Light List Accent 2"/>
    <w:basedOn w:val="NormaleTabelle"/>
    <w:uiPriority w:val="66"/>
    <w:rsid w:val="001E0D4F"/>
    <w:rPr>
      <w:rFonts w:ascii="Cambria" w:eastAsia="MS Gothic" w:hAnsi="Cambria"/>
      <w:color w:val="000000"/>
      <w:sz w:val="22"/>
      <w:szCs w:val="22"/>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ellenraster">
    <w:name w:val="Table Grid"/>
    <w:basedOn w:val="NormaleTabelle"/>
    <w:rsid w:val="001E0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3">
    <w:name w:val="Medium Grid 3"/>
    <w:basedOn w:val="NormaleTabelle"/>
    <w:uiPriority w:val="60"/>
    <w:rsid w:val="001E0D4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FarbigeSchattierung-Akzent5">
    <w:name w:val="Colorful Shading Accent 5"/>
    <w:basedOn w:val="NormaleTabelle"/>
    <w:uiPriority w:val="62"/>
    <w:rsid w:val="00954D8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Wingdings" w:eastAsia="Times New Roman" w:hAnsi="Wingding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Wingdings" w:eastAsia="Times New Roman" w:hAnsi="Wingding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MediumGrid2Char">
    <w:name w:val="Medium Grid 2 Char"/>
    <w:link w:val="MediumGrid21"/>
    <w:uiPriority w:val="1"/>
    <w:rsid w:val="00DE3964"/>
    <w:rPr>
      <w:rFonts w:eastAsia="Arial" w:cs="Calibri"/>
      <w:sz w:val="22"/>
      <w:szCs w:val="22"/>
      <w:lang w:val="en-US" w:eastAsia="en-US" w:bidi="en-US"/>
    </w:rPr>
  </w:style>
  <w:style w:type="table" w:customStyle="1" w:styleId="TableGrid1">
    <w:name w:val="Table Grid1"/>
    <w:basedOn w:val="NormaleTabelle"/>
    <w:next w:val="Tabellenraster"/>
    <w:uiPriority w:val="59"/>
    <w:rsid w:val="006C752A"/>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Standard"/>
    <w:uiPriority w:val="34"/>
    <w:qFormat/>
    <w:rsid w:val="00CA4143"/>
    <w:pPr>
      <w:widowControl/>
      <w:suppressAutoHyphens w:val="0"/>
      <w:ind w:left="720"/>
      <w:contextualSpacing/>
      <w:jc w:val="left"/>
    </w:pPr>
    <w:rPr>
      <w:rFonts w:ascii="Calibri" w:eastAsia="Calibri" w:hAnsi="Calibri" w:cs="Times New Roman"/>
      <w:sz w:val="22"/>
      <w:lang w:bidi="ar-SA"/>
    </w:rPr>
  </w:style>
  <w:style w:type="paragraph" w:customStyle="1" w:styleId="ColorfulShading-Accent11">
    <w:name w:val="Colorful Shading - Accent 11"/>
    <w:hidden/>
    <w:uiPriority w:val="99"/>
    <w:semiHidden/>
    <w:rsid w:val="00B1317D"/>
    <w:rPr>
      <w:rFonts w:ascii="Myriad Pro SemiCond" w:eastAsia="Times New Roman" w:hAnsi="Myriad Pro SemiCond" w:cs="Calibri"/>
      <w:szCs w:val="22"/>
      <w:lang w:val="en-GB" w:eastAsia="en-US" w:bidi="en-US"/>
    </w:rPr>
  </w:style>
  <w:style w:type="paragraph" w:customStyle="1" w:styleId="TOCHeading1">
    <w:name w:val="TOC Heading1"/>
    <w:basedOn w:val="berschrift1"/>
    <w:next w:val="Standard"/>
    <w:uiPriority w:val="39"/>
    <w:unhideWhenUsed/>
    <w:qFormat/>
    <w:rsid w:val="00B80C16"/>
    <w:pPr>
      <w:widowControl/>
      <w:numPr>
        <w:numId w:val="0"/>
      </w:numPr>
      <w:suppressAutoHyphens w:val="0"/>
      <w:outlineLvl w:val="9"/>
    </w:pPr>
    <w:rPr>
      <w:rFonts w:ascii="Cambria" w:eastAsia="MS Gothic" w:hAnsi="Cambria" w:cs="Times New Roman"/>
      <w:lang w:val="en-US" w:eastAsia="ja-JP" w:bidi="ar-SA"/>
    </w:rPr>
  </w:style>
  <w:style w:type="paragraph" w:styleId="Verzeichnis1">
    <w:name w:val="toc 1"/>
    <w:basedOn w:val="Standard"/>
    <w:next w:val="Standard"/>
    <w:autoRedefine/>
    <w:uiPriority w:val="39"/>
    <w:unhideWhenUsed/>
    <w:rsid w:val="00CB2DE4"/>
    <w:pPr>
      <w:tabs>
        <w:tab w:val="left" w:pos="440"/>
        <w:tab w:val="right" w:leader="dot" w:pos="9627"/>
      </w:tabs>
    </w:pPr>
    <w:rPr>
      <w:rFonts w:ascii="Arial" w:hAnsi="Arial"/>
      <w:sz w:val="22"/>
    </w:rPr>
  </w:style>
  <w:style w:type="character" w:customStyle="1" w:styleId="berschrift2Zchn">
    <w:name w:val="Überschrift 2 Zchn"/>
    <w:link w:val="berschrift2"/>
    <w:uiPriority w:val="9"/>
    <w:rsid w:val="00B80C16"/>
    <w:rPr>
      <w:rFonts w:ascii="Myriad Pro" w:eastAsia="Times New Roman" w:hAnsi="Myriad Pro" w:cs="Times New Roman"/>
      <w:b/>
      <w:bCs/>
      <w:iCs/>
      <w:color w:val="548DD4"/>
      <w:sz w:val="32"/>
      <w:szCs w:val="28"/>
      <w:lang w:val="en-GB" w:bidi="en-US"/>
    </w:rPr>
  </w:style>
  <w:style w:type="paragraph" w:styleId="Verzeichnis2">
    <w:name w:val="toc 2"/>
    <w:basedOn w:val="Standard"/>
    <w:next w:val="Standard"/>
    <w:autoRedefine/>
    <w:uiPriority w:val="39"/>
    <w:unhideWhenUsed/>
    <w:rsid w:val="00B80C16"/>
    <w:pPr>
      <w:ind w:left="200"/>
    </w:pPr>
  </w:style>
  <w:style w:type="paragraph" w:styleId="Listenabsatz">
    <w:name w:val="List Paragraph"/>
    <w:aliases w:val="Dot pt,F5 List Paragraph,List Paragraph1,No Spacing1,List Paragraph Char Char Char,Indicator Text,Numbered Para 1,Bullet 1,Bullet Points,List Paragraph2,MAIN CONTENT,OBC Bullet,List Paragraph12,List Paragraph11"/>
    <w:basedOn w:val="Standard"/>
    <w:link w:val="ListenabsatzZchn"/>
    <w:uiPriority w:val="34"/>
    <w:qFormat/>
    <w:rsid w:val="003B1533"/>
    <w:pPr>
      <w:ind w:left="720"/>
      <w:contextualSpacing/>
    </w:pPr>
  </w:style>
  <w:style w:type="paragraph" w:styleId="Endnotentext">
    <w:name w:val="endnote text"/>
    <w:basedOn w:val="Standard"/>
    <w:link w:val="EndnotentextZchn"/>
    <w:uiPriority w:val="99"/>
    <w:semiHidden/>
    <w:unhideWhenUsed/>
    <w:rsid w:val="00085924"/>
    <w:pPr>
      <w:spacing w:after="0" w:line="240" w:lineRule="auto"/>
    </w:pPr>
    <w:rPr>
      <w:szCs w:val="20"/>
    </w:rPr>
  </w:style>
  <w:style w:type="character" w:customStyle="1" w:styleId="EndnotentextZchn">
    <w:name w:val="Endnotentext Zchn"/>
    <w:basedOn w:val="Absatz-Standardschriftart"/>
    <w:link w:val="Endnotentext"/>
    <w:uiPriority w:val="99"/>
    <w:semiHidden/>
    <w:rsid w:val="00085924"/>
    <w:rPr>
      <w:rFonts w:ascii="Myriad Pro SemiCond" w:eastAsia="Times New Roman" w:hAnsi="Myriad Pro SemiCond" w:cs="Calibri"/>
      <w:lang w:val="en-GB" w:eastAsia="en-US" w:bidi="en-US"/>
    </w:rPr>
  </w:style>
  <w:style w:type="character" w:styleId="Endnotenzeichen">
    <w:name w:val="endnote reference"/>
    <w:basedOn w:val="Absatz-Standardschriftart"/>
    <w:uiPriority w:val="99"/>
    <w:semiHidden/>
    <w:unhideWhenUsed/>
    <w:rsid w:val="00085924"/>
    <w:rPr>
      <w:vertAlign w:val="superscript"/>
    </w:rPr>
  </w:style>
  <w:style w:type="paragraph" w:styleId="berarbeitung">
    <w:name w:val="Revision"/>
    <w:hidden/>
    <w:uiPriority w:val="99"/>
    <w:semiHidden/>
    <w:rsid w:val="00636315"/>
    <w:rPr>
      <w:rFonts w:ascii="Myriad Pro SemiCond" w:eastAsia="Times New Roman" w:hAnsi="Myriad Pro SemiCond" w:cs="Calibri"/>
      <w:szCs w:val="22"/>
      <w:lang w:val="en-GB" w:eastAsia="en-US" w:bidi="en-US"/>
    </w:rPr>
  </w:style>
  <w:style w:type="character" w:styleId="BesuchterLink">
    <w:name w:val="FollowedHyperlink"/>
    <w:basedOn w:val="Absatz-Standardschriftart"/>
    <w:uiPriority w:val="99"/>
    <w:semiHidden/>
    <w:unhideWhenUsed/>
    <w:rsid w:val="00220363"/>
    <w:rPr>
      <w:color w:val="800080" w:themeColor="followedHyperlink"/>
      <w:u w:val="single"/>
    </w:rPr>
  </w:style>
  <w:style w:type="character" w:customStyle="1" w:styleId="st">
    <w:name w:val="st"/>
    <w:rsid w:val="00FE36D2"/>
  </w:style>
  <w:style w:type="paragraph" w:styleId="StandardWeb">
    <w:name w:val="Normal (Web)"/>
    <w:basedOn w:val="Standard"/>
    <w:uiPriority w:val="99"/>
    <w:unhideWhenUsed/>
    <w:rsid w:val="00C75903"/>
    <w:pPr>
      <w:widowControl/>
      <w:suppressAutoHyphens w:val="0"/>
      <w:spacing w:before="100" w:beforeAutospacing="1" w:after="100" w:afterAutospacing="1" w:line="240" w:lineRule="auto"/>
      <w:jc w:val="left"/>
    </w:pPr>
    <w:rPr>
      <w:rFonts w:cs="Times New Roman"/>
      <w:szCs w:val="24"/>
      <w:lang w:val="de-DE" w:eastAsia="de-DE" w:bidi="ar-SA"/>
    </w:rPr>
  </w:style>
  <w:style w:type="character" w:styleId="Seitenzahl">
    <w:name w:val="page number"/>
    <w:basedOn w:val="Absatz-Standardschriftart"/>
    <w:semiHidden/>
    <w:unhideWhenUsed/>
    <w:rsid w:val="00897757"/>
  </w:style>
  <w:style w:type="character" w:styleId="Fett">
    <w:name w:val="Strong"/>
    <w:basedOn w:val="Absatz-Standardschriftart"/>
    <w:uiPriority w:val="22"/>
    <w:qFormat/>
    <w:rsid w:val="000E13A3"/>
    <w:rPr>
      <w:b/>
      <w:bCs/>
    </w:rPr>
  </w:style>
  <w:style w:type="character" w:styleId="Hervorhebung">
    <w:name w:val="Emphasis"/>
    <w:basedOn w:val="Absatz-Standardschriftart"/>
    <w:uiPriority w:val="20"/>
    <w:qFormat/>
    <w:rsid w:val="009E7FE2"/>
    <w:rPr>
      <w:i/>
      <w:iCs/>
    </w:rPr>
  </w:style>
  <w:style w:type="character" w:customStyle="1" w:styleId="ListenabsatzZchn">
    <w:name w:val="Listenabsatz Zchn"/>
    <w:aliases w:val="Dot pt Zchn,F5 List Paragraph Zchn,List Paragraph1 Zchn,No Spacing1 Zchn,List Paragraph Char Char Char Zchn,Indicator Text Zchn,Numbered Para 1 Zchn,Bullet 1 Zchn,Bullet Points Zchn,List Paragraph2 Zchn,MAIN CONTENT Zchn"/>
    <w:link w:val="Listenabsatz"/>
    <w:uiPriority w:val="34"/>
    <w:locked/>
    <w:rsid w:val="008F1B5E"/>
    <w:rPr>
      <w:rFonts w:ascii="Myriad Pro SemiCond" w:eastAsia="Times New Roman" w:hAnsi="Myriad Pro SemiCond" w:cs="Calibri"/>
      <w:szCs w:val="22"/>
      <w:lang w:val="en-GB" w:eastAsia="en-US" w:bidi="en-US"/>
    </w:rPr>
  </w:style>
  <w:style w:type="table" w:styleId="HelleListe-Akzent1">
    <w:name w:val="Light List Accent 1"/>
    <w:basedOn w:val="NormaleTabelle"/>
    <w:uiPriority w:val="61"/>
    <w:rsid w:val="00121846"/>
    <w:rPr>
      <w:rFonts w:asciiTheme="minorHAnsi" w:eastAsiaTheme="minorEastAsia" w:hAnsiTheme="minorHAnsi" w:cstheme="minorBidi"/>
      <w:sz w:val="24"/>
      <w:szCs w:val="24"/>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Inhaltsverzeichnisberschrift">
    <w:name w:val="TOC Heading"/>
    <w:basedOn w:val="berschrift1"/>
    <w:next w:val="Standard"/>
    <w:uiPriority w:val="39"/>
    <w:unhideWhenUsed/>
    <w:qFormat/>
    <w:rsid w:val="00B81FBF"/>
    <w:pPr>
      <w:widowControl/>
      <w:numPr>
        <w:numId w:val="0"/>
      </w:numPr>
      <w:suppressAutoHyphens w:val="0"/>
      <w:spacing w:after="0"/>
      <w:outlineLvl w:val="9"/>
    </w:pPr>
    <w:rPr>
      <w:rFonts w:asciiTheme="majorHAnsi" w:eastAsiaTheme="majorEastAsia" w:hAnsiTheme="majorHAnsi" w:cstheme="majorBidi"/>
      <w:color w:val="365F91" w:themeColor="accent1" w:themeShade="BF"/>
      <w:sz w:val="28"/>
      <w:lang w:val="de-DE" w:eastAsia="de-DE" w:bidi="ar-SA"/>
    </w:rPr>
  </w:style>
  <w:style w:type="paragraph" w:styleId="KeinLeerraum">
    <w:name w:val="No Spacing"/>
    <w:uiPriority w:val="1"/>
    <w:qFormat/>
    <w:rsid w:val="00617EC8"/>
    <w:pPr>
      <w:widowControl w:val="0"/>
      <w:suppressAutoHyphens/>
    </w:pPr>
    <w:rPr>
      <w:rFonts w:ascii="Times New Roman" w:eastAsia="Times New Roman" w:hAnsi="Times New Roman" w:cs="Calibri"/>
      <w:sz w:val="24"/>
      <w:szCs w:val="22"/>
      <w:lang w:val="en-GB" w:eastAsia="en-US" w:bidi="en-US"/>
    </w:rPr>
  </w:style>
  <w:style w:type="table" w:customStyle="1" w:styleId="Tabellenraster1">
    <w:name w:val="Tabellenraster1"/>
    <w:basedOn w:val="NormaleTabelle"/>
    <w:next w:val="Tabellenraster"/>
    <w:rsid w:val="00C06B1E"/>
    <w:rPr>
      <w:rFonts w:ascii="Arial" w:eastAsia="Times New Roman" w:hAnsi="Arial"/>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D95E66"/>
    <w:rPr>
      <w:rFonts w:asciiTheme="majorHAnsi" w:eastAsiaTheme="majorEastAsia" w:hAnsiTheme="majorHAnsi" w:cstheme="majorBidi"/>
      <w:color w:val="243F60" w:themeColor="accent1" w:themeShade="7F"/>
      <w:sz w:val="24"/>
      <w:szCs w:val="24"/>
      <w:lang w:val="en-GB" w:eastAsia="en-US" w:bidi="en-US"/>
    </w:rPr>
  </w:style>
  <w:style w:type="paragraph" w:customStyle="1" w:styleId="Style49">
    <w:name w:val="Style49"/>
    <w:basedOn w:val="Standard"/>
    <w:uiPriority w:val="99"/>
    <w:rsid w:val="0009043F"/>
    <w:pPr>
      <w:suppressAutoHyphens w:val="0"/>
      <w:autoSpaceDE w:val="0"/>
      <w:autoSpaceDN w:val="0"/>
      <w:adjustRightInd w:val="0"/>
      <w:spacing w:after="0" w:line="269" w:lineRule="exact"/>
      <w:ind w:hanging="350"/>
      <w:jc w:val="left"/>
    </w:pPr>
    <w:rPr>
      <w:rFonts w:ascii="Arial" w:eastAsiaTheme="minorEastAsia" w:hAnsi="Arial" w:cs="Arial"/>
      <w:szCs w:val="24"/>
      <w:lang w:val="de-DE" w:eastAsia="de-DE" w:bidi="ar-SA"/>
    </w:rPr>
  </w:style>
  <w:style w:type="character" w:customStyle="1" w:styleId="FontStyle95">
    <w:name w:val="Font Style95"/>
    <w:basedOn w:val="Absatz-Standardschriftart"/>
    <w:uiPriority w:val="99"/>
    <w:rsid w:val="0009043F"/>
    <w:rPr>
      <w:rFonts w:ascii="Arial" w:hAnsi="Arial" w:cs="Arial" w:hint="default"/>
      <w:color w:val="000000"/>
      <w:sz w:val="16"/>
      <w:szCs w:val="16"/>
    </w:rPr>
  </w:style>
  <w:style w:type="paragraph" w:customStyle="1" w:styleId="Style48">
    <w:name w:val="Style48"/>
    <w:basedOn w:val="Standard"/>
    <w:uiPriority w:val="99"/>
    <w:rsid w:val="0092276D"/>
    <w:pPr>
      <w:suppressAutoHyphens w:val="0"/>
      <w:autoSpaceDE w:val="0"/>
      <w:autoSpaceDN w:val="0"/>
      <w:adjustRightInd w:val="0"/>
      <w:spacing w:after="0" w:line="309" w:lineRule="exact"/>
      <w:jc w:val="left"/>
    </w:pPr>
    <w:rPr>
      <w:rFonts w:ascii="Arial" w:eastAsiaTheme="minorEastAsia" w:hAnsi="Arial" w:cs="Arial"/>
      <w:szCs w:val="24"/>
      <w:lang w:val="de-DE" w:eastAsia="de-DE" w:bidi="ar-SA"/>
    </w:rPr>
  </w:style>
  <w:style w:type="character" w:customStyle="1" w:styleId="NichtaufgelsteErwhnung1">
    <w:name w:val="Nicht aufgelöste Erwähnung1"/>
    <w:basedOn w:val="Absatz-Standardschriftart"/>
    <w:uiPriority w:val="99"/>
    <w:semiHidden/>
    <w:unhideWhenUsed/>
    <w:rsid w:val="00186D11"/>
    <w:rPr>
      <w:color w:val="605E5C"/>
      <w:shd w:val="clear" w:color="auto" w:fill="E1DFDD"/>
    </w:rPr>
  </w:style>
  <w:style w:type="character" w:customStyle="1" w:styleId="NichtaufgelsteErwhnung2">
    <w:name w:val="Nicht aufgelöste Erwähnung2"/>
    <w:basedOn w:val="Absatz-Standardschriftart"/>
    <w:uiPriority w:val="99"/>
    <w:unhideWhenUsed/>
    <w:rsid w:val="00A063CA"/>
    <w:rPr>
      <w:color w:val="605E5C"/>
      <w:shd w:val="clear" w:color="auto" w:fill="E1DFDD"/>
    </w:rPr>
  </w:style>
  <w:style w:type="character" w:customStyle="1" w:styleId="NichtaufgelsteErwhnung3">
    <w:name w:val="Nicht aufgelöste Erwähnung3"/>
    <w:basedOn w:val="Absatz-Standardschriftart"/>
    <w:uiPriority w:val="99"/>
    <w:semiHidden/>
    <w:unhideWhenUsed/>
    <w:rsid w:val="00873578"/>
    <w:rPr>
      <w:color w:val="605E5C"/>
      <w:shd w:val="clear" w:color="auto" w:fill="E1DFDD"/>
    </w:rPr>
  </w:style>
  <w:style w:type="paragraph" w:customStyle="1" w:styleId="bodytextnachFlietext">
    <w:name w:val="bodytext nach (Fließtext)"/>
    <w:basedOn w:val="Standard"/>
    <w:uiPriority w:val="99"/>
    <w:rsid w:val="00525FEF"/>
    <w:pPr>
      <w:widowControl/>
      <w:tabs>
        <w:tab w:val="left" w:pos="283"/>
      </w:tabs>
      <w:suppressAutoHyphens w:val="0"/>
      <w:autoSpaceDE w:val="0"/>
      <w:autoSpaceDN w:val="0"/>
      <w:adjustRightInd w:val="0"/>
      <w:spacing w:after="227" w:line="280" w:lineRule="atLeast"/>
      <w:jc w:val="left"/>
      <w:textAlignment w:val="center"/>
    </w:pPr>
    <w:rPr>
      <w:rFonts w:ascii="BundesSans Regular" w:eastAsiaTheme="minorHAnsi" w:hAnsi="BundesSans Regular" w:cs="BundesSans Regular"/>
      <w:color w:val="000000"/>
      <w:sz w:val="19"/>
      <w:szCs w:val="19"/>
      <w:lang w:val="de-DE" w:bidi="ar-SA"/>
    </w:rPr>
  </w:style>
  <w:style w:type="character" w:styleId="NichtaufgelsteErwhnung">
    <w:name w:val="Unresolved Mention"/>
    <w:basedOn w:val="Absatz-Standardschriftart"/>
    <w:uiPriority w:val="99"/>
    <w:semiHidden/>
    <w:unhideWhenUsed/>
    <w:rsid w:val="00261CC1"/>
    <w:rPr>
      <w:color w:val="605E5C"/>
      <w:shd w:val="clear" w:color="auto" w:fill="E1DFDD"/>
    </w:rPr>
  </w:style>
  <w:style w:type="paragraph" w:styleId="Beschriftung">
    <w:name w:val="caption"/>
    <w:basedOn w:val="Standard"/>
    <w:next w:val="Standard"/>
    <w:uiPriority w:val="35"/>
    <w:semiHidden/>
    <w:unhideWhenUsed/>
    <w:qFormat/>
    <w:rsid w:val="00D504BA"/>
    <w:pPr>
      <w:spacing w:line="240" w:lineRule="auto"/>
    </w:pPr>
    <w:rPr>
      <w:i/>
      <w:iCs/>
      <w:color w:val="1F497D" w:themeColor="text2"/>
      <w:sz w:val="18"/>
      <w:szCs w:val="18"/>
    </w:rPr>
  </w:style>
  <w:style w:type="paragraph" w:customStyle="1" w:styleId="D-EITIFortschrittsbericht1">
    <w:name w:val="D-EITI Fortschrittsbericht Ü1"/>
    <w:basedOn w:val="berschrift1"/>
    <w:link w:val="D-EITIFortschrittsbericht1Zchn"/>
    <w:qFormat/>
    <w:rsid w:val="00EB5A57"/>
    <w:pPr>
      <w:spacing w:line="240" w:lineRule="auto"/>
    </w:pPr>
    <w:rPr>
      <w:rFonts w:ascii="Arial" w:hAnsi="Arial"/>
      <w:sz w:val="22"/>
      <w:lang w:val="de-DE"/>
    </w:rPr>
  </w:style>
  <w:style w:type="character" w:customStyle="1" w:styleId="D-EITIFortschrittsbericht1Zchn">
    <w:name w:val="D-EITI Fortschrittsbericht Ü1 Zchn"/>
    <w:basedOn w:val="berschrift1Zchn"/>
    <w:link w:val="D-EITIFortschrittsbericht1"/>
    <w:rsid w:val="00EB5A57"/>
    <w:rPr>
      <w:rFonts w:ascii="Arial" w:eastAsia="Times New Roman" w:hAnsi="Arial" w:cs="Calibri"/>
      <w:b/>
      <w:bCs/>
      <w:color w:val="365F91"/>
      <w:sz w:val="22"/>
      <w:szCs w:val="28"/>
      <w:lang w:val="de-D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6162">
      <w:bodyDiv w:val="1"/>
      <w:marLeft w:val="0"/>
      <w:marRight w:val="0"/>
      <w:marTop w:val="0"/>
      <w:marBottom w:val="0"/>
      <w:divBdr>
        <w:top w:val="none" w:sz="0" w:space="0" w:color="auto"/>
        <w:left w:val="none" w:sz="0" w:space="0" w:color="auto"/>
        <w:bottom w:val="none" w:sz="0" w:space="0" w:color="auto"/>
        <w:right w:val="none" w:sz="0" w:space="0" w:color="auto"/>
      </w:divBdr>
    </w:div>
    <w:div w:id="419714052">
      <w:bodyDiv w:val="1"/>
      <w:marLeft w:val="0"/>
      <w:marRight w:val="0"/>
      <w:marTop w:val="0"/>
      <w:marBottom w:val="0"/>
      <w:divBdr>
        <w:top w:val="none" w:sz="0" w:space="0" w:color="auto"/>
        <w:left w:val="none" w:sz="0" w:space="0" w:color="auto"/>
        <w:bottom w:val="none" w:sz="0" w:space="0" w:color="auto"/>
        <w:right w:val="none" w:sz="0" w:space="0" w:color="auto"/>
      </w:divBdr>
      <w:divsChild>
        <w:div w:id="1826319929">
          <w:marLeft w:val="562"/>
          <w:marRight w:val="0"/>
          <w:marTop w:val="80"/>
          <w:marBottom w:val="160"/>
          <w:divBdr>
            <w:top w:val="none" w:sz="0" w:space="0" w:color="auto"/>
            <w:left w:val="none" w:sz="0" w:space="0" w:color="auto"/>
            <w:bottom w:val="none" w:sz="0" w:space="0" w:color="auto"/>
            <w:right w:val="none" w:sz="0" w:space="0" w:color="auto"/>
          </w:divBdr>
        </w:div>
      </w:divsChild>
    </w:div>
    <w:div w:id="455949425">
      <w:bodyDiv w:val="1"/>
      <w:marLeft w:val="0"/>
      <w:marRight w:val="0"/>
      <w:marTop w:val="0"/>
      <w:marBottom w:val="0"/>
      <w:divBdr>
        <w:top w:val="none" w:sz="0" w:space="0" w:color="auto"/>
        <w:left w:val="none" w:sz="0" w:space="0" w:color="auto"/>
        <w:bottom w:val="none" w:sz="0" w:space="0" w:color="auto"/>
        <w:right w:val="none" w:sz="0" w:space="0" w:color="auto"/>
      </w:divBdr>
      <w:divsChild>
        <w:div w:id="1250234196">
          <w:marLeft w:val="0"/>
          <w:marRight w:val="0"/>
          <w:marTop w:val="0"/>
          <w:marBottom w:val="0"/>
          <w:divBdr>
            <w:top w:val="none" w:sz="0" w:space="0" w:color="auto"/>
            <w:left w:val="none" w:sz="0" w:space="0" w:color="auto"/>
            <w:bottom w:val="none" w:sz="0" w:space="0" w:color="auto"/>
            <w:right w:val="none" w:sz="0" w:space="0" w:color="auto"/>
          </w:divBdr>
          <w:divsChild>
            <w:div w:id="1005127339">
              <w:marLeft w:val="0"/>
              <w:marRight w:val="0"/>
              <w:marTop w:val="0"/>
              <w:marBottom w:val="0"/>
              <w:divBdr>
                <w:top w:val="single" w:sz="12" w:space="8" w:color="DEDEDE"/>
                <w:left w:val="none" w:sz="0" w:space="0" w:color="auto"/>
                <w:bottom w:val="none" w:sz="0" w:space="0" w:color="auto"/>
                <w:right w:val="none" w:sz="0" w:space="0" w:color="auto"/>
              </w:divBdr>
            </w:div>
          </w:divsChild>
        </w:div>
      </w:divsChild>
    </w:div>
    <w:div w:id="536045632">
      <w:bodyDiv w:val="1"/>
      <w:marLeft w:val="0"/>
      <w:marRight w:val="0"/>
      <w:marTop w:val="0"/>
      <w:marBottom w:val="0"/>
      <w:divBdr>
        <w:top w:val="none" w:sz="0" w:space="0" w:color="auto"/>
        <w:left w:val="none" w:sz="0" w:space="0" w:color="auto"/>
        <w:bottom w:val="none" w:sz="0" w:space="0" w:color="auto"/>
        <w:right w:val="none" w:sz="0" w:space="0" w:color="auto"/>
      </w:divBdr>
    </w:div>
    <w:div w:id="766002609">
      <w:bodyDiv w:val="1"/>
      <w:marLeft w:val="0"/>
      <w:marRight w:val="0"/>
      <w:marTop w:val="0"/>
      <w:marBottom w:val="0"/>
      <w:divBdr>
        <w:top w:val="none" w:sz="0" w:space="0" w:color="auto"/>
        <w:left w:val="none" w:sz="0" w:space="0" w:color="auto"/>
        <w:bottom w:val="none" w:sz="0" w:space="0" w:color="auto"/>
        <w:right w:val="none" w:sz="0" w:space="0" w:color="auto"/>
      </w:divBdr>
      <w:divsChild>
        <w:div w:id="1302812312">
          <w:marLeft w:val="0"/>
          <w:marRight w:val="0"/>
          <w:marTop w:val="0"/>
          <w:marBottom w:val="0"/>
          <w:divBdr>
            <w:top w:val="none" w:sz="0" w:space="0" w:color="auto"/>
            <w:left w:val="none" w:sz="0" w:space="0" w:color="auto"/>
            <w:bottom w:val="none" w:sz="0" w:space="0" w:color="auto"/>
            <w:right w:val="none" w:sz="0" w:space="0" w:color="auto"/>
          </w:divBdr>
          <w:divsChild>
            <w:div w:id="124009808">
              <w:marLeft w:val="0"/>
              <w:marRight w:val="0"/>
              <w:marTop w:val="0"/>
              <w:marBottom w:val="0"/>
              <w:divBdr>
                <w:top w:val="single" w:sz="12" w:space="8" w:color="DEDEDE"/>
                <w:left w:val="none" w:sz="0" w:space="0" w:color="auto"/>
                <w:bottom w:val="none" w:sz="0" w:space="0" w:color="auto"/>
                <w:right w:val="none" w:sz="0" w:space="0" w:color="auto"/>
              </w:divBdr>
              <w:divsChild>
                <w:div w:id="12397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79270">
      <w:bodyDiv w:val="1"/>
      <w:marLeft w:val="0"/>
      <w:marRight w:val="0"/>
      <w:marTop w:val="0"/>
      <w:marBottom w:val="0"/>
      <w:divBdr>
        <w:top w:val="none" w:sz="0" w:space="0" w:color="auto"/>
        <w:left w:val="none" w:sz="0" w:space="0" w:color="auto"/>
        <w:bottom w:val="none" w:sz="0" w:space="0" w:color="auto"/>
        <w:right w:val="none" w:sz="0" w:space="0" w:color="auto"/>
      </w:divBdr>
    </w:div>
    <w:div w:id="1367177895">
      <w:bodyDiv w:val="1"/>
      <w:marLeft w:val="0"/>
      <w:marRight w:val="0"/>
      <w:marTop w:val="0"/>
      <w:marBottom w:val="0"/>
      <w:divBdr>
        <w:top w:val="none" w:sz="0" w:space="0" w:color="auto"/>
        <w:left w:val="none" w:sz="0" w:space="0" w:color="auto"/>
        <w:bottom w:val="none" w:sz="0" w:space="0" w:color="auto"/>
        <w:right w:val="none" w:sz="0" w:space="0" w:color="auto"/>
      </w:divBdr>
    </w:div>
    <w:div w:id="1701661398">
      <w:bodyDiv w:val="1"/>
      <w:marLeft w:val="0"/>
      <w:marRight w:val="0"/>
      <w:marTop w:val="0"/>
      <w:marBottom w:val="0"/>
      <w:divBdr>
        <w:top w:val="none" w:sz="0" w:space="0" w:color="auto"/>
        <w:left w:val="none" w:sz="0" w:space="0" w:color="auto"/>
        <w:bottom w:val="none" w:sz="0" w:space="0" w:color="auto"/>
        <w:right w:val="none" w:sz="0" w:space="0" w:color="auto"/>
      </w:divBdr>
    </w:div>
    <w:div w:id="1843356749">
      <w:bodyDiv w:val="1"/>
      <w:marLeft w:val="0"/>
      <w:marRight w:val="0"/>
      <w:marTop w:val="0"/>
      <w:marBottom w:val="0"/>
      <w:divBdr>
        <w:top w:val="none" w:sz="0" w:space="0" w:color="auto"/>
        <w:left w:val="none" w:sz="0" w:space="0" w:color="auto"/>
        <w:bottom w:val="none" w:sz="0" w:space="0" w:color="auto"/>
        <w:right w:val="none" w:sz="0" w:space="0" w:color="auto"/>
      </w:divBdr>
    </w:div>
    <w:div w:id="1871215042">
      <w:bodyDiv w:val="1"/>
      <w:marLeft w:val="0"/>
      <w:marRight w:val="0"/>
      <w:marTop w:val="0"/>
      <w:marBottom w:val="0"/>
      <w:divBdr>
        <w:top w:val="none" w:sz="0" w:space="0" w:color="auto"/>
        <w:left w:val="none" w:sz="0" w:space="0" w:color="auto"/>
        <w:bottom w:val="none" w:sz="0" w:space="0" w:color="auto"/>
        <w:right w:val="none" w:sz="0" w:space="0" w:color="auto"/>
      </w:divBdr>
    </w:div>
    <w:div w:id="1945576847">
      <w:bodyDiv w:val="1"/>
      <w:marLeft w:val="0"/>
      <w:marRight w:val="0"/>
      <w:marTop w:val="0"/>
      <w:marBottom w:val="0"/>
      <w:divBdr>
        <w:top w:val="none" w:sz="0" w:space="0" w:color="auto"/>
        <w:left w:val="none" w:sz="0" w:space="0" w:color="auto"/>
        <w:bottom w:val="none" w:sz="0" w:space="0" w:color="auto"/>
        <w:right w:val="none" w:sz="0" w:space="0" w:color="auto"/>
      </w:divBdr>
    </w:div>
    <w:div w:id="213733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1.wdp"/><Relationship Id="rId18" Type="http://schemas.openxmlformats.org/officeDocument/2006/relationships/hyperlink" Target="http://www.D-EITI.de" TargetMode="External"/><Relationship Id="rId26" Type="http://schemas.openxmlformats.org/officeDocument/2006/relationships/image" Target="media/image7.jpeg"/><Relationship Id="rId39" Type="http://schemas.openxmlformats.org/officeDocument/2006/relationships/hyperlink" Target="https://d-eiti.de/Downloads/Gesamtpaket%205.%20D-EITI%20Bericht.pdf" TargetMode="Externa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hyperlink" Target="http://www.offenerhaushalt.de/" TargetMode="External"/><Relationship Id="rId42" Type="http://schemas.openxmlformats.org/officeDocument/2006/relationships/hyperlink" Target="http://http://www.rohstofftransparenz.de"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sekretariat@D-EITI.de" TargetMode="External"/><Relationship Id="rId25" Type="http://schemas.openxmlformats.org/officeDocument/2006/relationships/header" Target="header2.xml"/><Relationship Id="rId33" Type="http://schemas.openxmlformats.org/officeDocument/2006/relationships/hyperlink" Target="http://www.rohstofftransparenz.de" TargetMode="External"/><Relationship Id="rId38" Type="http://schemas.openxmlformats.org/officeDocument/2006/relationships/hyperlink" Target="https://www.govdata.de/web/guest/suchen/-/details/daten-des-1-d-eiti-berichts" TargetMode="External"/><Relationship Id="rId46" Type="http://schemas.openxmlformats.org/officeDocument/2006/relationships/hyperlink" Target="http://rohstofftransparenz.de/rohstoffgewinnung/wirtschaftlich-berechtigter/" TargetMode="External"/><Relationship Id="rId2" Type="http://schemas.openxmlformats.org/officeDocument/2006/relationships/customXml" Target="../customXml/item2.xml"/><Relationship Id="rId16" Type="http://schemas.openxmlformats.org/officeDocument/2006/relationships/hyperlink" Target="http://www.D-EITI.de" TargetMode="External"/><Relationship Id="rId20" Type="http://schemas.openxmlformats.org/officeDocument/2006/relationships/hyperlink" Target="https://bdi.eu/media/bildergalerien/rohstoffkongress-2022/" TargetMode="External"/><Relationship Id="rId29" Type="http://schemas.openxmlformats.org/officeDocument/2006/relationships/hyperlink" Target="http://www.rohstofftransparenz.de" TargetMode="External"/><Relationship Id="rId41" Type="http://schemas.openxmlformats.org/officeDocument/2006/relationships/hyperlink" Target="https://d-eiti.de/Downloads/DEITI_Bericht_5_KURZ_ENG_DIGITA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32" Type="http://schemas.openxmlformats.org/officeDocument/2006/relationships/hyperlink" Target="https://www.opengovpartnership.org" TargetMode="External"/><Relationship Id="rId37" Type="http://schemas.openxmlformats.org/officeDocument/2006/relationships/hyperlink" Target="https://d-eiti.de/wp-content/uploads/2020/02/2020_02_10_Kommunikationsstrategie_Kurzfassung.pdf" TargetMode="External"/><Relationship Id="rId40" Type="http://schemas.openxmlformats.org/officeDocument/2006/relationships/hyperlink" Target="https://d-eiti.de/Downloads/DEITI_Bericht_5_KURZ_DEU_DIGITAL_.pdf" TargetMode="External"/><Relationship Id="rId45" Type="http://schemas.openxmlformats.org/officeDocument/2006/relationships/hyperlink" Target="https://www.bundesanzeiger.de/pub/de/start?0" TargetMode="External"/><Relationship Id="rId5" Type="http://schemas.openxmlformats.org/officeDocument/2006/relationships/styles" Target="styles.xml"/><Relationship Id="rId15" Type="http://schemas.openxmlformats.org/officeDocument/2006/relationships/hyperlink" Target="mailto:sekretariat@D-EITI.de" TargetMode="External"/><Relationship Id="rId23" Type="http://schemas.openxmlformats.org/officeDocument/2006/relationships/header" Target="header1.xml"/><Relationship Id="rId28" Type="http://schemas.openxmlformats.org/officeDocument/2006/relationships/hyperlink" Target="https://www.d-eiti.de/mediathek-dokumente/" TargetMode="External"/><Relationship Id="rId36" Type="http://schemas.openxmlformats.org/officeDocument/2006/relationships/hyperlink" Target="http://www.rohstofftransparenz.de" TargetMode="External"/><Relationship Id="rId10" Type="http://schemas.openxmlformats.org/officeDocument/2006/relationships/image" Target="media/image1.emf"/><Relationship Id="rId19" Type="http://schemas.openxmlformats.org/officeDocument/2006/relationships/hyperlink" Target="https://ak-rohstoffe.de/veranstaltung/rohstoffgipfel22/" TargetMode="External"/><Relationship Id="rId31" Type="http://schemas.openxmlformats.org/officeDocument/2006/relationships/hyperlink" Target="https://www.partnerschaften2030.de/deutschland-extractive-industries-transparency-initiative/" TargetMode="External"/><Relationship Id="rId44" Type="http://schemas.openxmlformats.org/officeDocument/2006/relationships/hyperlink" Target="https://rohstofftransparenz.de/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iti.org/sites/default/files/2022-01/en_eiti_gn_7.4a_8.4_0.pdf" TargetMode="External"/><Relationship Id="rId22" Type="http://schemas.openxmlformats.org/officeDocument/2006/relationships/image" Target="media/image5.jpeg"/><Relationship Id="rId27" Type="http://schemas.openxmlformats.org/officeDocument/2006/relationships/hyperlink" Target="https://d-eiti.de/mediathek-dokumente/" TargetMode="External"/><Relationship Id="rId30" Type="http://schemas.openxmlformats.org/officeDocument/2006/relationships/hyperlink" Target="https://www.govdata.de/web/guest/suchen/-/details/daten-des-1-d-eiti-berichts" TargetMode="External"/><Relationship Id="rId35" Type="http://schemas.openxmlformats.org/officeDocument/2006/relationships/hyperlink" Target="http://www.bundeshaushalt-info.de" TargetMode="External"/><Relationship Id="rId43" Type="http://schemas.openxmlformats.org/officeDocument/2006/relationships/hyperlink" Target="https://d-eiti.de/wp-content/uploads/2016/12/10_TOP-6a_2016-09-21-D-EITI-Open-Data-Konzept-finale-Version.pdf" TargetMode="Externa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06F72-D100-46FE-93E8-A7ABD46F47C8}">
  <ds:schemaRefs>
    <ds:schemaRef ds:uri="http://schemas.openxmlformats.org/officeDocument/2006/bibliography"/>
  </ds:schemaRefs>
</ds:datastoreItem>
</file>

<file path=customXml/itemProps2.xml><?xml version="1.0" encoding="utf-8"?>
<ds:datastoreItem xmlns:ds="http://schemas.openxmlformats.org/officeDocument/2006/customXml" ds:itemID="{044666A9-8590-4BB5-8529-CC50601C5237}">
  <ds:schemaRefs>
    <ds:schemaRef ds:uri="http://schemas.microsoft.com/office/2006/metadata/longProperties"/>
  </ds:schemaRefs>
</ds:datastoreItem>
</file>

<file path=customXml/itemProps3.xml><?xml version="1.0" encoding="utf-8"?>
<ds:datastoreItem xmlns:ds="http://schemas.openxmlformats.org/officeDocument/2006/customXml" ds:itemID="{0900993C-A8D0-49A4-8901-72FC2854C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6629</Words>
  <Characters>41766</Characters>
  <Application>Microsoft Office Word</Application>
  <DocSecurity>0</DocSecurity>
  <Lines>348</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Felicitas Paul</dc:creator>
  <cp:lastModifiedBy>Bartscht, Torge GIZ</cp:lastModifiedBy>
  <cp:revision>5</cp:revision>
  <dcterms:created xsi:type="dcterms:W3CDTF">2023-06-27T12:50:00Z</dcterms:created>
  <dcterms:modified xsi:type="dcterms:W3CDTF">2023-09-06T14:43:00Z</dcterms:modified>
</cp:coreProperties>
</file>