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DF" w:rsidRPr="0040073F" w:rsidRDefault="002B17DF" w:rsidP="000F4F05">
      <w:pPr>
        <w:spacing w:after="120" w:line="360" w:lineRule="auto"/>
        <w:jc w:val="center"/>
        <w:rPr>
          <w:rFonts w:ascii="Arial" w:hAnsi="Arial" w:cs="Arial"/>
          <w:b/>
          <w:sz w:val="22"/>
          <w:szCs w:val="22"/>
          <w:u w:val="single"/>
        </w:rPr>
      </w:pPr>
      <w:r w:rsidRPr="0040073F">
        <w:rPr>
          <w:rFonts w:ascii="Arial" w:hAnsi="Arial" w:cs="Arial"/>
          <w:b/>
          <w:sz w:val="22"/>
          <w:szCs w:val="22"/>
          <w:u w:val="single"/>
        </w:rPr>
        <w:t>Protokoll</w:t>
      </w:r>
    </w:p>
    <w:p w:rsidR="002B17DF" w:rsidRPr="0040073F" w:rsidRDefault="00F672DE" w:rsidP="000F4F05">
      <w:pPr>
        <w:spacing w:line="360" w:lineRule="auto"/>
        <w:jc w:val="center"/>
        <w:rPr>
          <w:rFonts w:ascii="Arial" w:hAnsi="Arial" w:cs="Arial"/>
          <w:b/>
          <w:sz w:val="22"/>
          <w:szCs w:val="22"/>
        </w:rPr>
      </w:pPr>
      <w:r>
        <w:rPr>
          <w:rFonts w:ascii="Arial" w:hAnsi="Arial" w:cs="Arial"/>
          <w:b/>
          <w:sz w:val="22"/>
          <w:szCs w:val="22"/>
        </w:rPr>
        <w:t>4</w:t>
      </w:r>
      <w:r w:rsidR="002B17DF" w:rsidRPr="0040073F">
        <w:rPr>
          <w:rFonts w:ascii="Arial" w:hAnsi="Arial" w:cs="Arial"/>
          <w:b/>
          <w:sz w:val="22"/>
          <w:szCs w:val="22"/>
        </w:rPr>
        <w:t>. Sitzung der Multi-Stakeholder-Gruppe (MSG)</w:t>
      </w:r>
    </w:p>
    <w:p w:rsidR="002B17DF" w:rsidRPr="0040073F" w:rsidRDefault="00737B54" w:rsidP="007F1B0B">
      <w:pPr>
        <w:spacing w:after="240" w:line="360" w:lineRule="auto"/>
        <w:jc w:val="center"/>
        <w:rPr>
          <w:rFonts w:ascii="Arial" w:hAnsi="Arial" w:cs="Arial"/>
          <w:b/>
          <w:sz w:val="22"/>
          <w:szCs w:val="22"/>
        </w:rPr>
      </w:pPr>
      <w:r>
        <w:rPr>
          <w:rFonts w:ascii="Arial" w:hAnsi="Arial" w:cs="Arial"/>
          <w:b/>
          <w:sz w:val="22"/>
          <w:szCs w:val="22"/>
        </w:rPr>
        <w:t xml:space="preserve">der </w:t>
      </w:r>
      <w:proofErr w:type="spellStart"/>
      <w:r w:rsidR="002B17DF" w:rsidRPr="0040073F">
        <w:rPr>
          <w:rFonts w:ascii="Arial" w:hAnsi="Arial" w:cs="Arial"/>
          <w:b/>
          <w:sz w:val="22"/>
          <w:szCs w:val="22"/>
        </w:rPr>
        <w:t>Extractive</w:t>
      </w:r>
      <w:proofErr w:type="spellEnd"/>
      <w:r w:rsidR="002B17DF" w:rsidRPr="0040073F">
        <w:rPr>
          <w:rFonts w:ascii="Arial" w:hAnsi="Arial" w:cs="Arial"/>
          <w:b/>
          <w:sz w:val="22"/>
          <w:szCs w:val="22"/>
        </w:rPr>
        <w:t xml:space="preserve"> Industries </w:t>
      </w:r>
      <w:proofErr w:type="spellStart"/>
      <w:r w:rsidR="002B17DF" w:rsidRPr="0040073F">
        <w:rPr>
          <w:rFonts w:ascii="Arial" w:hAnsi="Arial" w:cs="Arial"/>
          <w:b/>
          <w:sz w:val="22"/>
          <w:szCs w:val="22"/>
        </w:rPr>
        <w:t>Transparency</w:t>
      </w:r>
      <w:proofErr w:type="spellEnd"/>
      <w:r w:rsidR="002B17DF" w:rsidRPr="0040073F">
        <w:rPr>
          <w:rFonts w:ascii="Arial" w:hAnsi="Arial" w:cs="Arial"/>
          <w:b/>
          <w:sz w:val="22"/>
          <w:szCs w:val="22"/>
        </w:rPr>
        <w:t xml:space="preserve"> Initiative in Deutschland (</w:t>
      </w:r>
      <w:r w:rsidR="002B17DF">
        <w:rPr>
          <w:rFonts w:ascii="Arial" w:hAnsi="Arial" w:cs="Arial"/>
          <w:b/>
          <w:sz w:val="22"/>
          <w:szCs w:val="22"/>
        </w:rPr>
        <w:t>D-</w:t>
      </w:r>
      <w:r w:rsidR="002B17DF" w:rsidRPr="0040073F">
        <w:rPr>
          <w:rFonts w:ascii="Arial" w:hAnsi="Arial" w:cs="Arial"/>
          <w:b/>
          <w:sz w:val="22"/>
          <w:szCs w:val="22"/>
        </w:rPr>
        <w:t>EITI)</w:t>
      </w:r>
    </w:p>
    <w:p w:rsidR="002B17DF" w:rsidRPr="0040073F" w:rsidRDefault="008A570F" w:rsidP="000F4F05">
      <w:pPr>
        <w:spacing w:line="360" w:lineRule="auto"/>
        <w:jc w:val="center"/>
        <w:rPr>
          <w:rFonts w:ascii="Arial" w:hAnsi="Arial" w:cs="Arial"/>
          <w:b/>
          <w:sz w:val="22"/>
          <w:szCs w:val="22"/>
        </w:rPr>
      </w:pPr>
      <w:r>
        <w:rPr>
          <w:rFonts w:ascii="Arial" w:hAnsi="Arial" w:cs="Arial"/>
          <w:b/>
          <w:sz w:val="22"/>
          <w:szCs w:val="22"/>
        </w:rPr>
        <w:t>M</w:t>
      </w:r>
      <w:r w:rsidR="00026F42">
        <w:rPr>
          <w:rFonts w:ascii="Arial" w:hAnsi="Arial" w:cs="Arial"/>
          <w:b/>
          <w:sz w:val="22"/>
          <w:szCs w:val="22"/>
        </w:rPr>
        <w:t xml:space="preserve">ontag, </w:t>
      </w:r>
      <w:r w:rsidR="00737B54">
        <w:rPr>
          <w:rFonts w:ascii="Arial" w:hAnsi="Arial" w:cs="Arial"/>
          <w:b/>
          <w:sz w:val="22"/>
          <w:szCs w:val="22"/>
        </w:rPr>
        <w:t xml:space="preserve">09. </w:t>
      </w:r>
      <w:r w:rsidR="00026F42">
        <w:rPr>
          <w:rFonts w:ascii="Arial" w:hAnsi="Arial" w:cs="Arial"/>
          <w:b/>
          <w:sz w:val="22"/>
          <w:szCs w:val="22"/>
        </w:rPr>
        <w:t>Nov</w:t>
      </w:r>
      <w:r w:rsidR="00737B54">
        <w:rPr>
          <w:rFonts w:ascii="Arial" w:hAnsi="Arial" w:cs="Arial"/>
          <w:b/>
          <w:sz w:val="22"/>
          <w:szCs w:val="22"/>
        </w:rPr>
        <w:t>ember</w:t>
      </w:r>
      <w:r w:rsidR="002B17DF" w:rsidRPr="0040073F">
        <w:rPr>
          <w:rFonts w:ascii="Arial" w:hAnsi="Arial" w:cs="Arial"/>
          <w:b/>
          <w:sz w:val="22"/>
          <w:szCs w:val="22"/>
        </w:rPr>
        <w:t xml:space="preserve"> 2015</w:t>
      </w:r>
    </w:p>
    <w:p w:rsidR="002B17DF" w:rsidRPr="0040073F" w:rsidRDefault="008A570F" w:rsidP="000F4F05">
      <w:pPr>
        <w:spacing w:line="360" w:lineRule="auto"/>
        <w:jc w:val="center"/>
        <w:rPr>
          <w:rFonts w:ascii="Arial" w:hAnsi="Arial" w:cs="Arial"/>
          <w:b/>
          <w:sz w:val="22"/>
          <w:szCs w:val="22"/>
        </w:rPr>
      </w:pPr>
      <w:r>
        <w:rPr>
          <w:rFonts w:ascii="Arial" w:hAnsi="Arial" w:cs="Arial"/>
          <w:b/>
          <w:sz w:val="22"/>
          <w:szCs w:val="22"/>
        </w:rPr>
        <w:t>10</w:t>
      </w:r>
      <w:r w:rsidR="00026F42">
        <w:rPr>
          <w:rFonts w:ascii="Arial" w:hAnsi="Arial" w:cs="Arial"/>
          <w:b/>
          <w:sz w:val="22"/>
          <w:szCs w:val="22"/>
        </w:rPr>
        <w:t>:00</w:t>
      </w:r>
      <w:r>
        <w:rPr>
          <w:rFonts w:ascii="Arial" w:hAnsi="Arial" w:cs="Arial"/>
          <w:b/>
          <w:sz w:val="22"/>
          <w:szCs w:val="22"/>
        </w:rPr>
        <w:t xml:space="preserve"> </w:t>
      </w:r>
      <w:r w:rsidR="00026F42">
        <w:rPr>
          <w:rFonts w:ascii="Arial" w:hAnsi="Arial" w:cs="Arial"/>
          <w:b/>
          <w:sz w:val="22"/>
          <w:szCs w:val="22"/>
        </w:rPr>
        <w:t>U</w:t>
      </w:r>
      <w:r w:rsidR="002B17DF" w:rsidRPr="0040073F">
        <w:rPr>
          <w:rFonts w:ascii="Arial" w:hAnsi="Arial" w:cs="Arial"/>
          <w:b/>
          <w:sz w:val="22"/>
          <w:szCs w:val="22"/>
        </w:rPr>
        <w:t xml:space="preserve">hr </w:t>
      </w:r>
      <w:r w:rsidR="00026F42">
        <w:rPr>
          <w:rFonts w:ascii="Arial" w:hAnsi="Arial" w:cs="Arial"/>
          <w:b/>
          <w:sz w:val="22"/>
          <w:szCs w:val="22"/>
        </w:rPr>
        <w:t>bis 13</w:t>
      </w:r>
      <w:r w:rsidR="002B17DF" w:rsidRPr="0040073F">
        <w:rPr>
          <w:rFonts w:ascii="Arial" w:hAnsi="Arial" w:cs="Arial"/>
          <w:b/>
          <w:sz w:val="22"/>
          <w:szCs w:val="22"/>
        </w:rPr>
        <w:t>:00 Uhr</w:t>
      </w:r>
    </w:p>
    <w:p w:rsidR="002B17DF" w:rsidRPr="0040073F" w:rsidRDefault="002533CB" w:rsidP="000F4F05">
      <w:pPr>
        <w:spacing w:line="360" w:lineRule="auto"/>
        <w:jc w:val="center"/>
        <w:rPr>
          <w:rFonts w:ascii="Arial" w:hAnsi="Arial" w:cs="Arial"/>
          <w:b/>
          <w:sz w:val="22"/>
          <w:szCs w:val="22"/>
        </w:rPr>
      </w:pPr>
      <w:proofErr w:type="spellStart"/>
      <w:r>
        <w:rPr>
          <w:rFonts w:ascii="Arial" w:hAnsi="Arial" w:cs="Arial"/>
          <w:b/>
          <w:sz w:val="22"/>
          <w:szCs w:val="22"/>
        </w:rPr>
        <w:t>BMWi</w:t>
      </w:r>
      <w:proofErr w:type="spellEnd"/>
      <w:r>
        <w:rPr>
          <w:rFonts w:ascii="Arial" w:hAnsi="Arial" w:cs="Arial"/>
          <w:b/>
          <w:sz w:val="22"/>
          <w:szCs w:val="22"/>
        </w:rPr>
        <w:t>, Hannoversche Straße 28-</w:t>
      </w:r>
      <w:r w:rsidR="002B17DF" w:rsidRPr="0040073F">
        <w:rPr>
          <w:rFonts w:ascii="Arial" w:hAnsi="Arial" w:cs="Arial"/>
          <w:b/>
          <w:sz w:val="22"/>
          <w:szCs w:val="22"/>
        </w:rPr>
        <w:t>30</w:t>
      </w:r>
    </w:p>
    <w:p w:rsidR="002B17DF" w:rsidRPr="00CB68B1" w:rsidRDefault="002B17DF" w:rsidP="007D44DD">
      <w:pPr>
        <w:spacing w:after="240" w:line="360" w:lineRule="auto"/>
        <w:jc w:val="center"/>
        <w:rPr>
          <w:rFonts w:ascii="Arial" w:hAnsi="Arial" w:cs="Arial"/>
          <w:b/>
          <w:sz w:val="22"/>
          <w:szCs w:val="22"/>
        </w:rPr>
      </w:pPr>
      <w:r w:rsidRPr="0040073F">
        <w:rPr>
          <w:rFonts w:ascii="Arial" w:hAnsi="Arial" w:cs="Arial"/>
          <w:b/>
          <w:sz w:val="22"/>
          <w:szCs w:val="22"/>
        </w:rPr>
        <w:t>Gartenhaus HSG</w:t>
      </w:r>
      <w:r w:rsidR="00737B54">
        <w:rPr>
          <w:rFonts w:ascii="Arial" w:hAnsi="Arial" w:cs="Arial"/>
          <w:b/>
          <w:sz w:val="22"/>
          <w:szCs w:val="22"/>
        </w:rPr>
        <w:t xml:space="preserve"> 1.02.</w:t>
      </w:r>
    </w:p>
    <w:p w:rsidR="002B17DF" w:rsidRPr="00CB68B1" w:rsidRDefault="002B17DF" w:rsidP="000F4F05">
      <w:pPr>
        <w:spacing w:after="120" w:line="360" w:lineRule="auto"/>
        <w:rPr>
          <w:rFonts w:ascii="Arial" w:hAnsi="Arial" w:cs="Arial"/>
          <w:sz w:val="22"/>
          <w:szCs w:val="22"/>
        </w:rPr>
      </w:pPr>
      <w:r w:rsidRPr="00CB68B1">
        <w:rPr>
          <w:rFonts w:ascii="Arial" w:hAnsi="Arial" w:cs="Arial"/>
          <w:b/>
          <w:sz w:val="22"/>
          <w:szCs w:val="22"/>
        </w:rPr>
        <w:t>Teilnehme</w:t>
      </w:r>
      <w:r w:rsidR="006439F1" w:rsidRPr="00CB68B1">
        <w:rPr>
          <w:rFonts w:ascii="Arial" w:hAnsi="Arial" w:cs="Arial"/>
          <w:b/>
          <w:sz w:val="22"/>
          <w:szCs w:val="22"/>
        </w:rPr>
        <w:t>nde</w:t>
      </w:r>
      <w:r w:rsidRPr="00CB68B1">
        <w:rPr>
          <w:rFonts w:ascii="Arial" w:hAnsi="Arial" w:cs="Arial"/>
          <w:sz w:val="22"/>
          <w:szCs w:val="22"/>
        </w:rPr>
        <w:t xml:space="preserve">: Mitglieder </w:t>
      </w:r>
      <w:r w:rsidR="003E60AC">
        <w:rPr>
          <w:rFonts w:ascii="Arial" w:hAnsi="Arial" w:cs="Arial"/>
          <w:sz w:val="22"/>
          <w:szCs w:val="22"/>
        </w:rPr>
        <w:t>der MSG und ihre Stellvertreter*i</w:t>
      </w:r>
      <w:r w:rsidRPr="00CB68B1">
        <w:rPr>
          <w:rFonts w:ascii="Arial" w:hAnsi="Arial" w:cs="Arial"/>
          <w:sz w:val="22"/>
          <w:szCs w:val="22"/>
        </w:rPr>
        <w:t>nnen</w:t>
      </w:r>
      <w:r w:rsidR="00E81BAA">
        <w:rPr>
          <w:rFonts w:ascii="Arial" w:hAnsi="Arial" w:cs="Arial"/>
          <w:sz w:val="22"/>
          <w:szCs w:val="22"/>
        </w:rPr>
        <w:t>,</w:t>
      </w:r>
      <w:r w:rsidR="00E81BAA" w:rsidRPr="00E81BAA">
        <w:rPr>
          <w:rFonts w:ascii="Arial" w:hAnsi="Arial" w:cs="Arial"/>
          <w:sz w:val="22"/>
          <w:szCs w:val="22"/>
        </w:rPr>
        <w:t xml:space="preserve"> </w:t>
      </w:r>
      <w:r w:rsidR="00E81BAA" w:rsidRPr="00CB68B1">
        <w:rPr>
          <w:rFonts w:ascii="Arial" w:hAnsi="Arial" w:cs="Arial"/>
          <w:sz w:val="22"/>
          <w:szCs w:val="22"/>
        </w:rPr>
        <w:t>Sonderbeauftragter der D-EITI,</w:t>
      </w:r>
      <w:r w:rsidR="00E81BAA">
        <w:rPr>
          <w:rFonts w:ascii="Arial" w:hAnsi="Arial" w:cs="Arial"/>
          <w:sz w:val="22"/>
          <w:szCs w:val="22"/>
        </w:rPr>
        <w:t xml:space="preserve"> </w:t>
      </w:r>
      <w:r w:rsidR="006C69D9">
        <w:rPr>
          <w:rFonts w:ascii="Arial" w:hAnsi="Arial" w:cs="Arial"/>
          <w:sz w:val="22"/>
          <w:szCs w:val="22"/>
        </w:rPr>
        <w:t>D-EITI-Sekretariat,</w:t>
      </w:r>
      <w:r w:rsidR="00367756">
        <w:rPr>
          <w:rFonts w:ascii="Arial" w:hAnsi="Arial" w:cs="Arial"/>
          <w:sz w:val="22"/>
          <w:szCs w:val="22"/>
        </w:rPr>
        <w:t xml:space="preserve"> </w:t>
      </w:r>
      <w:r w:rsidR="003E60AC">
        <w:rPr>
          <w:rFonts w:ascii="Arial" w:hAnsi="Arial" w:cs="Arial"/>
          <w:sz w:val="22"/>
          <w:szCs w:val="22"/>
        </w:rPr>
        <w:t>Beobachter*i</w:t>
      </w:r>
      <w:r w:rsidR="00BE56D8">
        <w:rPr>
          <w:rFonts w:ascii="Arial" w:hAnsi="Arial" w:cs="Arial"/>
          <w:sz w:val="22"/>
          <w:szCs w:val="22"/>
        </w:rPr>
        <w:t>nnen</w:t>
      </w:r>
    </w:p>
    <w:p w:rsidR="002B17DF" w:rsidRPr="00CB68B1" w:rsidRDefault="002B17DF" w:rsidP="000F4F05">
      <w:pPr>
        <w:spacing w:after="120" w:line="360" w:lineRule="auto"/>
        <w:rPr>
          <w:rFonts w:ascii="Arial" w:hAnsi="Arial" w:cs="Arial"/>
          <w:sz w:val="22"/>
          <w:szCs w:val="22"/>
        </w:rPr>
      </w:pPr>
      <w:r w:rsidRPr="00CB68B1">
        <w:rPr>
          <w:rFonts w:ascii="Arial" w:hAnsi="Arial" w:cs="Arial"/>
          <w:b/>
          <w:sz w:val="22"/>
          <w:szCs w:val="22"/>
        </w:rPr>
        <w:t>Protokollführer</w:t>
      </w:r>
      <w:r w:rsidRPr="00CB68B1">
        <w:rPr>
          <w:rFonts w:ascii="Arial" w:hAnsi="Arial" w:cs="Arial"/>
          <w:sz w:val="22"/>
          <w:szCs w:val="22"/>
        </w:rPr>
        <w:t>: D-EITI-Sekretariat</w:t>
      </w:r>
    </w:p>
    <w:p w:rsidR="002B17DF" w:rsidRPr="00CB68B1" w:rsidRDefault="002B17DF" w:rsidP="000F4F05">
      <w:pPr>
        <w:spacing w:line="360" w:lineRule="auto"/>
        <w:rPr>
          <w:rFonts w:ascii="Arial" w:hAnsi="Arial" w:cs="Arial"/>
          <w:sz w:val="22"/>
          <w:szCs w:val="22"/>
        </w:rPr>
      </w:pPr>
      <w:r w:rsidRPr="00CB68B1">
        <w:rPr>
          <w:rFonts w:ascii="Arial" w:hAnsi="Arial" w:cs="Arial"/>
          <w:b/>
          <w:sz w:val="22"/>
          <w:szCs w:val="22"/>
        </w:rPr>
        <w:t>Anlagen</w:t>
      </w:r>
      <w:r w:rsidRPr="00CB68B1">
        <w:rPr>
          <w:rFonts w:ascii="Arial" w:hAnsi="Arial" w:cs="Arial"/>
          <w:sz w:val="22"/>
          <w:szCs w:val="22"/>
        </w:rPr>
        <w:t>:</w:t>
      </w:r>
      <w:r w:rsidRPr="00CB68B1">
        <w:rPr>
          <w:rFonts w:ascii="Arial" w:hAnsi="Arial" w:cs="Arial"/>
          <w:sz w:val="22"/>
          <w:szCs w:val="22"/>
        </w:rPr>
        <w:tab/>
      </w:r>
      <w:r w:rsidRPr="00CB68B1">
        <w:rPr>
          <w:rFonts w:ascii="Arial" w:hAnsi="Arial" w:cs="Arial"/>
          <w:sz w:val="22"/>
          <w:szCs w:val="22"/>
        </w:rPr>
        <w:tab/>
      </w:r>
    </w:p>
    <w:p w:rsidR="002B17DF" w:rsidRPr="00CB68B1" w:rsidRDefault="00737B54" w:rsidP="000F4F05">
      <w:pPr>
        <w:pStyle w:val="Listenabsatz"/>
        <w:numPr>
          <w:ilvl w:val="0"/>
          <w:numId w:val="4"/>
        </w:numPr>
        <w:spacing w:line="360" w:lineRule="auto"/>
        <w:ind w:left="360"/>
        <w:jc w:val="both"/>
        <w:rPr>
          <w:rStyle w:val="Seitenzahl"/>
          <w:rFonts w:ascii="Arial" w:hAnsi="Arial" w:cs="Arial"/>
          <w:sz w:val="22"/>
          <w:szCs w:val="22"/>
        </w:rPr>
      </w:pPr>
      <w:r>
        <w:rPr>
          <w:rStyle w:val="Seitenzahl"/>
          <w:rFonts w:ascii="Arial" w:hAnsi="Arial" w:cs="Arial"/>
          <w:sz w:val="22"/>
          <w:szCs w:val="22"/>
        </w:rPr>
        <w:t>Agenda</w:t>
      </w:r>
    </w:p>
    <w:p w:rsidR="002B17DF" w:rsidRDefault="002B17DF" w:rsidP="000F4F05">
      <w:pPr>
        <w:pStyle w:val="Listenabsatz"/>
        <w:numPr>
          <w:ilvl w:val="0"/>
          <w:numId w:val="4"/>
        </w:numPr>
        <w:spacing w:line="360" w:lineRule="auto"/>
        <w:ind w:left="360"/>
        <w:jc w:val="both"/>
        <w:rPr>
          <w:rStyle w:val="Seitenzahl"/>
          <w:rFonts w:ascii="Arial" w:hAnsi="Arial" w:cs="Arial"/>
          <w:sz w:val="22"/>
          <w:szCs w:val="22"/>
        </w:rPr>
      </w:pPr>
      <w:r w:rsidRPr="00CB68B1">
        <w:rPr>
          <w:rStyle w:val="Seitenzahl"/>
          <w:rFonts w:ascii="Arial" w:hAnsi="Arial" w:cs="Arial"/>
          <w:sz w:val="22"/>
          <w:szCs w:val="22"/>
        </w:rPr>
        <w:t>Teilnehmerliste</w:t>
      </w:r>
    </w:p>
    <w:p w:rsidR="00541D5A" w:rsidRDefault="00541D5A" w:rsidP="000F4F05">
      <w:pPr>
        <w:pStyle w:val="Listenabsatz"/>
        <w:numPr>
          <w:ilvl w:val="0"/>
          <w:numId w:val="4"/>
        </w:numPr>
        <w:spacing w:line="360" w:lineRule="auto"/>
        <w:ind w:left="360"/>
        <w:jc w:val="both"/>
        <w:rPr>
          <w:rStyle w:val="Seitenzahl"/>
          <w:rFonts w:ascii="Arial" w:hAnsi="Arial" w:cs="Arial"/>
          <w:sz w:val="22"/>
          <w:szCs w:val="22"/>
        </w:rPr>
      </w:pPr>
      <w:r>
        <w:rPr>
          <w:rStyle w:val="Seitenzahl"/>
          <w:rFonts w:ascii="Arial" w:hAnsi="Arial" w:cs="Arial"/>
          <w:sz w:val="22"/>
          <w:szCs w:val="22"/>
        </w:rPr>
        <w:t>Kurzbericht „</w:t>
      </w:r>
      <w:r w:rsidR="009967C7">
        <w:rPr>
          <w:rStyle w:val="Seitenzahl"/>
          <w:rFonts w:ascii="Arial" w:hAnsi="Arial" w:cs="Arial"/>
          <w:sz w:val="22"/>
          <w:szCs w:val="22"/>
        </w:rPr>
        <w:t>30. EITI Board Meeting</w:t>
      </w:r>
      <w:r>
        <w:rPr>
          <w:rStyle w:val="Seitenzahl"/>
          <w:rFonts w:ascii="Arial" w:hAnsi="Arial" w:cs="Arial"/>
          <w:sz w:val="22"/>
          <w:szCs w:val="22"/>
        </w:rPr>
        <w:t>“</w:t>
      </w:r>
    </w:p>
    <w:p w:rsidR="00BE56D8" w:rsidRDefault="00BE56D8" w:rsidP="000F4F05">
      <w:pPr>
        <w:pStyle w:val="Listenabsatz"/>
        <w:numPr>
          <w:ilvl w:val="0"/>
          <w:numId w:val="4"/>
        </w:numPr>
        <w:spacing w:line="360" w:lineRule="auto"/>
        <w:ind w:left="360"/>
        <w:jc w:val="both"/>
        <w:rPr>
          <w:rStyle w:val="Seitenzahl"/>
          <w:rFonts w:ascii="Arial" w:hAnsi="Arial" w:cs="Arial"/>
          <w:sz w:val="22"/>
          <w:szCs w:val="22"/>
        </w:rPr>
      </w:pPr>
      <w:r>
        <w:rPr>
          <w:rStyle w:val="Seitenzahl"/>
          <w:rFonts w:ascii="Arial" w:hAnsi="Arial" w:cs="Arial"/>
          <w:sz w:val="22"/>
          <w:szCs w:val="22"/>
        </w:rPr>
        <w:t>Beschluss Steine und Erden</w:t>
      </w:r>
    </w:p>
    <w:p w:rsidR="00BE56D8" w:rsidRDefault="00BE56D8" w:rsidP="000F4F05">
      <w:pPr>
        <w:pStyle w:val="Listenabsatz"/>
        <w:numPr>
          <w:ilvl w:val="0"/>
          <w:numId w:val="4"/>
        </w:numPr>
        <w:spacing w:line="360" w:lineRule="auto"/>
        <w:ind w:left="360"/>
        <w:jc w:val="both"/>
        <w:rPr>
          <w:rStyle w:val="Seitenzahl"/>
          <w:rFonts w:ascii="Arial" w:hAnsi="Arial" w:cs="Arial"/>
          <w:sz w:val="22"/>
          <w:szCs w:val="22"/>
        </w:rPr>
      </w:pPr>
      <w:r>
        <w:rPr>
          <w:rStyle w:val="Seitenzahl"/>
          <w:rFonts w:ascii="Arial" w:hAnsi="Arial" w:cs="Arial"/>
          <w:sz w:val="22"/>
          <w:szCs w:val="22"/>
        </w:rPr>
        <w:t>Beschluss Steinkohle</w:t>
      </w:r>
    </w:p>
    <w:p w:rsidR="00B140C1" w:rsidRPr="009041AE" w:rsidRDefault="009041AE" w:rsidP="000F4F05">
      <w:pPr>
        <w:pStyle w:val="Listenabsatz"/>
        <w:numPr>
          <w:ilvl w:val="0"/>
          <w:numId w:val="4"/>
        </w:numPr>
        <w:spacing w:line="360" w:lineRule="auto"/>
        <w:ind w:left="360"/>
        <w:jc w:val="both"/>
        <w:rPr>
          <w:rFonts w:ascii="Arial" w:hAnsi="Arial" w:cs="Arial"/>
          <w:sz w:val="22"/>
          <w:szCs w:val="22"/>
        </w:rPr>
      </w:pPr>
      <w:r w:rsidRPr="009041AE">
        <w:rPr>
          <w:rFonts w:ascii="Arial" w:hAnsi="Arial" w:cs="Arial"/>
          <w:sz w:val="22"/>
          <w:szCs w:val="22"/>
        </w:rPr>
        <w:t>Sachstand „Rückstellungen und Ersatzzahlungen</w:t>
      </w:r>
      <w:r w:rsidR="00B140C1" w:rsidRPr="009041AE">
        <w:rPr>
          <w:rFonts w:ascii="Arial" w:hAnsi="Arial" w:cs="Arial"/>
          <w:sz w:val="22"/>
          <w:szCs w:val="22"/>
        </w:rPr>
        <w:t>“</w:t>
      </w:r>
      <w:r w:rsidR="001C29AA">
        <w:rPr>
          <w:rFonts w:ascii="Arial" w:hAnsi="Arial" w:cs="Arial"/>
          <w:sz w:val="22"/>
          <w:szCs w:val="22"/>
        </w:rPr>
        <w:t xml:space="preserve"> (FÖS)</w:t>
      </w:r>
    </w:p>
    <w:p w:rsidR="009041AE" w:rsidRDefault="00C83CB7" w:rsidP="009041AE">
      <w:pPr>
        <w:pStyle w:val="Listenabsatz"/>
        <w:numPr>
          <w:ilvl w:val="0"/>
          <w:numId w:val="4"/>
        </w:numPr>
        <w:spacing w:line="360" w:lineRule="auto"/>
        <w:ind w:left="360"/>
        <w:jc w:val="both"/>
        <w:rPr>
          <w:rFonts w:ascii="Arial" w:hAnsi="Arial" w:cs="Arial"/>
          <w:sz w:val="22"/>
          <w:szCs w:val="22"/>
        </w:rPr>
      </w:pPr>
      <w:r w:rsidRPr="00C848F9">
        <w:rPr>
          <w:rFonts w:ascii="Arial" w:hAnsi="Arial" w:cs="Arial"/>
          <w:sz w:val="22"/>
          <w:szCs w:val="22"/>
        </w:rPr>
        <w:t>Sachstand „</w:t>
      </w:r>
      <w:r w:rsidR="001C29AA">
        <w:rPr>
          <w:rFonts w:ascii="Arial" w:hAnsi="Arial" w:cs="Arial"/>
          <w:sz w:val="22"/>
          <w:szCs w:val="22"/>
        </w:rPr>
        <w:t>Wasser</w:t>
      </w:r>
      <w:r w:rsidR="001C1EDB">
        <w:rPr>
          <w:rFonts w:ascii="Arial" w:hAnsi="Arial" w:cs="Arial"/>
          <w:sz w:val="22"/>
          <w:szCs w:val="22"/>
        </w:rPr>
        <w:t>nutzung zur Stromerzeugung</w:t>
      </w:r>
      <w:r w:rsidRPr="00C848F9">
        <w:rPr>
          <w:rFonts w:ascii="Arial" w:hAnsi="Arial" w:cs="Arial"/>
          <w:sz w:val="22"/>
          <w:szCs w:val="22"/>
        </w:rPr>
        <w:t>“</w:t>
      </w:r>
      <w:r w:rsidR="001C29AA">
        <w:rPr>
          <w:rFonts w:ascii="Arial" w:hAnsi="Arial" w:cs="Arial"/>
          <w:sz w:val="22"/>
          <w:szCs w:val="22"/>
        </w:rPr>
        <w:t xml:space="preserve"> (TI)</w:t>
      </w:r>
    </w:p>
    <w:p w:rsidR="00541D5A" w:rsidRDefault="00ED3647" w:rsidP="009041AE">
      <w:pPr>
        <w:pStyle w:val="Listenabsatz"/>
        <w:numPr>
          <w:ilvl w:val="0"/>
          <w:numId w:val="4"/>
        </w:numPr>
        <w:spacing w:line="360" w:lineRule="auto"/>
        <w:ind w:left="360"/>
        <w:jc w:val="both"/>
        <w:rPr>
          <w:rFonts w:ascii="Arial" w:hAnsi="Arial" w:cs="Arial"/>
          <w:sz w:val="22"/>
          <w:szCs w:val="22"/>
        </w:rPr>
      </w:pPr>
      <w:r>
        <w:rPr>
          <w:rFonts w:ascii="Arial" w:hAnsi="Arial" w:cs="Arial"/>
          <w:sz w:val="22"/>
          <w:szCs w:val="22"/>
        </w:rPr>
        <w:t>Kandidaturantrag (finale V</w:t>
      </w:r>
      <w:r w:rsidR="00541D5A">
        <w:rPr>
          <w:rFonts w:ascii="Arial" w:hAnsi="Arial" w:cs="Arial"/>
          <w:sz w:val="22"/>
          <w:szCs w:val="22"/>
        </w:rPr>
        <w:t>ersion</w:t>
      </w:r>
      <w:r w:rsidR="00CB02DC">
        <w:rPr>
          <w:rFonts w:ascii="Arial" w:hAnsi="Arial" w:cs="Arial"/>
          <w:sz w:val="22"/>
          <w:szCs w:val="22"/>
        </w:rPr>
        <w:t xml:space="preserve"> vom </w:t>
      </w:r>
      <w:r w:rsidR="00BE56D8">
        <w:rPr>
          <w:rFonts w:ascii="Arial" w:hAnsi="Arial" w:cs="Arial"/>
          <w:sz w:val="22"/>
          <w:szCs w:val="22"/>
        </w:rPr>
        <w:t>09.</w:t>
      </w:r>
      <w:r w:rsidR="00CB02DC">
        <w:rPr>
          <w:rFonts w:ascii="Arial" w:hAnsi="Arial" w:cs="Arial"/>
          <w:sz w:val="22"/>
          <w:szCs w:val="22"/>
        </w:rPr>
        <w:t>11.2015</w:t>
      </w:r>
      <w:r w:rsidR="00BE56D8">
        <w:rPr>
          <w:rFonts w:ascii="Arial" w:hAnsi="Arial" w:cs="Arial"/>
          <w:sz w:val="22"/>
          <w:szCs w:val="22"/>
        </w:rPr>
        <w:t>- mit nachträglich abgestimmten Änd</w:t>
      </w:r>
      <w:r w:rsidR="00BE56D8">
        <w:rPr>
          <w:rFonts w:ascii="Arial" w:hAnsi="Arial" w:cs="Arial"/>
          <w:sz w:val="22"/>
          <w:szCs w:val="22"/>
        </w:rPr>
        <w:t>e</w:t>
      </w:r>
      <w:r w:rsidR="00BE56D8">
        <w:rPr>
          <w:rFonts w:ascii="Arial" w:hAnsi="Arial" w:cs="Arial"/>
          <w:sz w:val="22"/>
          <w:szCs w:val="22"/>
        </w:rPr>
        <w:t>rungen durch das internationale Sekretariat</w:t>
      </w:r>
      <w:r w:rsidR="00541D5A">
        <w:rPr>
          <w:rFonts w:ascii="Arial" w:hAnsi="Arial" w:cs="Arial"/>
          <w:sz w:val="22"/>
          <w:szCs w:val="22"/>
        </w:rPr>
        <w:t>)</w:t>
      </w:r>
    </w:p>
    <w:p w:rsidR="00E176BA" w:rsidRDefault="00E176BA" w:rsidP="009041AE">
      <w:pPr>
        <w:pStyle w:val="Listenabsatz"/>
        <w:numPr>
          <w:ilvl w:val="0"/>
          <w:numId w:val="4"/>
        </w:numPr>
        <w:spacing w:line="360" w:lineRule="auto"/>
        <w:ind w:left="360"/>
        <w:jc w:val="both"/>
        <w:rPr>
          <w:rFonts w:ascii="Arial" w:hAnsi="Arial" w:cs="Arial"/>
          <w:sz w:val="22"/>
          <w:szCs w:val="22"/>
        </w:rPr>
      </w:pPr>
      <w:r>
        <w:rPr>
          <w:rFonts w:ascii="Arial" w:hAnsi="Arial" w:cs="Arial"/>
          <w:sz w:val="22"/>
          <w:szCs w:val="22"/>
        </w:rPr>
        <w:t>Beschluss Kandidaturantrag</w:t>
      </w:r>
    </w:p>
    <w:p w:rsidR="0029745F" w:rsidRDefault="00BE56D8" w:rsidP="009041AE">
      <w:pPr>
        <w:pStyle w:val="Listenabsatz"/>
        <w:numPr>
          <w:ilvl w:val="0"/>
          <w:numId w:val="4"/>
        </w:numPr>
        <w:spacing w:line="360" w:lineRule="auto"/>
        <w:ind w:left="360"/>
        <w:jc w:val="both"/>
        <w:rPr>
          <w:rFonts w:ascii="Arial" w:hAnsi="Arial" w:cs="Arial"/>
          <w:sz w:val="22"/>
          <w:szCs w:val="22"/>
        </w:rPr>
      </w:pPr>
      <w:r>
        <w:rPr>
          <w:rFonts w:ascii="Arial" w:hAnsi="Arial" w:cs="Arial"/>
          <w:sz w:val="22"/>
          <w:szCs w:val="22"/>
        </w:rPr>
        <w:t>Arbeitsplan (Version vom 09</w:t>
      </w:r>
      <w:r w:rsidR="00BF308C">
        <w:rPr>
          <w:rFonts w:ascii="Arial" w:hAnsi="Arial" w:cs="Arial"/>
          <w:sz w:val="22"/>
          <w:szCs w:val="22"/>
        </w:rPr>
        <w:t>.11.2015)</w:t>
      </w:r>
    </w:p>
    <w:p w:rsidR="00E176BA" w:rsidRDefault="00E176BA" w:rsidP="009041AE">
      <w:pPr>
        <w:pStyle w:val="Listenabsatz"/>
        <w:numPr>
          <w:ilvl w:val="0"/>
          <w:numId w:val="4"/>
        </w:numPr>
        <w:spacing w:line="360" w:lineRule="auto"/>
        <w:ind w:left="360"/>
        <w:jc w:val="both"/>
        <w:rPr>
          <w:rFonts w:ascii="Arial" w:hAnsi="Arial" w:cs="Arial"/>
          <w:sz w:val="22"/>
          <w:szCs w:val="22"/>
        </w:rPr>
      </w:pPr>
      <w:r>
        <w:rPr>
          <w:rFonts w:ascii="Arial" w:hAnsi="Arial" w:cs="Arial"/>
          <w:sz w:val="22"/>
          <w:szCs w:val="22"/>
        </w:rPr>
        <w:t>Beschluss Arbeitsplan</w:t>
      </w:r>
    </w:p>
    <w:p w:rsidR="002B17DF" w:rsidRPr="00CB68B1" w:rsidRDefault="000C1B4C" w:rsidP="000F4F05">
      <w:pPr>
        <w:spacing w:line="360" w:lineRule="auto"/>
        <w:rPr>
          <w:rStyle w:val="Seitenzahl"/>
          <w:rFonts w:ascii="Arial" w:hAnsi="Arial" w:cs="Arial"/>
          <w:sz w:val="22"/>
          <w:szCs w:val="22"/>
        </w:rPr>
      </w:pPr>
      <w:r w:rsidRPr="00CB68B1">
        <w:rPr>
          <w:rFonts w:ascii="Arial" w:hAnsi="Arial" w:cs="Arial"/>
          <w:b/>
          <w:noProof/>
          <w:sz w:val="22"/>
          <w:szCs w:val="22"/>
          <w:u w:val="single"/>
        </w:rPr>
        <mc:AlternateContent>
          <mc:Choice Requires="wps">
            <w:drawing>
              <wp:anchor distT="0" distB="0" distL="114300" distR="114300" simplePos="0" relativeHeight="251660288" behindDoc="0" locked="0" layoutInCell="1" allowOverlap="1" wp14:anchorId="27E9BBE6" wp14:editId="4CDA39E0">
                <wp:simplePos x="0" y="0"/>
                <wp:positionH relativeFrom="column">
                  <wp:posOffset>-17145</wp:posOffset>
                </wp:positionH>
                <wp:positionV relativeFrom="paragraph">
                  <wp:posOffset>133985</wp:posOffset>
                </wp:positionV>
                <wp:extent cx="5740400" cy="2719070"/>
                <wp:effectExtent l="0" t="0" r="12700" b="2413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719070"/>
                        </a:xfrm>
                        <a:prstGeom prst="rect">
                          <a:avLst/>
                        </a:prstGeom>
                        <a:solidFill>
                          <a:srgbClr val="FFFFFF"/>
                        </a:solidFill>
                        <a:ln w="9525">
                          <a:solidFill>
                            <a:srgbClr val="000000"/>
                          </a:solidFill>
                          <a:miter lim="800000"/>
                          <a:headEnd/>
                          <a:tailEnd/>
                        </a:ln>
                      </wps:spPr>
                      <wps:txbx>
                        <w:txbxContent>
                          <w:p w:rsidR="00A270C6" w:rsidRDefault="00A270C6" w:rsidP="008C3803">
                            <w:pPr>
                              <w:spacing w:after="60" w:line="360" w:lineRule="auto"/>
                              <w:rPr>
                                <w:rFonts w:ascii="Arial" w:hAnsi="Arial" w:cs="Arial"/>
                                <w:b/>
                                <w:sz w:val="22"/>
                                <w:szCs w:val="22"/>
                                <w:u w:val="single"/>
                              </w:rPr>
                            </w:pPr>
                            <w:bookmarkStart w:id="0" w:name="_GoBack"/>
                            <w:r>
                              <w:rPr>
                                <w:rFonts w:ascii="Arial" w:hAnsi="Arial" w:cs="Arial"/>
                                <w:b/>
                                <w:sz w:val="22"/>
                                <w:szCs w:val="22"/>
                                <w:u w:val="single"/>
                              </w:rPr>
                              <w:t>Zusammenfassung der Ergebnisse</w:t>
                            </w:r>
                          </w:p>
                          <w:p w:rsidR="00FC1E3B" w:rsidRPr="00A270C6" w:rsidRDefault="00FC1E3B" w:rsidP="00015BF2">
                            <w:pPr>
                              <w:pStyle w:val="Listenabsatz"/>
                              <w:numPr>
                                <w:ilvl w:val="0"/>
                                <w:numId w:val="33"/>
                              </w:numPr>
                              <w:spacing w:after="60" w:line="360" w:lineRule="auto"/>
                              <w:ind w:left="425" w:hanging="425"/>
                              <w:contextualSpacing w:val="0"/>
                              <w:rPr>
                                <w:rFonts w:ascii="Arial" w:hAnsi="Arial" w:cs="Arial"/>
                                <w:b/>
                                <w:sz w:val="22"/>
                                <w:szCs w:val="22"/>
                                <w:u w:val="single"/>
                              </w:rPr>
                            </w:pPr>
                            <w:r w:rsidRPr="00A270C6">
                              <w:rPr>
                                <w:rFonts w:ascii="Arial" w:hAnsi="Arial" w:cs="Arial"/>
                                <w:b/>
                                <w:sz w:val="22"/>
                                <w:szCs w:val="22"/>
                                <w:u w:val="single"/>
                              </w:rPr>
                              <w:t>Diskussion zum Anwendungsbereich:</w:t>
                            </w:r>
                          </w:p>
                          <w:p w:rsidR="004244FD" w:rsidRPr="004244FD" w:rsidRDefault="004244FD" w:rsidP="005866CC">
                            <w:pPr>
                              <w:pStyle w:val="Listenabsatz"/>
                              <w:numPr>
                                <w:ilvl w:val="0"/>
                                <w:numId w:val="3"/>
                              </w:numPr>
                              <w:spacing w:line="360" w:lineRule="auto"/>
                              <w:rPr>
                                <w:rFonts w:ascii="Arial" w:hAnsi="Arial" w:cs="Arial"/>
                                <w:sz w:val="22"/>
                                <w:szCs w:val="22"/>
                              </w:rPr>
                            </w:pPr>
                            <w:r w:rsidRPr="004244FD">
                              <w:rPr>
                                <w:rFonts w:ascii="Arial" w:hAnsi="Arial" w:cs="Arial"/>
                                <w:b/>
                                <w:sz w:val="22"/>
                                <w:szCs w:val="22"/>
                              </w:rPr>
                              <w:t>Steine und Erden</w:t>
                            </w:r>
                            <w:r>
                              <w:rPr>
                                <w:rFonts w:ascii="Arial" w:hAnsi="Arial" w:cs="Arial"/>
                                <w:sz w:val="22"/>
                                <w:szCs w:val="22"/>
                              </w:rPr>
                              <w:t xml:space="preserve">: </w:t>
                            </w:r>
                            <w:r w:rsidR="003D03F9">
                              <w:rPr>
                                <w:rFonts w:ascii="Arial" w:hAnsi="Arial" w:cs="Arial"/>
                                <w:sz w:val="22"/>
                                <w:szCs w:val="22"/>
                              </w:rPr>
                              <w:t>Annahme des durch die AG erarbeiteten Vorschlags</w:t>
                            </w:r>
                          </w:p>
                          <w:p w:rsidR="00FC1E3B" w:rsidRDefault="004244FD" w:rsidP="005866CC">
                            <w:pPr>
                              <w:pStyle w:val="Listenabsatz"/>
                              <w:numPr>
                                <w:ilvl w:val="0"/>
                                <w:numId w:val="3"/>
                              </w:numPr>
                              <w:spacing w:line="360" w:lineRule="auto"/>
                              <w:rPr>
                                <w:rFonts w:ascii="Arial" w:hAnsi="Arial" w:cs="Arial"/>
                                <w:sz w:val="22"/>
                                <w:szCs w:val="22"/>
                              </w:rPr>
                            </w:pPr>
                            <w:r>
                              <w:rPr>
                                <w:rFonts w:ascii="Arial" w:hAnsi="Arial" w:cs="Arial"/>
                                <w:b/>
                                <w:sz w:val="22"/>
                                <w:szCs w:val="22"/>
                              </w:rPr>
                              <w:t>Steinkohle</w:t>
                            </w:r>
                            <w:r w:rsidRPr="004244FD">
                              <w:rPr>
                                <w:rFonts w:ascii="Arial" w:hAnsi="Arial" w:cs="Arial"/>
                                <w:sz w:val="22"/>
                                <w:szCs w:val="22"/>
                              </w:rPr>
                              <w:t xml:space="preserve">: </w:t>
                            </w:r>
                            <w:r w:rsidR="003D03F9">
                              <w:rPr>
                                <w:rFonts w:ascii="Arial" w:hAnsi="Arial" w:cs="Arial"/>
                                <w:sz w:val="22"/>
                                <w:szCs w:val="22"/>
                              </w:rPr>
                              <w:t>Annahme des durch die AG erarbeiteten Vorschlags</w:t>
                            </w:r>
                            <w:r w:rsidR="00BE56D8">
                              <w:rPr>
                                <w:rFonts w:ascii="Arial" w:hAnsi="Arial" w:cs="Arial"/>
                                <w:sz w:val="22"/>
                                <w:szCs w:val="22"/>
                              </w:rPr>
                              <w:t xml:space="preserve"> in leicht abgeände</w:t>
                            </w:r>
                            <w:r w:rsidR="00BE56D8">
                              <w:rPr>
                                <w:rFonts w:ascii="Arial" w:hAnsi="Arial" w:cs="Arial"/>
                                <w:sz w:val="22"/>
                                <w:szCs w:val="22"/>
                              </w:rPr>
                              <w:t>r</w:t>
                            </w:r>
                            <w:r w:rsidR="00BE56D8">
                              <w:rPr>
                                <w:rFonts w:ascii="Arial" w:hAnsi="Arial" w:cs="Arial"/>
                                <w:sz w:val="22"/>
                                <w:szCs w:val="22"/>
                              </w:rPr>
                              <w:t>ter Form</w:t>
                            </w:r>
                          </w:p>
                          <w:p w:rsidR="00911DEF" w:rsidRDefault="004244FD" w:rsidP="004D3574">
                            <w:pPr>
                              <w:pStyle w:val="Listenabsatz"/>
                              <w:numPr>
                                <w:ilvl w:val="0"/>
                                <w:numId w:val="3"/>
                              </w:numPr>
                              <w:spacing w:line="360" w:lineRule="auto"/>
                              <w:rPr>
                                <w:rFonts w:ascii="Arial" w:hAnsi="Arial" w:cs="Arial"/>
                                <w:sz w:val="22"/>
                                <w:szCs w:val="22"/>
                              </w:rPr>
                            </w:pPr>
                            <w:r>
                              <w:rPr>
                                <w:rFonts w:ascii="Arial" w:hAnsi="Arial" w:cs="Arial"/>
                                <w:b/>
                                <w:sz w:val="22"/>
                                <w:szCs w:val="22"/>
                              </w:rPr>
                              <w:t>Aus</w:t>
                            </w:r>
                            <w:r w:rsidR="00A33427">
                              <w:rPr>
                                <w:rFonts w:ascii="Arial" w:hAnsi="Arial" w:cs="Arial"/>
                                <w:b/>
                                <w:sz w:val="22"/>
                                <w:szCs w:val="22"/>
                              </w:rPr>
                              <w:t>gleichsmaßnahmen</w:t>
                            </w:r>
                            <w:r w:rsidRPr="004D3574">
                              <w:rPr>
                                <w:rFonts w:ascii="Arial" w:hAnsi="Arial" w:cs="Arial"/>
                                <w:sz w:val="22"/>
                                <w:szCs w:val="22"/>
                              </w:rPr>
                              <w:t>:</w:t>
                            </w:r>
                          </w:p>
                          <w:p w:rsidR="00911DEF" w:rsidRDefault="00F40C55" w:rsidP="00911DEF">
                            <w:pPr>
                              <w:pStyle w:val="Listenabsatz"/>
                              <w:numPr>
                                <w:ilvl w:val="1"/>
                                <w:numId w:val="3"/>
                              </w:numPr>
                              <w:spacing w:line="360" w:lineRule="auto"/>
                              <w:ind w:left="709" w:hanging="283"/>
                              <w:rPr>
                                <w:rFonts w:ascii="Arial" w:hAnsi="Arial" w:cs="Arial"/>
                                <w:sz w:val="22"/>
                                <w:szCs w:val="22"/>
                              </w:rPr>
                            </w:pPr>
                            <w:r>
                              <w:rPr>
                                <w:rFonts w:ascii="Arial" w:hAnsi="Arial" w:cs="Arial"/>
                                <w:sz w:val="22"/>
                                <w:szCs w:val="22"/>
                              </w:rPr>
                              <w:t>Darstellung der gesetzlichen Anforderungen</w:t>
                            </w:r>
                            <w:r w:rsidR="007419B6">
                              <w:rPr>
                                <w:rFonts w:ascii="Arial" w:hAnsi="Arial" w:cs="Arial"/>
                                <w:sz w:val="22"/>
                                <w:szCs w:val="22"/>
                              </w:rPr>
                              <w:t xml:space="preserve"> und</w:t>
                            </w:r>
                            <w:r>
                              <w:rPr>
                                <w:rFonts w:ascii="Arial" w:hAnsi="Arial" w:cs="Arial"/>
                                <w:sz w:val="22"/>
                                <w:szCs w:val="22"/>
                              </w:rPr>
                              <w:t xml:space="preserve"> deren Umsetzung in den</w:t>
                            </w:r>
                            <w:r w:rsidR="004D3574" w:rsidRPr="004D3574">
                              <w:rPr>
                                <w:rFonts w:ascii="Arial" w:hAnsi="Arial" w:cs="Arial"/>
                                <w:sz w:val="22"/>
                                <w:szCs w:val="22"/>
                              </w:rPr>
                              <w:t xml:space="preserve"> Konte</w:t>
                            </w:r>
                            <w:r w:rsidR="004D3574" w:rsidRPr="004D3574">
                              <w:rPr>
                                <w:rFonts w:ascii="Arial" w:hAnsi="Arial" w:cs="Arial"/>
                                <w:sz w:val="22"/>
                                <w:szCs w:val="22"/>
                              </w:rPr>
                              <w:t>x</w:t>
                            </w:r>
                            <w:r w:rsidR="004D3574" w:rsidRPr="004D3574">
                              <w:rPr>
                                <w:rFonts w:ascii="Arial" w:hAnsi="Arial" w:cs="Arial"/>
                                <w:sz w:val="22"/>
                                <w:szCs w:val="22"/>
                              </w:rPr>
                              <w:t>tinformationen des D-EITI-Berichts</w:t>
                            </w:r>
                          </w:p>
                          <w:p w:rsidR="00911DEF" w:rsidRDefault="004D3574" w:rsidP="00911DEF">
                            <w:pPr>
                              <w:pStyle w:val="Listenabsatz"/>
                              <w:numPr>
                                <w:ilvl w:val="1"/>
                                <w:numId w:val="3"/>
                              </w:numPr>
                              <w:spacing w:line="360" w:lineRule="auto"/>
                              <w:ind w:left="709" w:hanging="283"/>
                              <w:rPr>
                                <w:rFonts w:ascii="Arial" w:hAnsi="Arial" w:cs="Arial"/>
                                <w:sz w:val="22"/>
                                <w:szCs w:val="22"/>
                              </w:rPr>
                            </w:pPr>
                            <w:r w:rsidRPr="004D3574">
                              <w:rPr>
                                <w:rFonts w:ascii="Arial" w:hAnsi="Arial" w:cs="Arial"/>
                                <w:sz w:val="22"/>
                                <w:szCs w:val="22"/>
                              </w:rPr>
                              <w:t>Einladu</w:t>
                            </w:r>
                            <w:r w:rsidR="003E7CCC">
                              <w:rPr>
                                <w:rFonts w:ascii="Arial" w:hAnsi="Arial" w:cs="Arial"/>
                                <w:sz w:val="22"/>
                                <w:szCs w:val="22"/>
                              </w:rPr>
                              <w:t xml:space="preserve">ng von Experten </w:t>
                            </w:r>
                            <w:r w:rsidRPr="004D3574">
                              <w:rPr>
                                <w:rFonts w:ascii="Arial" w:hAnsi="Arial" w:cs="Arial"/>
                                <w:sz w:val="22"/>
                                <w:szCs w:val="22"/>
                              </w:rPr>
                              <w:t xml:space="preserve"> zur nächsten MSG-Sitzung</w:t>
                            </w:r>
                          </w:p>
                          <w:p w:rsidR="00E176BA" w:rsidRPr="00E176BA" w:rsidRDefault="00911DEF" w:rsidP="00E176BA">
                            <w:pPr>
                              <w:pStyle w:val="Listenabsatz"/>
                              <w:numPr>
                                <w:ilvl w:val="1"/>
                                <w:numId w:val="3"/>
                              </w:numPr>
                              <w:spacing w:line="360" w:lineRule="auto"/>
                              <w:ind w:left="709" w:hanging="283"/>
                              <w:rPr>
                                <w:rFonts w:ascii="Arial" w:hAnsi="Arial" w:cs="Arial"/>
                                <w:sz w:val="22"/>
                                <w:szCs w:val="22"/>
                              </w:rPr>
                            </w:pPr>
                            <w:r>
                              <w:rPr>
                                <w:rFonts w:ascii="Arial" w:hAnsi="Arial" w:cs="Arial"/>
                                <w:sz w:val="22"/>
                                <w:szCs w:val="22"/>
                              </w:rPr>
                              <w:t>W</w:t>
                            </w:r>
                            <w:r w:rsidR="004D3574" w:rsidRPr="00911DEF">
                              <w:rPr>
                                <w:rFonts w:ascii="Arial" w:hAnsi="Arial" w:cs="Arial"/>
                                <w:sz w:val="22"/>
                                <w:szCs w:val="22"/>
                              </w:rPr>
                              <w:t>eite</w:t>
                            </w:r>
                            <w:r w:rsidRPr="00911DEF">
                              <w:rPr>
                                <w:rFonts w:ascii="Arial" w:hAnsi="Arial" w:cs="Arial"/>
                                <w:sz w:val="22"/>
                                <w:szCs w:val="22"/>
                              </w:rPr>
                              <w:t>re</w:t>
                            </w:r>
                            <w:r w:rsidR="004D3574" w:rsidRPr="00911DEF">
                              <w:rPr>
                                <w:rFonts w:ascii="Arial" w:hAnsi="Arial" w:cs="Arial"/>
                                <w:sz w:val="22"/>
                                <w:szCs w:val="22"/>
                              </w:rPr>
                              <w:t xml:space="preserve"> Bearbeitung des Themas: Bas</w:t>
                            </w:r>
                            <w:r w:rsidRPr="00911DEF">
                              <w:rPr>
                                <w:rFonts w:ascii="Arial" w:hAnsi="Arial" w:cs="Arial"/>
                                <w:sz w:val="22"/>
                                <w:szCs w:val="22"/>
                              </w:rPr>
                              <w:t xml:space="preserve">ten, </w:t>
                            </w:r>
                            <w:proofErr w:type="spellStart"/>
                            <w:r w:rsidRPr="00911DEF">
                              <w:rPr>
                                <w:rFonts w:ascii="Arial" w:hAnsi="Arial" w:cs="Arial"/>
                                <w:sz w:val="22"/>
                                <w:szCs w:val="22"/>
                              </w:rPr>
                              <w:t>Klenck</w:t>
                            </w:r>
                            <w:proofErr w:type="spellEnd"/>
                            <w:r w:rsidRPr="00911DEF">
                              <w:rPr>
                                <w:rFonts w:ascii="Arial" w:hAnsi="Arial" w:cs="Arial"/>
                                <w:sz w:val="22"/>
                                <w:szCs w:val="22"/>
                              </w:rPr>
                              <w:t>, Wagner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5pt;margin-top:10.55pt;width:452pt;height:2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">
                <v:textbox>
                  <w:txbxContent>
                    <w:p w:rsidR="00A270C6" w:rsidRDefault="00A270C6" w:rsidP="008C3803">
                      <w:pPr>
                        <w:spacing w:after="60" w:line="360" w:lineRule="auto"/>
                        <w:rPr>
                          <w:rFonts w:ascii="Arial" w:hAnsi="Arial" w:cs="Arial"/>
                          <w:b/>
                          <w:sz w:val="22"/>
                          <w:szCs w:val="22"/>
                          <w:u w:val="single"/>
                        </w:rPr>
                      </w:pPr>
                      <w:bookmarkStart w:id="1" w:name="_GoBack"/>
                      <w:r>
                        <w:rPr>
                          <w:rFonts w:ascii="Arial" w:hAnsi="Arial" w:cs="Arial"/>
                          <w:b/>
                          <w:sz w:val="22"/>
                          <w:szCs w:val="22"/>
                          <w:u w:val="single"/>
                        </w:rPr>
                        <w:t>Zusammenfassung der Ergebnisse</w:t>
                      </w:r>
                    </w:p>
                    <w:p w:rsidR="00FC1E3B" w:rsidRPr="00A270C6" w:rsidRDefault="00FC1E3B" w:rsidP="00015BF2">
                      <w:pPr>
                        <w:pStyle w:val="Listenabsatz"/>
                        <w:numPr>
                          <w:ilvl w:val="0"/>
                          <w:numId w:val="33"/>
                        </w:numPr>
                        <w:spacing w:after="60" w:line="360" w:lineRule="auto"/>
                        <w:ind w:left="425" w:hanging="425"/>
                        <w:contextualSpacing w:val="0"/>
                        <w:rPr>
                          <w:rFonts w:ascii="Arial" w:hAnsi="Arial" w:cs="Arial"/>
                          <w:b/>
                          <w:sz w:val="22"/>
                          <w:szCs w:val="22"/>
                          <w:u w:val="single"/>
                        </w:rPr>
                      </w:pPr>
                      <w:r w:rsidRPr="00A270C6">
                        <w:rPr>
                          <w:rFonts w:ascii="Arial" w:hAnsi="Arial" w:cs="Arial"/>
                          <w:b/>
                          <w:sz w:val="22"/>
                          <w:szCs w:val="22"/>
                          <w:u w:val="single"/>
                        </w:rPr>
                        <w:t>Diskussion zum Anwendungsbereich:</w:t>
                      </w:r>
                    </w:p>
                    <w:p w:rsidR="004244FD" w:rsidRPr="004244FD" w:rsidRDefault="004244FD" w:rsidP="005866CC">
                      <w:pPr>
                        <w:pStyle w:val="Listenabsatz"/>
                        <w:numPr>
                          <w:ilvl w:val="0"/>
                          <w:numId w:val="3"/>
                        </w:numPr>
                        <w:spacing w:line="360" w:lineRule="auto"/>
                        <w:rPr>
                          <w:rFonts w:ascii="Arial" w:hAnsi="Arial" w:cs="Arial"/>
                          <w:sz w:val="22"/>
                          <w:szCs w:val="22"/>
                        </w:rPr>
                      </w:pPr>
                      <w:r w:rsidRPr="004244FD">
                        <w:rPr>
                          <w:rFonts w:ascii="Arial" w:hAnsi="Arial" w:cs="Arial"/>
                          <w:b/>
                          <w:sz w:val="22"/>
                          <w:szCs w:val="22"/>
                        </w:rPr>
                        <w:t>Steine und Erden</w:t>
                      </w:r>
                      <w:r>
                        <w:rPr>
                          <w:rFonts w:ascii="Arial" w:hAnsi="Arial" w:cs="Arial"/>
                          <w:sz w:val="22"/>
                          <w:szCs w:val="22"/>
                        </w:rPr>
                        <w:t xml:space="preserve">: </w:t>
                      </w:r>
                      <w:r w:rsidR="003D03F9">
                        <w:rPr>
                          <w:rFonts w:ascii="Arial" w:hAnsi="Arial" w:cs="Arial"/>
                          <w:sz w:val="22"/>
                          <w:szCs w:val="22"/>
                        </w:rPr>
                        <w:t>Annahme des durch die AG erarbeiteten Vorschlags</w:t>
                      </w:r>
                    </w:p>
                    <w:p w:rsidR="00FC1E3B" w:rsidRDefault="004244FD" w:rsidP="005866CC">
                      <w:pPr>
                        <w:pStyle w:val="Listenabsatz"/>
                        <w:numPr>
                          <w:ilvl w:val="0"/>
                          <w:numId w:val="3"/>
                        </w:numPr>
                        <w:spacing w:line="360" w:lineRule="auto"/>
                        <w:rPr>
                          <w:rFonts w:ascii="Arial" w:hAnsi="Arial" w:cs="Arial"/>
                          <w:sz w:val="22"/>
                          <w:szCs w:val="22"/>
                        </w:rPr>
                      </w:pPr>
                      <w:r>
                        <w:rPr>
                          <w:rFonts w:ascii="Arial" w:hAnsi="Arial" w:cs="Arial"/>
                          <w:b/>
                          <w:sz w:val="22"/>
                          <w:szCs w:val="22"/>
                        </w:rPr>
                        <w:t>Steinkohle</w:t>
                      </w:r>
                      <w:r w:rsidRPr="004244FD">
                        <w:rPr>
                          <w:rFonts w:ascii="Arial" w:hAnsi="Arial" w:cs="Arial"/>
                          <w:sz w:val="22"/>
                          <w:szCs w:val="22"/>
                        </w:rPr>
                        <w:t xml:space="preserve">: </w:t>
                      </w:r>
                      <w:r w:rsidR="003D03F9">
                        <w:rPr>
                          <w:rFonts w:ascii="Arial" w:hAnsi="Arial" w:cs="Arial"/>
                          <w:sz w:val="22"/>
                          <w:szCs w:val="22"/>
                        </w:rPr>
                        <w:t>Annahme des durch die AG erarbeiteten Vorschlags</w:t>
                      </w:r>
                      <w:r w:rsidR="00BE56D8">
                        <w:rPr>
                          <w:rFonts w:ascii="Arial" w:hAnsi="Arial" w:cs="Arial"/>
                          <w:sz w:val="22"/>
                          <w:szCs w:val="22"/>
                        </w:rPr>
                        <w:t xml:space="preserve"> in leicht abgeände</w:t>
                      </w:r>
                      <w:r w:rsidR="00BE56D8">
                        <w:rPr>
                          <w:rFonts w:ascii="Arial" w:hAnsi="Arial" w:cs="Arial"/>
                          <w:sz w:val="22"/>
                          <w:szCs w:val="22"/>
                        </w:rPr>
                        <w:t>r</w:t>
                      </w:r>
                      <w:r w:rsidR="00BE56D8">
                        <w:rPr>
                          <w:rFonts w:ascii="Arial" w:hAnsi="Arial" w:cs="Arial"/>
                          <w:sz w:val="22"/>
                          <w:szCs w:val="22"/>
                        </w:rPr>
                        <w:t>ter Form</w:t>
                      </w:r>
                    </w:p>
                    <w:p w:rsidR="00911DEF" w:rsidRDefault="004244FD" w:rsidP="004D3574">
                      <w:pPr>
                        <w:pStyle w:val="Listenabsatz"/>
                        <w:numPr>
                          <w:ilvl w:val="0"/>
                          <w:numId w:val="3"/>
                        </w:numPr>
                        <w:spacing w:line="360" w:lineRule="auto"/>
                        <w:rPr>
                          <w:rFonts w:ascii="Arial" w:hAnsi="Arial" w:cs="Arial"/>
                          <w:sz w:val="22"/>
                          <w:szCs w:val="22"/>
                        </w:rPr>
                      </w:pPr>
                      <w:r>
                        <w:rPr>
                          <w:rFonts w:ascii="Arial" w:hAnsi="Arial" w:cs="Arial"/>
                          <w:b/>
                          <w:sz w:val="22"/>
                          <w:szCs w:val="22"/>
                        </w:rPr>
                        <w:t>Aus</w:t>
                      </w:r>
                      <w:r w:rsidR="00A33427">
                        <w:rPr>
                          <w:rFonts w:ascii="Arial" w:hAnsi="Arial" w:cs="Arial"/>
                          <w:b/>
                          <w:sz w:val="22"/>
                          <w:szCs w:val="22"/>
                        </w:rPr>
                        <w:t>gleichsmaßnahmen</w:t>
                      </w:r>
                      <w:r w:rsidRPr="004D3574">
                        <w:rPr>
                          <w:rFonts w:ascii="Arial" w:hAnsi="Arial" w:cs="Arial"/>
                          <w:sz w:val="22"/>
                          <w:szCs w:val="22"/>
                        </w:rPr>
                        <w:t>:</w:t>
                      </w:r>
                    </w:p>
                    <w:p w:rsidR="00911DEF" w:rsidRDefault="00F40C55" w:rsidP="00911DEF">
                      <w:pPr>
                        <w:pStyle w:val="Listenabsatz"/>
                        <w:numPr>
                          <w:ilvl w:val="1"/>
                          <w:numId w:val="3"/>
                        </w:numPr>
                        <w:spacing w:line="360" w:lineRule="auto"/>
                        <w:ind w:left="709" w:hanging="283"/>
                        <w:rPr>
                          <w:rFonts w:ascii="Arial" w:hAnsi="Arial" w:cs="Arial"/>
                          <w:sz w:val="22"/>
                          <w:szCs w:val="22"/>
                        </w:rPr>
                      </w:pPr>
                      <w:r>
                        <w:rPr>
                          <w:rFonts w:ascii="Arial" w:hAnsi="Arial" w:cs="Arial"/>
                          <w:sz w:val="22"/>
                          <w:szCs w:val="22"/>
                        </w:rPr>
                        <w:t>Darstellung der gesetzlichen Anforderungen</w:t>
                      </w:r>
                      <w:r w:rsidR="007419B6">
                        <w:rPr>
                          <w:rFonts w:ascii="Arial" w:hAnsi="Arial" w:cs="Arial"/>
                          <w:sz w:val="22"/>
                          <w:szCs w:val="22"/>
                        </w:rPr>
                        <w:t xml:space="preserve"> und</w:t>
                      </w:r>
                      <w:r>
                        <w:rPr>
                          <w:rFonts w:ascii="Arial" w:hAnsi="Arial" w:cs="Arial"/>
                          <w:sz w:val="22"/>
                          <w:szCs w:val="22"/>
                        </w:rPr>
                        <w:t xml:space="preserve"> deren Umsetzung in den</w:t>
                      </w:r>
                      <w:r w:rsidR="004D3574" w:rsidRPr="004D3574">
                        <w:rPr>
                          <w:rFonts w:ascii="Arial" w:hAnsi="Arial" w:cs="Arial"/>
                          <w:sz w:val="22"/>
                          <w:szCs w:val="22"/>
                        </w:rPr>
                        <w:t xml:space="preserve"> Konte</w:t>
                      </w:r>
                      <w:r w:rsidR="004D3574" w:rsidRPr="004D3574">
                        <w:rPr>
                          <w:rFonts w:ascii="Arial" w:hAnsi="Arial" w:cs="Arial"/>
                          <w:sz w:val="22"/>
                          <w:szCs w:val="22"/>
                        </w:rPr>
                        <w:t>x</w:t>
                      </w:r>
                      <w:r w:rsidR="004D3574" w:rsidRPr="004D3574">
                        <w:rPr>
                          <w:rFonts w:ascii="Arial" w:hAnsi="Arial" w:cs="Arial"/>
                          <w:sz w:val="22"/>
                          <w:szCs w:val="22"/>
                        </w:rPr>
                        <w:t>tinformationen des D-EITI-Berichts</w:t>
                      </w:r>
                    </w:p>
                    <w:p w:rsidR="00911DEF" w:rsidRDefault="004D3574" w:rsidP="00911DEF">
                      <w:pPr>
                        <w:pStyle w:val="Listenabsatz"/>
                        <w:numPr>
                          <w:ilvl w:val="1"/>
                          <w:numId w:val="3"/>
                        </w:numPr>
                        <w:spacing w:line="360" w:lineRule="auto"/>
                        <w:ind w:left="709" w:hanging="283"/>
                        <w:rPr>
                          <w:rFonts w:ascii="Arial" w:hAnsi="Arial" w:cs="Arial"/>
                          <w:sz w:val="22"/>
                          <w:szCs w:val="22"/>
                        </w:rPr>
                      </w:pPr>
                      <w:r w:rsidRPr="004D3574">
                        <w:rPr>
                          <w:rFonts w:ascii="Arial" w:hAnsi="Arial" w:cs="Arial"/>
                          <w:sz w:val="22"/>
                          <w:szCs w:val="22"/>
                        </w:rPr>
                        <w:t>Einladu</w:t>
                      </w:r>
                      <w:r w:rsidR="003E7CCC">
                        <w:rPr>
                          <w:rFonts w:ascii="Arial" w:hAnsi="Arial" w:cs="Arial"/>
                          <w:sz w:val="22"/>
                          <w:szCs w:val="22"/>
                        </w:rPr>
                        <w:t xml:space="preserve">ng von Experten </w:t>
                      </w:r>
                      <w:r w:rsidRPr="004D3574">
                        <w:rPr>
                          <w:rFonts w:ascii="Arial" w:hAnsi="Arial" w:cs="Arial"/>
                          <w:sz w:val="22"/>
                          <w:szCs w:val="22"/>
                        </w:rPr>
                        <w:t xml:space="preserve"> zur nächsten MSG-Sitzung</w:t>
                      </w:r>
                    </w:p>
                    <w:p w:rsidR="00E176BA" w:rsidRPr="00E176BA" w:rsidRDefault="00911DEF" w:rsidP="00E176BA">
                      <w:pPr>
                        <w:pStyle w:val="Listenabsatz"/>
                        <w:numPr>
                          <w:ilvl w:val="1"/>
                          <w:numId w:val="3"/>
                        </w:numPr>
                        <w:spacing w:line="360" w:lineRule="auto"/>
                        <w:ind w:left="709" w:hanging="283"/>
                        <w:rPr>
                          <w:rFonts w:ascii="Arial" w:hAnsi="Arial" w:cs="Arial"/>
                          <w:sz w:val="22"/>
                          <w:szCs w:val="22"/>
                        </w:rPr>
                      </w:pPr>
                      <w:r>
                        <w:rPr>
                          <w:rFonts w:ascii="Arial" w:hAnsi="Arial" w:cs="Arial"/>
                          <w:sz w:val="22"/>
                          <w:szCs w:val="22"/>
                        </w:rPr>
                        <w:t>W</w:t>
                      </w:r>
                      <w:r w:rsidR="004D3574" w:rsidRPr="00911DEF">
                        <w:rPr>
                          <w:rFonts w:ascii="Arial" w:hAnsi="Arial" w:cs="Arial"/>
                          <w:sz w:val="22"/>
                          <w:szCs w:val="22"/>
                        </w:rPr>
                        <w:t>eite</w:t>
                      </w:r>
                      <w:r w:rsidRPr="00911DEF">
                        <w:rPr>
                          <w:rFonts w:ascii="Arial" w:hAnsi="Arial" w:cs="Arial"/>
                          <w:sz w:val="22"/>
                          <w:szCs w:val="22"/>
                        </w:rPr>
                        <w:t>re</w:t>
                      </w:r>
                      <w:r w:rsidR="004D3574" w:rsidRPr="00911DEF">
                        <w:rPr>
                          <w:rFonts w:ascii="Arial" w:hAnsi="Arial" w:cs="Arial"/>
                          <w:sz w:val="22"/>
                          <w:szCs w:val="22"/>
                        </w:rPr>
                        <w:t xml:space="preserve"> Bearbeitung des Themas: Bas</w:t>
                      </w:r>
                      <w:r w:rsidRPr="00911DEF">
                        <w:rPr>
                          <w:rFonts w:ascii="Arial" w:hAnsi="Arial" w:cs="Arial"/>
                          <w:sz w:val="22"/>
                          <w:szCs w:val="22"/>
                        </w:rPr>
                        <w:t xml:space="preserve">ten, </w:t>
                      </w:r>
                      <w:proofErr w:type="spellStart"/>
                      <w:r w:rsidRPr="00911DEF">
                        <w:rPr>
                          <w:rFonts w:ascii="Arial" w:hAnsi="Arial" w:cs="Arial"/>
                          <w:sz w:val="22"/>
                          <w:szCs w:val="22"/>
                        </w:rPr>
                        <w:t>Klenck</w:t>
                      </w:r>
                      <w:proofErr w:type="spellEnd"/>
                      <w:r w:rsidRPr="00911DEF">
                        <w:rPr>
                          <w:rFonts w:ascii="Arial" w:hAnsi="Arial" w:cs="Arial"/>
                          <w:sz w:val="22"/>
                          <w:szCs w:val="22"/>
                        </w:rPr>
                        <w:t>, Wagner</w:t>
                      </w:r>
                      <w:bookmarkEnd w:id="1"/>
                    </w:p>
                  </w:txbxContent>
                </v:textbox>
              </v:shape>
            </w:pict>
          </mc:Fallback>
        </mc:AlternateContent>
      </w:r>
    </w:p>
    <w:p w:rsidR="002B17DF" w:rsidRPr="00CB68B1" w:rsidRDefault="002B17DF" w:rsidP="000F4F05">
      <w:pPr>
        <w:pStyle w:val="Listenabsatz"/>
        <w:spacing w:line="360" w:lineRule="auto"/>
        <w:rPr>
          <w:rStyle w:val="Seitenzahl"/>
          <w:rFonts w:ascii="Arial" w:hAnsi="Arial"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E176BA" w:rsidP="000F4F05">
      <w:pPr>
        <w:pStyle w:val="Anlage"/>
        <w:spacing w:before="0" w:after="120" w:line="360" w:lineRule="auto"/>
        <w:ind w:left="795" w:hanging="795"/>
        <w:rPr>
          <w:rFonts w:cs="Arial"/>
          <w:sz w:val="22"/>
          <w:szCs w:val="22"/>
        </w:rPr>
      </w:pPr>
      <w:r w:rsidRPr="00CB68B1">
        <w:rPr>
          <w:rFonts w:cs="Arial"/>
          <w:b/>
          <w:noProof/>
          <w:sz w:val="22"/>
          <w:szCs w:val="22"/>
          <w:u w:val="single"/>
        </w:rPr>
        <w:lastRenderedPageBreak/>
        <mc:AlternateContent>
          <mc:Choice Requires="wps">
            <w:drawing>
              <wp:anchor distT="0" distB="0" distL="114300" distR="114300" simplePos="0" relativeHeight="251662336" behindDoc="0" locked="0" layoutInCell="1" allowOverlap="1" wp14:anchorId="79EA2562" wp14:editId="26A90A07">
                <wp:simplePos x="0" y="0"/>
                <wp:positionH relativeFrom="column">
                  <wp:posOffset>-17200</wp:posOffset>
                </wp:positionH>
                <wp:positionV relativeFrom="paragraph">
                  <wp:posOffset>-31060</wp:posOffset>
                </wp:positionV>
                <wp:extent cx="5740400" cy="4683098"/>
                <wp:effectExtent l="0" t="0" r="12700" b="2286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683098"/>
                        </a:xfrm>
                        <a:prstGeom prst="rect">
                          <a:avLst/>
                        </a:prstGeom>
                        <a:solidFill>
                          <a:srgbClr val="FFFFFF"/>
                        </a:solidFill>
                        <a:ln w="9525">
                          <a:solidFill>
                            <a:srgbClr val="000000"/>
                          </a:solidFill>
                          <a:miter lim="800000"/>
                          <a:headEnd/>
                          <a:tailEnd/>
                        </a:ln>
                      </wps:spPr>
                      <wps:txbx>
                        <w:txbxContent>
                          <w:p w:rsidR="00E176BA" w:rsidRDefault="00E176BA" w:rsidP="00E176BA">
                            <w:pPr>
                              <w:pStyle w:val="Listenabsatz"/>
                              <w:numPr>
                                <w:ilvl w:val="0"/>
                                <w:numId w:val="3"/>
                              </w:numPr>
                              <w:spacing w:line="360" w:lineRule="auto"/>
                              <w:rPr>
                                <w:rFonts w:ascii="Arial" w:hAnsi="Arial" w:cs="Arial"/>
                                <w:sz w:val="22"/>
                                <w:szCs w:val="22"/>
                              </w:rPr>
                            </w:pPr>
                            <w:r>
                              <w:rPr>
                                <w:rFonts w:ascii="Arial" w:hAnsi="Arial" w:cs="Arial"/>
                                <w:b/>
                                <w:sz w:val="22"/>
                                <w:szCs w:val="22"/>
                              </w:rPr>
                              <w:t>Rückstellungen</w:t>
                            </w:r>
                            <w:r w:rsidRPr="004244FD">
                              <w:rPr>
                                <w:rFonts w:ascii="Arial" w:hAnsi="Arial" w:cs="Arial"/>
                                <w:sz w:val="22"/>
                                <w:szCs w:val="22"/>
                              </w:rPr>
                              <w:t>:</w:t>
                            </w:r>
                          </w:p>
                          <w:p w:rsidR="00E176BA" w:rsidRPr="00E176BA" w:rsidRDefault="00E176BA" w:rsidP="00F50767">
                            <w:pPr>
                              <w:pStyle w:val="Listenabsatz"/>
                              <w:numPr>
                                <w:ilvl w:val="1"/>
                                <w:numId w:val="3"/>
                              </w:numPr>
                              <w:spacing w:line="360" w:lineRule="auto"/>
                              <w:ind w:left="709" w:hanging="283"/>
                              <w:rPr>
                                <w:rFonts w:ascii="Arial" w:hAnsi="Arial" w:cs="Arial"/>
                                <w:sz w:val="22"/>
                                <w:szCs w:val="22"/>
                              </w:rPr>
                            </w:pPr>
                            <w:r>
                              <w:rPr>
                                <w:rFonts w:ascii="Arial" w:hAnsi="Arial" w:cs="Arial"/>
                                <w:sz w:val="22"/>
                                <w:szCs w:val="22"/>
                              </w:rPr>
                              <w:t>Darstellung der gesetzlichen Anforderungen und deren Umsetzung in den</w:t>
                            </w:r>
                            <w:r w:rsidRPr="004D3574">
                              <w:rPr>
                                <w:rFonts w:ascii="Arial" w:hAnsi="Arial" w:cs="Arial"/>
                                <w:sz w:val="22"/>
                                <w:szCs w:val="22"/>
                              </w:rPr>
                              <w:t xml:space="preserve"> Konte</w:t>
                            </w:r>
                            <w:r w:rsidRPr="004D3574">
                              <w:rPr>
                                <w:rFonts w:ascii="Arial" w:hAnsi="Arial" w:cs="Arial"/>
                                <w:sz w:val="22"/>
                                <w:szCs w:val="22"/>
                              </w:rPr>
                              <w:t>x</w:t>
                            </w:r>
                            <w:r w:rsidRPr="004D3574">
                              <w:rPr>
                                <w:rFonts w:ascii="Arial" w:hAnsi="Arial" w:cs="Arial"/>
                                <w:sz w:val="22"/>
                                <w:szCs w:val="22"/>
                              </w:rPr>
                              <w:t>tinformationen des D-EITI-Berichts</w:t>
                            </w:r>
                          </w:p>
                          <w:p w:rsidR="00F50767" w:rsidRPr="00F50767" w:rsidRDefault="00F50767" w:rsidP="00F50767">
                            <w:pPr>
                              <w:pStyle w:val="Listenabsatz"/>
                              <w:numPr>
                                <w:ilvl w:val="1"/>
                                <w:numId w:val="3"/>
                              </w:numPr>
                              <w:spacing w:line="360" w:lineRule="auto"/>
                              <w:ind w:left="709" w:hanging="283"/>
                              <w:rPr>
                                <w:rFonts w:ascii="Arial" w:hAnsi="Arial" w:cs="Arial"/>
                                <w:sz w:val="22"/>
                                <w:szCs w:val="22"/>
                              </w:rPr>
                            </w:pPr>
                            <w:r w:rsidRPr="00F50767">
                              <w:rPr>
                                <w:rFonts w:ascii="Arial" w:hAnsi="Arial" w:cs="Arial"/>
                                <w:sz w:val="22"/>
                                <w:szCs w:val="22"/>
                              </w:rPr>
                              <w:t>Einladu</w:t>
                            </w:r>
                            <w:r w:rsidR="003E7CCC">
                              <w:rPr>
                                <w:rFonts w:ascii="Arial" w:hAnsi="Arial" w:cs="Arial"/>
                                <w:sz w:val="22"/>
                                <w:szCs w:val="22"/>
                              </w:rPr>
                              <w:t xml:space="preserve">ng von Experten </w:t>
                            </w:r>
                            <w:r w:rsidRPr="00F50767">
                              <w:rPr>
                                <w:rFonts w:ascii="Arial" w:hAnsi="Arial" w:cs="Arial"/>
                                <w:sz w:val="22"/>
                                <w:szCs w:val="22"/>
                              </w:rPr>
                              <w:t xml:space="preserve"> zur nächsten MSG-Sitzung</w:t>
                            </w:r>
                          </w:p>
                          <w:p w:rsidR="00F40C55" w:rsidRPr="00F50767" w:rsidRDefault="00F50767" w:rsidP="00F50767">
                            <w:pPr>
                              <w:pStyle w:val="Listenabsatz"/>
                              <w:numPr>
                                <w:ilvl w:val="1"/>
                                <w:numId w:val="3"/>
                              </w:numPr>
                              <w:spacing w:line="360" w:lineRule="auto"/>
                              <w:ind w:left="709" w:hanging="283"/>
                              <w:rPr>
                                <w:rFonts w:ascii="Arial" w:hAnsi="Arial" w:cs="Arial"/>
                                <w:sz w:val="22"/>
                                <w:szCs w:val="22"/>
                              </w:rPr>
                            </w:pPr>
                            <w:r w:rsidRPr="00F50767">
                              <w:rPr>
                                <w:rFonts w:ascii="Arial" w:hAnsi="Arial" w:cs="Arial"/>
                                <w:sz w:val="22"/>
                                <w:szCs w:val="22"/>
                              </w:rPr>
                              <w:t>Weitere Bearbeitung des Themas</w:t>
                            </w:r>
                            <w:r w:rsidR="00F40C55" w:rsidRPr="00F50767">
                              <w:rPr>
                                <w:rFonts w:ascii="Arial" w:hAnsi="Arial" w:cs="Arial"/>
                                <w:sz w:val="22"/>
                                <w:szCs w:val="22"/>
                              </w:rPr>
                              <w:t xml:space="preserve">: Bode, Fiedler, </w:t>
                            </w:r>
                            <w:proofErr w:type="spellStart"/>
                            <w:r w:rsidR="00F40C55" w:rsidRPr="00F50767">
                              <w:rPr>
                                <w:rFonts w:ascii="Arial" w:hAnsi="Arial" w:cs="Arial"/>
                                <w:sz w:val="22"/>
                                <w:szCs w:val="22"/>
                              </w:rPr>
                              <w:t>Hae</w:t>
                            </w:r>
                            <w:r w:rsidRPr="00F50767">
                              <w:rPr>
                                <w:rFonts w:ascii="Arial" w:hAnsi="Arial" w:cs="Arial"/>
                                <w:sz w:val="22"/>
                                <w:szCs w:val="22"/>
                              </w:rPr>
                              <w:t>ser</w:t>
                            </w:r>
                            <w:proofErr w:type="spellEnd"/>
                          </w:p>
                          <w:p w:rsidR="00E7689A" w:rsidRPr="008D5028" w:rsidRDefault="00C67EAA" w:rsidP="00E7689A">
                            <w:pPr>
                              <w:pStyle w:val="Listenabsatz"/>
                              <w:numPr>
                                <w:ilvl w:val="0"/>
                                <w:numId w:val="3"/>
                              </w:numPr>
                              <w:spacing w:line="360" w:lineRule="auto"/>
                              <w:ind w:left="357" w:hanging="357"/>
                              <w:contextualSpacing w:val="0"/>
                              <w:rPr>
                                <w:rFonts w:ascii="Arial" w:hAnsi="Arial" w:cs="Arial"/>
                                <w:sz w:val="22"/>
                                <w:szCs w:val="22"/>
                              </w:rPr>
                            </w:pPr>
                            <w:r w:rsidRPr="003366C8">
                              <w:rPr>
                                <w:rFonts w:ascii="Arial" w:hAnsi="Arial" w:cs="Arial"/>
                                <w:b/>
                                <w:sz w:val="22"/>
                                <w:szCs w:val="22"/>
                              </w:rPr>
                              <w:t>Wasser</w:t>
                            </w:r>
                            <w:r w:rsidR="008D5028">
                              <w:rPr>
                                <w:rFonts w:ascii="Arial" w:hAnsi="Arial" w:cs="Arial"/>
                                <w:b/>
                                <w:sz w:val="22"/>
                                <w:szCs w:val="22"/>
                              </w:rPr>
                              <w:t xml:space="preserve"> </w:t>
                            </w:r>
                            <w:r w:rsidR="008D5028" w:rsidRPr="008D5028">
                              <w:rPr>
                                <w:rFonts w:ascii="Arial" w:hAnsi="Arial" w:cs="Arial"/>
                                <w:sz w:val="22"/>
                                <w:szCs w:val="22"/>
                              </w:rPr>
                              <w:t>unter Verbrauchs- und Umweltaspekten</w:t>
                            </w:r>
                            <w:r w:rsidR="008D5028">
                              <w:rPr>
                                <w:rFonts w:ascii="Arial" w:hAnsi="Arial" w:cs="Arial"/>
                                <w:sz w:val="22"/>
                                <w:szCs w:val="22"/>
                              </w:rPr>
                              <w:t xml:space="preserve"> sowie entgangenen Wasserentna</w:t>
                            </w:r>
                            <w:r w:rsidR="008D5028">
                              <w:rPr>
                                <w:rFonts w:ascii="Arial" w:hAnsi="Arial" w:cs="Arial"/>
                                <w:sz w:val="22"/>
                                <w:szCs w:val="22"/>
                              </w:rPr>
                              <w:t>h</w:t>
                            </w:r>
                            <w:r w:rsidR="008D5028">
                              <w:rPr>
                                <w:rFonts w:ascii="Arial" w:hAnsi="Arial" w:cs="Arial"/>
                                <w:sz w:val="22"/>
                                <w:szCs w:val="22"/>
                              </w:rPr>
                              <w:t>meentgelten</w:t>
                            </w:r>
                            <w:r w:rsidRPr="008D5028">
                              <w:rPr>
                                <w:rFonts w:ascii="Arial" w:hAnsi="Arial" w:cs="Arial"/>
                                <w:sz w:val="22"/>
                                <w:szCs w:val="22"/>
                              </w:rPr>
                              <w:t>:</w:t>
                            </w:r>
                          </w:p>
                          <w:p w:rsidR="00C67EAA" w:rsidRPr="00707DD8" w:rsidRDefault="00E7689A" w:rsidP="00E7689A">
                            <w:pPr>
                              <w:pStyle w:val="Listenabsatz"/>
                              <w:numPr>
                                <w:ilvl w:val="1"/>
                                <w:numId w:val="3"/>
                              </w:numPr>
                              <w:spacing w:line="360" w:lineRule="auto"/>
                              <w:ind w:left="709" w:hanging="283"/>
                              <w:contextualSpacing w:val="0"/>
                              <w:rPr>
                                <w:rFonts w:ascii="Arial" w:hAnsi="Arial" w:cs="Arial"/>
                                <w:sz w:val="22"/>
                                <w:szCs w:val="22"/>
                              </w:rPr>
                            </w:pPr>
                            <w:r w:rsidRPr="00707DD8">
                              <w:rPr>
                                <w:rFonts w:ascii="Arial" w:hAnsi="Arial" w:cs="Arial"/>
                                <w:sz w:val="22"/>
                                <w:szCs w:val="22"/>
                              </w:rPr>
                              <w:t>keine Aufnahme</w:t>
                            </w:r>
                            <w:r w:rsidR="008F27E4" w:rsidRPr="00707DD8">
                              <w:rPr>
                                <w:rFonts w:ascii="Arial" w:hAnsi="Arial" w:cs="Arial"/>
                                <w:sz w:val="22"/>
                                <w:szCs w:val="22"/>
                              </w:rPr>
                              <w:t xml:space="preserve"> von Wasser als Rohstoff zu energetischen Zwecken </w:t>
                            </w:r>
                            <w:r w:rsidRPr="00707DD8">
                              <w:rPr>
                                <w:rFonts w:ascii="Arial" w:hAnsi="Arial" w:cs="Arial"/>
                                <w:sz w:val="22"/>
                                <w:szCs w:val="22"/>
                              </w:rPr>
                              <w:t xml:space="preserve"> in den er</w:t>
                            </w:r>
                            <w:r w:rsidRPr="00707DD8">
                              <w:rPr>
                                <w:rFonts w:ascii="Arial" w:hAnsi="Arial" w:cs="Arial"/>
                                <w:sz w:val="22"/>
                                <w:szCs w:val="22"/>
                              </w:rPr>
                              <w:t>s</w:t>
                            </w:r>
                            <w:r w:rsidRPr="00707DD8">
                              <w:rPr>
                                <w:rFonts w:ascii="Arial" w:hAnsi="Arial" w:cs="Arial"/>
                                <w:sz w:val="22"/>
                                <w:szCs w:val="22"/>
                              </w:rPr>
                              <w:t>ten D-EITI-Bericht</w:t>
                            </w:r>
                          </w:p>
                          <w:p w:rsidR="00C67EAA" w:rsidRPr="00FB767E" w:rsidRDefault="000F32F8" w:rsidP="00C67EAA">
                            <w:pPr>
                              <w:pStyle w:val="Listenabsatz"/>
                              <w:numPr>
                                <w:ilvl w:val="1"/>
                                <w:numId w:val="3"/>
                              </w:numPr>
                              <w:spacing w:after="120" w:line="360" w:lineRule="auto"/>
                              <w:ind w:left="709" w:hanging="283"/>
                              <w:contextualSpacing w:val="0"/>
                              <w:rPr>
                                <w:rFonts w:ascii="Arial" w:hAnsi="Arial" w:cs="Arial"/>
                                <w:sz w:val="22"/>
                                <w:szCs w:val="22"/>
                              </w:rPr>
                            </w:pPr>
                            <w:r>
                              <w:rPr>
                                <w:rFonts w:ascii="Arial" w:hAnsi="Arial" w:cs="Arial"/>
                                <w:sz w:val="22"/>
                                <w:szCs w:val="22"/>
                              </w:rPr>
                              <w:t>Beibehaltung als weiter zu prüfende</w:t>
                            </w:r>
                            <w:r w:rsidR="007419B6">
                              <w:rPr>
                                <w:rFonts w:ascii="Arial" w:hAnsi="Arial" w:cs="Arial"/>
                                <w:sz w:val="22"/>
                                <w:szCs w:val="22"/>
                              </w:rPr>
                              <w:t>r</w:t>
                            </w:r>
                            <w:r>
                              <w:rPr>
                                <w:rFonts w:ascii="Arial" w:hAnsi="Arial" w:cs="Arial"/>
                                <w:sz w:val="22"/>
                                <w:szCs w:val="22"/>
                              </w:rPr>
                              <w:t xml:space="preserve"> Punkt im </w:t>
                            </w:r>
                            <w:r w:rsidR="00FB767E">
                              <w:rPr>
                                <w:rFonts w:ascii="Arial" w:hAnsi="Arial" w:cs="Arial"/>
                                <w:sz w:val="22"/>
                                <w:szCs w:val="22"/>
                              </w:rPr>
                              <w:t>Arbeitsplan</w:t>
                            </w:r>
                          </w:p>
                          <w:p w:rsidR="004F4D1A" w:rsidRPr="0050191C" w:rsidRDefault="004F4D1A" w:rsidP="004F4D1A">
                            <w:pPr>
                              <w:pStyle w:val="Listenabsatz"/>
                              <w:numPr>
                                <w:ilvl w:val="0"/>
                                <w:numId w:val="33"/>
                              </w:numPr>
                              <w:spacing w:line="360" w:lineRule="auto"/>
                              <w:ind w:left="426" w:hanging="426"/>
                              <w:rPr>
                                <w:rFonts w:ascii="Arial" w:hAnsi="Arial" w:cs="Arial"/>
                                <w:b/>
                                <w:sz w:val="22"/>
                                <w:szCs w:val="22"/>
                                <w:u w:val="single"/>
                              </w:rPr>
                            </w:pPr>
                            <w:r w:rsidRPr="0050191C">
                              <w:rPr>
                                <w:rFonts w:ascii="Arial" w:hAnsi="Arial" w:cs="Arial"/>
                                <w:b/>
                                <w:sz w:val="22"/>
                                <w:szCs w:val="22"/>
                                <w:u w:val="single"/>
                              </w:rPr>
                              <w:t>D-EITI-Prozess</w:t>
                            </w:r>
                            <w:r w:rsidR="00C219E5">
                              <w:rPr>
                                <w:rFonts w:ascii="Arial" w:hAnsi="Arial" w:cs="Arial"/>
                                <w:b/>
                                <w:sz w:val="22"/>
                                <w:szCs w:val="22"/>
                                <w:u w:val="single"/>
                              </w:rPr>
                              <w:t xml:space="preserve"> allgemein</w:t>
                            </w:r>
                            <w:r w:rsidRPr="0050191C">
                              <w:rPr>
                                <w:rFonts w:ascii="Arial" w:hAnsi="Arial" w:cs="Arial"/>
                                <w:b/>
                                <w:sz w:val="22"/>
                                <w:szCs w:val="22"/>
                                <w:u w:val="single"/>
                              </w:rPr>
                              <w:t>:</w:t>
                            </w:r>
                          </w:p>
                          <w:p w:rsidR="004F4D1A" w:rsidRPr="00735CA7" w:rsidRDefault="004F4D1A" w:rsidP="004F4D1A">
                            <w:pPr>
                              <w:pStyle w:val="Listenabsatz"/>
                              <w:numPr>
                                <w:ilvl w:val="0"/>
                                <w:numId w:val="35"/>
                              </w:numPr>
                              <w:spacing w:line="360" w:lineRule="auto"/>
                              <w:rPr>
                                <w:rFonts w:ascii="Arial" w:hAnsi="Arial" w:cs="Arial"/>
                                <w:sz w:val="22"/>
                                <w:szCs w:val="22"/>
                              </w:rPr>
                            </w:pPr>
                            <w:r w:rsidRPr="0050191C">
                              <w:rPr>
                                <w:rFonts w:ascii="Arial" w:hAnsi="Arial" w:cs="Arial"/>
                                <w:b/>
                                <w:sz w:val="22"/>
                                <w:szCs w:val="22"/>
                              </w:rPr>
                              <w:t>Kandidaturantrag</w:t>
                            </w:r>
                            <w:r>
                              <w:rPr>
                                <w:rFonts w:ascii="Arial" w:hAnsi="Arial" w:cs="Arial"/>
                                <w:sz w:val="22"/>
                                <w:szCs w:val="22"/>
                              </w:rPr>
                              <w:t xml:space="preserve">: </w:t>
                            </w:r>
                            <w:r w:rsidRPr="00735CA7">
                              <w:rPr>
                                <w:rFonts w:ascii="Arial" w:hAnsi="Arial" w:cs="Arial"/>
                                <w:sz w:val="22"/>
                                <w:szCs w:val="22"/>
                              </w:rPr>
                              <w:t>Beschluss</w:t>
                            </w:r>
                            <w:r w:rsidR="00735CA7" w:rsidRPr="00735CA7">
                              <w:rPr>
                                <w:rFonts w:ascii="Arial" w:hAnsi="Arial" w:cs="Arial"/>
                                <w:sz w:val="22"/>
                                <w:szCs w:val="22"/>
                              </w:rPr>
                              <w:t xml:space="preserve"> der gemeinsam abgestimmten Versi</w:t>
                            </w:r>
                            <w:r w:rsidR="00664170">
                              <w:rPr>
                                <w:rFonts w:ascii="Arial" w:hAnsi="Arial" w:cs="Arial"/>
                                <w:sz w:val="22"/>
                                <w:szCs w:val="22"/>
                              </w:rPr>
                              <w:t xml:space="preserve">on </w:t>
                            </w:r>
                            <w:r w:rsidR="00735CA7" w:rsidRPr="00735CA7">
                              <w:rPr>
                                <w:rFonts w:ascii="Arial" w:hAnsi="Arial" w:cs="Arial"/>
                                <w:sz w:val="22"/>
                                <w:szCs w:val="22"/>
                              </w:rPr>
                              <w:t xml:space="preserve">zur Vorlage beim </w:t>
                            </w:r>
                            <w:r w:rsidR="00975A87">
                              <w:rPr>
                                <w:rFonts w:ascii="Arial" w:hAnsi="Arial" w:cs="Arial"/>
                                <w:sz w:val="22"/>
                                <w:szCs w:val="22"/>
                              </w:rPr>
                              <w:t>i</w:t>
                            </w:r>
                            <w:r w:rsidR="00735CA7" w:rsidRPr="00735CA7">
                              <w:rPr>
                                <w:rFonts w:ascii="Arial" w:hAnsi="Arial" w:cs="Arial"/>
                                <w:sz w:val="22"/>
                                <w:szCs w:val="22"/>
                              </w:rPr>
                              <w:t>nternationalen EITI-Sekretariat</w:t>
                            </w:r>
                            <w:r w:rsidR="007419B6">
                              <w:rPr>
                                <w:rFonts w:ascii="Arial" w:hAnsi="Arial" w:cs="Arial"/>
                                <w:sz w:val="22"/>
                                <w:szCs w:val="22"/>
                              </w:rPr>
                              <w:t>.</w:t>
                            </w:r>
                            <w:r w:rsidR="003E7CCC">
                              <w:rPr>
                                <w:rFonts w:ascii="Arial" w:hAnsi="Arial" w:cs="Arial"/>
                                <w:sz w:val="22"/>
                                <w:szCs w:val="22"/>
                              </w:rPr>
                              <w:t xml:space="preserve"> </w:t>
                            </w:r>
                            <w:r w:rsidR="007419B6">
                              <w:rPr>
                                <w:rFonts w:ascii="Arial" w:hAnsi="Arial" w:cs="Arial"/>
                                <w:sz w:val="22"/>
                                <w:szCs w:val="22"/>
                              </w:rPr>
                              <w:t>(</w:t>
                            </w:r>
                            <w:r w:rsidR="003E7CCC">
                              <w:rPr>
                                <w:rFonts w:ascii="Arial" w:hAnsi="Arial" w:cs="Arial"/>
                                <w:sz w:val="22"/>
                                <w:szCs w:val="22"/>
                              </w:rPr>
                              <w:t>Kandidaturantrag wurde im Nach</w:t>
                            </w:r>
                            <w:r w:rsidR="007419B6">
                              <w:rPr>
                                <w:rFonts w:ascii="Arial" w:hAnsi="Arial" w:cs="Arial"/>
                                <w:sz w:val="22"/>
                                <w:szCs w:val="22"/>
                              </w:rPr>
                              <w:t>gang zur Si</w:t>
                            </w:r>
                            <w:r w:rsidR="007419B6">
                              <w:rPr>
                                <w:rFonts w:ascii="Arial" w:hAnsi="Arial" w:cs="Arial"/>
                                <w:sz w:val="22"/>
                                <w:szCs w:val="22"/>
                              </w:rPr>
                              <w:t>t</w:t>
                            </w:r>
                            <w:r w:rsidR="007419B6">
                              <w:rPr>
                                <w:rFonts w:ascii="Arial" w:hAnsi="Arial" w:cs="Arial"/>
                                <w:sz w:val="22"/>
                                <w:szCs w:val="22"/>
                              </w:rPr>
                              <w:t>zung</w:t>
                            </w:r>
                            <w:r w:rsidR="003E7CCC">
                              <w:rPr>
                                <w:rFonts w:ascii="Arial" w:hAnsi="Arial" w:cs="Arial"/>
                                <w:sz w:val="22"/>
                                <w:szCs w:val="22"/>
                              </w:rPr>
                              <w:t xml:space="preserve"> nochmals angepasst und abgestimmt. Es erfolgten hierbei </w:t>
                            </w:r>
                            <w:r w:rsidR="003E7CCC" w:rsidRPr="003E7CCC">
                              <w:rPr>
                                <w:rFonts w:ascii="Arial" w:hAnsi="Arial" w:cs="Arial"/>
                                <w:sz w:val="22"/>
                                <w:szCs w:val="22"/>
                                <w:u w:val="single"/>
                              </w:rPr>
                              <w:t>keine inhaltlichen Änderungen.</w:t>
                            </w:r>
                            <w:r w:rsidR="007419B6">
                              <w:rPr>
                                <w:rFonts w:ascii="Arial" w:hAnsi="Arial" w:cs="Arial"/>
                                <w:sz w:val="22"/>
                                <w:szCs w:val="22"/>
                                <w:u w:val="single"/>
                              </w:rPr>
                              <w:t>)</w:t>
                            </w:r>
                          </w:p>
                          <w:p w:rsidR="004F4D1A" w:rsidRPr="00791A5E" w:rsidRDefault="004F4D1A" w:rsidP="004F4D1A">
                            <w:pPr>
                              <w:pStyle w:val="Listenabsatz"/>
                              <w:numPr>
                                <w:ilvl w:val="0"/>
                                <w:numId w:val="35"/>
                              </w:numPr>
                              <w:spacing w:after="120" w:line="360" w:lineRule="auto"/>
                              <w:rPr>
                                <w:rFonts w:ascii="Arial" w:hAnsi="Arial" w:cs="Arial"/>
                                <w:sz w:val="22"/>
                                <w:szCs w:val="22"/>
                              </w:rPr>
                            </w:pPr>
                            <w:r w:rsidRPr="00791A5E">
                              <w:rPr>
                                <w:rFonts w:ascii="Arial" w:hAnsi="Arial" w:cs="Arial"/>
                                <w:b/>
                                <w:sz w:val="22"/>
                                <w:szCs w:val="22"/>
                              </w:rPr>
                              <w:t>Arbeitsplan</w:t>
                            </w:r>
                            <w:r w:rsidRPr="00791A5E">
                              <w:rPr>
                                <w:rFonts w:ascii="Arial" w:hAnsi="Arial" w:cs="Arial"/>
                                <w:sz w:val="22"/>
                                <w:szCs w:val="22"/>
                              </w:rPr>
                              <w:t xml:space="preserve">: </w:t>
                            </w:r>
                            <w:r w:rsidR="00791A5E" w:rsidRPr="00791A5E">
                              <w:rPr>
                                <w:rFonts w:ascii="Arial" w:hAnsi="Arial" w:cs="Arial"/>
                                <w:sz w:val="22"/>
                                <w:szCs w:val="22"/>
                              </w:rPr>
                              <w:t>Beschluss der gemeinsam abgestimmten Version als Anlage zum Ka</w:t>
                            </w:r>
                            <w:r w:rsidR="00791A5E" w:rsidRPr="00791A5E">
                              <w:rPr>
                                <w:rFonts w:ascii="Arial" w:hAnsi="Arial" w:cs="Arial"/>
                                <w:sz w:val="22"/>
                                <w:szCs w:val="22"/>
                              </w:rPr>
                              <w:t>n</w:t>
                            </w:r>
                            <w:r w:rsidR="00791A5E" w:rsidRPr="00791A5E">
                              <w:rPr>
                                <w:rFonts w:ascii="Arial" w:hAnsi="Arial" w:cs="Arial"/>
                                <w:sz w:val="22"/>
                                <w:szCs w:val="22"/>
                              </w:rPr>
                              <w:t>didaturantrag sowie als Grundlage für die Umsetzun</w:t>
                            </w:r>
                            <w:r w:rsidR="00791A5E">
                              <w:rPr>
                                <w:rFonts w:ascii="Arial" w:hAnsi="Arial" w:cs="Arial"/>
                                <w:sz w:val="22"/>
                                <w:szCs w:val="22"/>
                              </w:rPr>
                              <w:t>g der D-EITI für die nächsten zwölf</w:t>
                            </w:r>
                            <w:r w:rsidR="00791A5E" w:rsidRPr="00791A5E">
                              <w:rPr>
                                <w:rFonts w:ascii="Arial" w:hAnsi="Arial" w:cs="Arial"/>
                                <w:sz w:val="22"/>
                                <w:szCs w:val="22"/>
                              </w:rPr>
                              <w:t xml:space="preserve"> Monate entsprechend der Bestimmungen des EITI-Standards 2013</w:t>
                            </w:r>
                            <w:r w:rsidR="007419B6">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5pt;margin-top:-2.45pt;width:452pt;height:3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">
                <v:textbox>
                  <w:txbxContent>
                    <w:p w:rsidR="00E176BA" w:rsidRDefault="00E176BA" w:rsidP="00E176BA">
                      <w:pPr>
                        <w:pStyle w:val="Listenabsatz"/>
                        <w:numPr>
                          <w:ilvl w:val="0"/>
                          <w:numId w:val="3"/>
                        </w:numPr>
                        <w:spacing w:line="360" w:lineRule="auto"/>
                        <w:rPr>
                          <w:rFonts w:ascii="Arial" w:hAnsi="Arial" w:cs="Arial"/>
                          <w:sz w:val="22"/>
                          <w:szCs w:val="22"/>
                        </w:rPr>
                      </w:pPr>
                      <w:r>
                        <w:rPr>
                          <w:rFonts w:ascii="Arial" w:hAnsi="Arial" w:cs="Arial"/>
                          <w:b/>
                          <w:sz w:val="22"/>
                          <w:szCs w:val="22"/>
                        </w:rPr>
                        <w:t>Rückstellungen</w:t>
                      </w:r>
                      <w:r w:rsidRPr="004244FD">
                        <w:rPr>
                          <w:rFonts w:ascii="Arial" w:hAnsi="Arial" w:cs="Arial"/>
                          <w:sz w:val="22"/>
                          <w:szCs w:val="22"/>
                        </w:rPr>
                        <w:t>:</w:t>
                      </w:r>
                    </w:p>
                    <w:p w:rsidR="00E176BA" w:rsidRPr="00E176BA" w:rsidRDefault="00E176BA" w:rsidP="00F50767">
                      <w:pPr>
                        <w:pStyle w:val="Listenabsatz"/>
                        <w:numPr>
                          <w:ilvl w:val="1"/>
                          <w:numId w:val="3"/>
                        </w:numPr>
                        <w:spacing w:line="360" w:lineRule="auto"/>
                        <w:ind w:left="709" w:hanging="283"/>
                        <w:rPr>
                          <w:rFonts w:ascii="Arial" w:hAnsi="Arial" w:cs="Arial"/>
                          <w:sz w:val="22"/>
                          <w:szCs w:val="22"/>
                        </w:rPr>
                      </w:pPr>
                      <w:r>
                        <w:rPr>
                          <w:rFonts w:ascii="Arial" w:hAnsi="Arial" w:cs="Arial"/>
                          <w:sz w:val="22"/>
                          <w:szCs w:val="22"/>
                        </w:rPr>
                        <w:t>Darstellung der gesetzlichen Anforderungen und deren Umsetzung in den</w:t>
                      </w:r>
                      <w:r w:rsidRPr="004D3574">
                        <w:rPr>
                          <w:rFonts w:ascii="Arial" w:hAnsi="Arial" w:cs="Arial"/>
                          <w:sz w:val="22"/>
                          <w:szCs w:val="22"/>
                        </w:rPr>
                        <w:t xml:space="preserve"> Konte</w:t>
                      </w:r>
                      <w:r w:rsidRPr="004D3574">
                        <w:rPr>
                          <w:rFonts w:ascii="Arial" w:hAnsi="Arial" w:cs="Arial"/>
                          <w:sz w:val="22"/>
                          <w:szCs w:val="22"/>
                        </w:rPr>
                        <w:t>x</w:t>
                      </w:r>
                      <w:r w:rsidRPr="004D3574">
                        <w:rPr>
                          <w:rFonts w:ascii="Arial" w:hAnsi="Arial" w:cs="Arial"/>
                          <w:sz w:val="22"/>
                          <w:szCs w:val="22"/>
                        </w:rPr>
                        <w:t>tinformationen des D-EITI-Berichts</w:t>
                      </w:r>
                    </w:p>
                    <w:p w:rsidR="00F50767" w:rsidRPr="00F50767" w:rsidRDefault="00F50767" w:rsidP="00F50767">
                      <w:pPr>
                        <w:pStyle w:val="Listenabsatz"/>
                        <w:numPr>
                          <w:ilvl w:val="1"/>
                          <w:numId w:val="3"/>
                        </w:numPr>
                        <w:spacing w:line="360" w:lineRule="auto"/>
                        <w:ind w:left="709" w:hanging="283"/>
                        <w:rPr>
                          <w:rFonts w:ascii="Arial" w:hAnsi="Arial" w:cs="Arial"/>
                          <w:sz w:val="22"/>
                          <w:szCs w:val="22"/>
                        </w:rPr>
                      </w:pPr>
                      <w:r w:rsidRPr="00F50767">
                        <w:rPr>
                          <w:rFonts w:ascii="Arial" w:hAnsi="Arial" w:cs="Arial"/>
                          <w:sz w:val="22"/>
                          <w:szCs w:val="22"/>
                        </w:rPr>
                        <w:t>Einladu</w:t>
                      </w:r>
                      <w:r w:rsidR="003E7CCC">
                        <w:rPr>
                          <w:rFonts w:ascii="Arial" w:hAnsi="Arial" w:cs="Arial"/>
                          <w:sz w:val="22"/>
                          <w:szCs w:val="22"/>
                        </w:rPr>
                        <w:t xml:space="preserve">ng von Experten </w:t>
                      </w:r>
                      <w:r w:rsidRPr="00F50767">
                        <w:rPr>
                          <w:rFonts w:ascii="Arial" w:hAnsi="Arial" w:cs="Arial"/>
                          <w:sz w:val="22"/>
                          <w:szCs w:val="22"/>
                        </w:rPr>
                        <w:t xml:space="preserve"> zur nächsten MSG-Sitzung</w:t>
                      </w:r>
                    </w:p>
                    <w:p w:rsidR="00F40C55" w:rsidRPr="00F50767" w:rsidRDefault="00F50767" w:rsidP="00F50767">
                      <w:pPr>
                        <w:pStyle w:val="Listenabsatz"/>
                        <w:numPr>
                          <w:ilvl w:val="1"/>
                          <w:numId w:val="3"/>
                        </w:numPr>
                        <w:spacing w:line="360" w:lineRule="auto"/>
                        <w:ind w:left="709" w:hanging="283"/>
                        <w:rPr>
                          <w:rFonts w:ascii="Arial" w:hAnsi="Arial" w:cs="Arial"/>
                          <w:sz w:val="22"/>
                          <w:szCs w:val="22"/>
                        </w:rPr>
                      </w:pPr>
                      <w:r w:rsidRPr="00F50767">
                        <w:rPr>
                          <w:rFonts w:ascii="Arial" w:hAnsi="Arial" w:cs="Arial"/>
                          <w:sz w:val="22"/>
                          <w:szCs w:val="22"/>
                        </w:rPr>
                        <w:t>Weitere Bearbeitung des Themas</w:t>
                      </w:r>
                      <w:r w:rsidR="00F40C55" w:rsidRPr="00F50767">
                        <w:rPr>
                          <w:rFonts w:ascii="Arial" w:hAnsi="Arial" w:cs="Arial"/>
                          <w:sz w:val="22"/>
                          <w:szCs w:val="22"/>
                        </w:rPr>
                        <w:t xml:space="preserve">: Bode, Fiedler, </w:t>
                      </w:r>
                      <w:proofErr w:type="spellStart"/>
                      <w:r w:rsidR="00F40C55" w:rsidRPr="00F50767">
                        <w:rPr>
                          <w:rFonts w:ascii="Arial" w:hAnsi="Arial" w:cs="Arial"/>
                          <w:sz w:val="22"/>
                          <w:szCs w:val="22"/>
                        </w:rPr>
                        <w:t>Hae</w:t>
                      </w:r>
                      <w:r w:rsidRPr="00F50767">
                        <w:rPr>
                          <w:rFonts w:ascii="Arial" w:hAnsi="Arial" w:cs="Arial"/>
                          <w:sz w:val="22"/>
                          <w:szCs w:val="22"/>
                        </w:rPr>
                        <w:t>ser</w:t>
                      </w:r>
                      <w:proofErr w:type="spellEnd"/>
                    </w:p>
                    <w:p w:rsidR="00E7689A" w:rsidRPr="008D5028" w:rsidRDefault="00C67EAA" w:rsidP="00E7689A">
                      <w:pPr>
                        <w:pStyle w:val="Listenabsatz"/>
                        <w:numPr>
                          <w:ilvl w:val="0"/>
                          <w:numId w:val="3"/>
                        </w:numPr>
                        <w:spacing w:line="360" w:lineRule="auto"/>
                        <w:ind w:left="357" w:hanging="357"/>
                        <w:contextualSpacing w:val="0"/>
                        <w:rPr>
                          <w:rFonts w:ascii="Arial" w:hAnsi="Arial" w:cs="Arial"/>
                          <w:sz w:val="22"/>
                          <w:szCs w:val="22"/>
                        </w:rPr>
                      </w:pPr>
                      <w:r w:rsidRPr="003366C8">
                        <w:rPr>
                          <w:rFonts w:ascii="Arial" w:hAnsi="Arial" w:cs="Arial"/>
                          <w:b/>
                          <w:sz w:val="22"/>
                          <w:szCs w:val="22"/>
                        </w:rPr>
                        <w:t>Wasser</w:t>
                      </w:r>
                      <w:r w:rsidR="008D5028">
                        <w:rPr>
                          <w:rFonts w:ascii="Arial" w:hAnsi="Arial" w:cs="Arial"/>
                          <w:b/>
                          <w:sz w:val="22"/>
                          <w:szCs w:val="22"/>
                        </w:rPr>
                        <w:t xml:space="preserve"> </w:t>
                      </w:r>
                      <w:r w:rsidR="008D5028" w:rsidRPr="008D5028">
                        <w:rPr>
                          <w:rFonts w:ascii="Arial" w:hAnsi="Arial" w:cs="Arial"/>
                          <w:sz w:val="22"/>
                          <w:szCs w:val="22"/>
                        </w:rPr>
                        <w:t>unter Verbrauchs- und Umweltaspekten</w:t>
                      </w:r>
                      <w:r w:rsidR="008D5028">
                        <w:rPr>
                          <w:rFonts w:ascii="Arial" w:hAnsi="Arial" w:cs="Arial"/>
                          <w:sz w:val="22"/>
                          <w:szCs w:val="22"/>
                        </w:rPr>
                        <w:t xml:space="preserve"> sowie entgangenen Wasserentna</w:t>
                      </w:r>
                      <w:r w:rsidR="008D5028">
                        <w:rPr>
                          <w:rFonts w:ascii="Arial" w:hAnsi="Arial" w:cs="Arial"/>
                          <w:sz w:val="22"/>
                          <w:szCs w:val="22"/>
                        </w:rPr>
                        <w:t>h</w:t>
                      </w:r>
                      <w:r w:rsidR="008D5028">
                        <w:rPr>
                          <w:rFonts w:ascii="Arial" w:hAnsi="Arial" w:cs="Arial"/>
                          <w:sz w:val="22"/>
                          <w:szCs w:val="22"/>
                        </w:rPr>
                        <w:t>meentgelten</w:t>
                      </w:r>
                      <w:r w:rsidRPr="008D5028">
                        <w:rPr>
                          <w:rFonts w:ascii="Arial" w:hAnsi="Arial" w:cs="Arial"/>
                          <w:sz w:val="22"/>
                          <w:szCs w:val="22"/>
                        </w:rPr>
                        <w:t>:</w:t>
                      </w:r>
                    </w:p>
                    <w:p w:rsidR="00C67EAA" w:rsidRPr="00707DD8" w:rsidRDefault="00E7689A" w:rsidP="00E7689A">
                      <w:pPr>
                        <w:pStyle w:val="Listenabsatz"/>
                        <w:numPr>
                          <w:ilvl w:val="1"/>
                          <w:numId w:val="3"/>
                        </w:numPr>
                        <w:spacing w:line="360" w:lineRule="auto"/>
                        <w:ind w:left="709" w:hanging="283"/>
                        <w:contextualSpacing w:val="0"/>
                        <w:rPr>
                          <w:rFonts w:ascii="Arial" w:hAnsi="Arial" w:cs="Arial"/>
                          <w:sz w:val="22"/>
                          <w:szCs w:val="22"/>
                        </w:rPr>
                      </w:pPr>
                      <w:r w:rsidRPr="00707DD8">
                        <w:rPr>
                          <w:rFonts w:ascii="Arial" w:hAnsi="Arial" w:cs="Arial"/>
                          <w:sz w:val="22"/>
                          <w:szCs w:val="22"/>
                        </w:rPr>
                        <w:t>keine Aufnahme</w:t>
                      </w:r>
                      <w:r w:rsidR="008F27E4" w:rsidRPr="00707DD8">
                        <w:rPr>
                          <w:rFonts w:ascii="Arial" w:hAnsi="Arial" w:cs="Arial"/>
                          <w:sz w:val="22"/>
                          <w:szCs w:val="22"/>
                        </w:rPr>
                        <w:t xml:space="preserve"> von Wasser als Rohstoff zu energetischen Zwecken </w:t>
                      </w:r>
                      <w:r w:rsidRPr="00707DD8">
                        <w:rPr>
                          <w:rFonts w:ascii="Arial" w:hAnsi="Arial" w:cs="Arial"/>
                          <w:sz w:val="22"/>
                          <w:szCs w:val="22"/>
                        </w:rPr>
                        <w:t xml:space="preserve"> in den er</w:t>
                      </w:r>
                      <w:r w:rsidRPr="00707DD8">
                        <w:rPr>
                          <w:rFonts w:ascii="Arial" w:hAnsi="Arial" w:cs="Arial"/>
                          <w:sz w:val="22"/>
                          <w:szCs w:val="22"/>
                        </w:rPr>
                        <w:t>s</w:t>
                      </w:r>
                      <w:r w:rsidRPr="00707DD8">
                        <w:rPr>
                          <w:rFonts w:ascii="Arial" w:hAnsi="Arial" w:cs="Arial"/>
                          <w:sz w:val="22"/>
                          <w:szCs w:val="22"/>
                        </w:rPr>
                        <w:t>ten D-EITI-Bericht</w:t>
                      </w:r>
                    </w:p>
                    <w:p w:rsidR="00C67EAA" w:rsidRPr="00FB767E" w:rsidRDefault="000F32F8" w:rsidP="00C67EAA">
                      <w:pPr>
                        <w:pStyle w:val="Listenabsatz"/>
                        <w:numPr>
                          <w:ilvl w:val="1"/>
                          <w:numId w:val="3"/>
                        </w:numPr>
                        <w:spacing w:after="120" w:line="360" w:lineRule="auto"/>
                        <w:ind w:left="709" w:hanging="283"/>
                        <w:contextualSpacing w:val="0"/>
                        <w:rPr>
                          <w:rFonts w:ascii="Arial" w:hAnsi="Arial" w:cs="Arial"/>
                          <w:sz w:val="22"/>
                          <w:szCs w:val="22"/>
                        </w:rPr>
                      </w:pPr>
                      <w:r>
                        <w:rPr>
                          <w:rFonts w:ascii="Arial" w:hAnsi="Arial" w:cs="Arial"/>
                          <w:sz w:val="22"/>
                          <w:szCs w:val="22"/>
                        </w:rPr>
                        <w:t>Beibehaltung als weiter zu prüfende</w:t>
                      </w:r>
                      <w:r w:rsidR="007419B6">
                        <w:rPr>
                          <w:rFonts w:ascii="Arial" w:hAnsi="Arial" w:cs="Arial"/>
                          <w:sz w:val="22"/>
                          <w:szCs w:val="22"/>
                        </w:rPr>
                        <w:t>r</w:t>
                      </w:r>
                      <w:r>
                        <w:rPr>
                          <w:rFonts w:ascii="Arial" w:hAnsi="Arial" w:cs="Arial"/>
                          <w:sz w:val="22"/>
                          <w:szCs w:val="22"/>
                        </w:rPr>
                        <w:t xml:space="preserve"> Punkt im </w:t>
                      </w:r>
                      <w:r w:rsidR="00FB767E">
                        <w:rPr>
                          <w:rFonts w:ascii="Arial" w:hAnsi="Arial" w:cs="Arial"/>
                          <w:sz w:val="22"/>
                          <w:szCs w:val="22"/>
                        </w:rPr>
                        <w:t>Arbeitsplan</w:t>
                      </w:r>
                    </w:p>
                    <w:p w:rsidR="004F4D1A" w:rsidRPr="0050191C" w:rsidRDefault="004F4D1A" w:rsidP="004F4D1A">
                      <w:pPr>
                        <w:pStyle w:val="Listenabsatz"/>
                        <w:numPr>
                          <w:ilvl w:val="0"/>
                          <w:numId w:val="33"/>
                        </w:numPr>
                        <w:spacing w:line="360" w:lineRule="auto"/>
                        <w:ind w:left="426" w:hanging="426"/>
                        <w:rPr>
                          <w:rFonts w:ascii="Arial" w:hAnsi="Arial" w:cs="Arial"/>
                          <w:b/>
                          <w:sz w:val="22"/>
                          <w:szCs w:val="22"/>
                          <w:u w:val="single"/>
                        </w:rPr>
                      </w:pPr>
                      <w:r w:rsidRPr="0050191C">
                        <w:rPr>
                          <w:rFonts w:ascii="Arial" w:hAnsi="Arial" w:cs="Arial"/>
                          <w:b/>
                          <w:sz w:val="22"/>
                          <w:szCs w:val="22"/>
                          <w:u w:val="single"/>
                        </w:rPr>
                        <w:t>D-EITI-Prozess</w:t>
                      </w:r>
                      <w:r w:rsidR="00C219E5">
                        <w:rPr>
                          <w:rFonts w:ascii="Arial" w:hAnsi="Arial" w:cs="Arial"/>
                          <w:b/>
                          <w:sz w:val="22"/>
                          <w:szCs w:val="22"/>
                          <w:u w:val="single"/>
                        </w:rPr>
                        <w:t xml:space="preserve"> allgemein</w:t>
                      </w:r>
                      <w:r w:rsidRPr="0050191C">
                        <w:rPr>
                          <w:rFonts w:ascii="Arial" w:hAnsi="Arial" w:cs="Arial"/>
                          <w:b/>
                          <w:sz w:val="22"/>
                          <w:szCs w:val="22"/>
                          <w:u w:val="single"/>
                        </w:rPr>
                        <w:t>:</w:t>
                      </w:r>
                    </w:p>
                    <w:p w:rsidR="004F4D1A" w:rsidRPr="00735CA7" w:rsidRDefault="004F4D1A" w:rsidP="004F4D1A">
                      <w:pPr>
                        <w:pStyle w:val="Listenabsatz"/>
                        <w:numPr>
                          <w:ilvl w:val="0"/>
                          <w:numId w:val="35"/>
                        </w:numPr>
                        <w:spacing w:line="360" w:lineRule="auto"/>
                        <w:rPr>
                          <w:rFonts w:ascii="Arial" w:hAnsi="Arial" w:cs="Arial"/>
                          <w:sz w:val="22"/>
                          <w:szCs w:val="22"/>
                        </w:rPr>
                      </w:pPr>
                      <w:r w:rsidRPr="0050191C">
                        <w:rPr>
                          <w:rFonts w:ascii="Arial" w:hAnsi="Arial" w:cs="Arial"/>
                          <w:b/>
                          <w:sz w:val="22"/>
                          <w:szCs w:val="22"/>
                        </w:rPr>
                        <w:t>Kandidaturantrag</w:t>
                      </w:r>
                      <w:r>
                        <w:rPr>
                          <w:rFonts w:ascii="Arial" w:hAnsi="Arial" w:cs="Arial"/>
                          <w:sz w:val="22"/>
                          <w:szCs w:val="22"/>
                        </w:rPr>
                        <w:t xml:space="preserve">: </w:t>
                      </w:r>
                      <w:r w:rsidRPr="00735CA7">
                        <w:rPr>
                          <w:rFonts w:ascii="Arial" w:hAnsi="Arial" w:cs="Arial"/>
                          <w:sz w:val="22"/>
                          <w:szCs w:val="22"/>
                        </w:rPr>
                        <w:t>Beschluss</w:t>
                      </w:r>
                      <w:r w:rsidR="00735CA7" w:rsidRPr="00735CA7">
                        <w:rPr>
                          <w:rFonts w:ascii="Arial" w:hAnsi="Arial" w:cs="Arial"/>
                          <w:sz w:val="22"/>
                          <w:szCs w:val="22"/>
                        </w:rPr>
                        <w:t xml:space="preserve"> der gemeinsam abgestimmten Versi</w:t>
                      </w:r>
                      <w:r w:rsidR="00664170">
                        <w:rPr>
                          <w:rFonts w:ascii="Arial" w:hAnsi="Arial" w:cs="Arial"/>
                          <w:sz w:val="22"/>
                          <w:szCs w:val="22"/>
                        </w:rPr>
                        <w:t xml:space="preserve">on </w:t>
                      </w:r>
                      <w:r w:rsidR="00735CA7" w:rsidRPr="00735CA7">
                        <w:rPr>
                          <w:rFonts w:ascii="Arial" w:hAnsi="Arial" w:cs="Arial"/>
                          <w:sz w:val="22"/>
                          <w:szCs w:val="22"/>
                        </w:rPr>
                        <w:t xml:space="preserve">zur Vorlage beim </w:t>
                      </w:r>
                      <w:r w:rsidR="00975A87">
                        <w:rPr>
                          <w:rFonts w:ascii="Arial" w:hAnsi="Arial" w:cs="Arial"/>
                          <w:sz w:val="22"/>
                          <w:szCs w:val="22"/>
                        </w:rPr>
                        <w:t>i</w:t>
                      </w:r>
                      <w:r w:rsidR="00735CA7" w:rsidRPr="00735CA7">
                        <w:rPr>
                          <w:rFonts w:ascii="Arial" w:hAnsi="Arial" w:cs="Arial"/>
                          <w:sz w:val="22"/>
                          <w:szCs w:val="22"/>
                        </w:rPr>
                        <w:t>nternationalen EITI-Sekretariat</w:t>
                      </w:r>
                      <w:r w:rsidR="007419B6">
                        <w:rPr>
                          <w:rFonts w:ascii="Arial" w:hAnsi="Arial" w:cs="Arial"/>
                          <w:sz w:val="22"/>
                          <w:szCs w:val="22"/>
                        </w:rPr>
                        <w:t>.</w:t>
                      </w:r>
                      <w:r w:rsidR="003E7CCC">
                        <w:rPr>
                          <w:rFonts w:ascii="Arial" w:hAnsi="Arial" w:cs="Arial"/>
                          <w:sz w:val="22"/>
                          <w:szCs w:val="22"/>
                        </w:rPr>
                        <w:t xml:space="preserve"> </w:t>
                      </w:r>
                      <w:r w:rsidR="007419B6">
                        <w:rPr>
                          <w:rFonts w:ascii="Arial" w:hAnsi="Arial" w:cs="Arial"/>
                          <w:sz w:val="22"/>
                          <w:szCs w:val="22"/>
                        </w:rPr>
                        <w:t>(</w:t>
                      </w:r>
                      <w:r w:rsidR="003E7CCC">
                        <w:rPr>
                          <w:rFonts w:ascii="Arial" w:hAnsi="Arial" w:cs="Arial"/>
                          <w:sz w:val="22"/>
                          <w:szCs w:val="22"/>
                        </w:rPr>
                        <w:t>Kandidaturantrag wurde im Nach</w:t>
                      </w:r>
                      <w:r w:rsidR="007419B6">
                        <w:rPr>
                          <w:rFonts w:ascii="Arial" w:hAnsi="Arial" w:cs="Arial"/>
                          <w:sz w:val="22"/>
                          <w:szCs w:val="22"/>
                        </w:rPr>
                        <w:t>gang zur Si</w:t>
                      </w:r>
                      <w:r w:rsidR="007419B6">
                        <w:rPr>
                          <w:rFonts w:ascii="Arial" w:hAnsi="Arial" w:cs="Arial"/>
                          <w:sz w:val="22"/>
                          <w:szCs w:val="22"/>
                        </w:rPr>
                        <w:t>t</w:t>
                      </w:r>
                      <w:r w:rsidR="007419B6">
                        <w:rPr>
                          <w:rFonts w:ascii="Arial" w:hAnsi="Arial" w:cs="Arial"/>
                          <w:sz w:val="22"/>
                          <w:szCs w:val="22"/>
                        </w:rPr>
                        <w:t>zung</w:t>
                      </w:r>
                      <w:r w:rsidR="003E7CCC">
                        <w:rPr>
                          <w:rFonts w:ascii="Arial" w:hAnsi="Arial" w:cs="Arial"/>
                          <w:sz w:val="22"/>
                          <w:szCs w:val="22"/>
                        </w:rPr>
                        <w:t xml:space="preserve"> nochmals angepasst und abgestimmt. Es erfolgten hierbei </w:t>
                      </w:r>
                      <w:r w:rsidR="003E7CCC" w:rsidRPr="003E7CCC">
                        <w:rPr>
                          <w:rFonts w:ascii="Arial" w:hAnsi="Arial" w:cs="Arial"/>
                          <w:sz w:val="22"/>
                          <w:szCs w:val="22"/>
                          <w:u w:val="single"/>
                        </w:rPr>
                        <w:t>keine inhaltlichen Änderungen.</w:t>
                      </w:r>
                      <w:r w:rsidR="007419B6">
                        <w:rPr>
                          <w:rFonts w:ascii="Arial" w:hAnsi="Arial" w:cs="Arial"/>
                          <w:sz w:val="22"/>
                          <w:szCs w:val="22"/>
                          <w:u w:val="single"/>
                        </w:rPr>
                        <w:t>)</w:t>
                      </w:r>
                    </w:p>
                    <w:p w:rsidR="004F4D1A" w:rsidRPr="00791A5E" w:rsidRDefault="004F4D1A" w:rsidP="004F4D1A">
                      <w:pPr>
                        <w:pStyle w:val="Listenabsatz"/>
                        <w:numPr>
                          <w:ilvl w:val="0"/>
                          <w:numId w:val="35"/>
                        </w:numPr>
                        <w:spacing w:after="120" w:line="360" w:lineRule="auto"/>
                        <w:rPr>
                          <w:rFonts w:ascii="Arial" w:hAnsi="Arial" w:cs="Arial"/>
                          <w:sz w:val="22"/>
                          <w:szCs w:val="22"/>
                        </w:rPr>
                      </w:pPr>
                      <w:r w:rsidRPr="00791A5E">
                        <w:rPr>
                          <w:rFonts w:ascii="Arial" w:hAnsi="Arial" w:cs="Arial"/>
                          <w:b/>
                          <w:sz w:val="22"/>
                          <w:szCs w:val="22"/>
                        </w:rPr>
                        <w:t>Arbeitsplan</w:t>
                      </w:r>
                      <w:r w:rsidRPr="00791A5E">
                        <w:rPr>
                          <w:rFonts w:ascii="Arial" w:hAnsi="Arial" w:cs="Arial"/>
                          <w:sz w:val="22"/>
                          <w:szCs w:val="22"/>
                        </w:rPr>
                        <w:t xml:space="preserve">: </w:t>
                      </w:r>
                      <w:r w:rsidR="00791A5E" w:rsidRPr="00791A5E">
                        <w:rPr>
                          <w:rFonts w:ascii="Arial" w:hAnsi="Arial" w:cs="Arial"/>
                          <w:sz w:val="22"/>
                          <w:szCs w:val="22"/>
                        </w:rPr>
                        <w:t>Beschluss der gemeinsam abgestimmten Version als Anlage zum Ka</w:t>
                      </w:r>
                      <w:r w:rsidR="00791A5E" w:rsidRPr="00791A5E">
                        <w:rPr>
                          <w:rFonts w:ascii="Arial" w:hAnsi="Arial" w:cs="Arial"/>
                          <w:sz w:val="22"/>
                          <w:szCs w:val="22"/>
                        </w:rPr>
                        <w:t>n</w:t>
                      </w:r>
                      <w:r w:rsidR="00791A5E" w:rsidRPr="00791A5E">
                        <w:rPr>
                          <w:rFonts w:ascii="Arial" w:hAnsi="Arial" w:cs="Arial"/>
                          <w:sz w:val="22"/>
                          <w:szCs w:val="22"/>
                        </w:rPr>
                        <w:t>didaturantrag sowie als Grundlage für die Umsetzun</w:t>
                      </w:r>
                      <w:r w:rsidR="00791A5E">
                        <w:rPr>
                          <w:rFonts w:ascii="Arial" w:hAnsi="Arial" w:cs="Arial"/>
                          <w:sz w:val="22"/>
                          <w:szCs w:val="22"/>
                        </w:rPr>
                        <w:t>g der D-EITI für die nächsten zwölf</w:t>
                      </w:r>
                      <w:r w:rsidR="00791A5E" w:rsidRPr="00791A5E">
                        <w:rPr>
                          <w:rFonts w:ascii="Arial" w:hAnsi="Arial" w:cs="Arial"/>
                          <w:sz w:val="22"/>
                          <w:szCs w:val="22"/>
                        </w:rPr>
                        <w:t xml:space="preserve"> Monate entsprechend der Bestimmungen des EITI-Standards 2013</w:t>
                      </w:r>
                      <w:r w:rsidR="007419B6">
                        <w:rPr>
                          <w:rFonts w:ascii="Arial" w:hAnsi="Arial" w:cs="Arial"/>
                          <w:sz w:val="22"/>
                          <w:szCs w:val="22"/>
                        </w:rPr>
                        <w:t>.</w:t>
                      </w:r>
                    </w:p>
                  </w:txbxContent>
                </v:textbox>
              </v:shape>
            </w:pict>
          </mc:Fallback>
        </mc:AlternateContent>
      </w: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0F4F05">
      <w:pPr>
        <w:pStyle w:val="Anlage"/>
        <w:spacing w:before="0" w:after="120" w:line="360" w:lineRule="auto"/>
        <w:ind w:left="795" w:hanging="795"/>
        <w:rPr>
          <w:rFonts w:cs="Arial"/>
          <w:sz w:val="22"/>
          <w:szCs w:val="22"/>
        </w:rPr>
      </w:pPr>
    </w:p>
    <w:p w:rsidR="002B17DF" w:rsidRPr="00CB68B1" w:rsidRDefault="002B17DF" w:rsidP="00D720B9">
      <w:pPr>
        <w:pStyle w:val="Anlage"/>
        <w:spacing w:before="0" w:after="120" w:line="360" w:lineRule="auto"/>
        <w:rPr>
          <w:rFonts w:cs="Arial"/>
          <w:sz w:val="22"/>
          <w:szCs w:val="22"/>
        </w:rPr>
      </w:pPr>
    </w:p>
    <w:p w:rsidR="002B17DF" w:rsidRDefault="002B17DF" w:rsidP="000F4F05">
      <w:pPr>
        <w:pStyle w:val="Anlage"/>
        <w:spacing w:before="0" w:after="240" w:line="360" w:lineRule="auto"/>
        <w:ind w:left="0" w:firstLine="0"/>
        <w:jc w:val="both"/>
        <w:rPr>
          <w:rFonts w:cs="Arial"/>
          <w:b/>
          <w:sz w:val="22"/>
          <w:szCs w:val="22"/>
          <w:u w:val="single"/>
        </w:rPr>
      </w:pPr>
    </w:p>
    <w:p w:rsidR="00737B54" w:rsidRDefault="00737B54" w:rsidP="000F4F05">
      <w:pPr>
        <w:pStyle w:val="Anlage"/>
        <w:spacing w:before="0" w:after="240" w:line="360" w:lineRule="auto"/>
        <w:ind w:left="0" w:firstLine="0"/>
        <w:jc w:val="both"/>
        <w:rPr>
          <w:rFonts w:cs="Arial"/>
          <w:b/>
          <w:sz w:val="22"/>
          <w:szCs w:val="22"/>
          <w:u w:val="single"/>
        </w:rPr>
      </w:pPr>
    </w:p>
    <w:p w:rsidR="004C5272" w:rsidRDefault="004C5272" w:rsidP="000F4F05">
      <w:pPr>
        <w:pStyle w:val="Listenabsatz"/>
        <w:spacing w:line="360" w:lineRule="auto"/>
        <w:ind w:left="0"/>
        <w:contextualSpacing w:val="0"/>
        <w:jc w:val="both"/>
        <w:rPr>
          <w:rFonts w:ascii="Arial" w:eastAsia="Times New Roman" w:hAnsi="Arial" w:cs="Arial"/>
          <w:b/>
          <w:sz w:val="22"/>
          <w:szCs w:val="22"/>
          <w:u w:val="single"/>
        </w:rPr>
      </w:pPr>
    </w:p>
    <w:p w:rsidR="004C5272" w:rsidRDefault="004C5272" w:rsidP="000F4F05">
      <w:pPr>
        <w:pStyle w:val="Listenabsatz"/>
        <w:spacing w:line="360" w:lineRule="auto"/>
        <w:ind w:left="0"/>
        <w:contextualSpacing w:val="0"/>
        <w:jc w:val="both"/>
        <w:rPr>
          <w:rFonts w:ascii="Arial" w:eastAsia="Times New Roman" w:hAnsi="Arial" w:cs="Arial"/>
          <w:b/>
          <w:sz w:val="22"/>
          <w:szCs w:val="22"/>
          <w:u w:val="single"/>
        </w:rPr>
      </w:pPr>
    </w:p>
    <w:p w:rsidR="001F15BD" w:rsidRDefault="001F15BD" w:rsidP="000F4F05">
      <w:pPr>
        <w:pStyle w:val="Listenabsatz"/>
        <w:spacing w:line="360" w:lineRule="auto"/>
        <w:ind w:left="0"/>
        <w:contextualSpacing w:val="0"/>
        <w:jc w:val="both"/>
        <w:rPr>
          <w:rFonts w:ascii="Arial" w:hAnsi="Arial" w:cs="Arial"/>
          <w:sz w:val="22"/>
          <w:szCs w:val="22"/>
        </w:rPr>
      </w:pPr>
    </w:p>
    <w:p w:rsidR="001F15BD" w:rsidRDefault="001F15BD" w:rsidP="000F4F05">
      <w:pPr>
        <w:pStyle w:val="Listenabsatz"/>
        <w:spacing w:line="360" w:lineRule="auto"/>
        <w:ind w:left="0"/>
        <w:contextualSpacing w:val="0"/>
        <w:jc w:val="both"/>
        <w:rPr>
          <w:rFonts w:ascii="Arial" w:hAnsi="Arial" w:cs="Arial"/>
          <w:sz w:val="22"/>
          <w:szCs w:val="22"/>
        </w:rPr>
      </w:pPr>
    </w:p>
    <w:p w:rsidR="001F15BD" w:rsidRDefault="001F15BD" w:rsidP="000F4F05">
      <w:pPr>
        <w:pStyle w:val="Listenabsatz"/>
        <w:spacing w:line="360" w:lineRule="auto"/>
        <w:ind w:left="0"/>
        <w:contextualSpacing w:val="0"/>
        <w:jc w:val="both"/>
        <w:rPr>
          <w:rFonts w:ascii="Arial" w:hAnsi="Arial" w:cs="Arial"/>
          <w:sz w:val="22"/>
          <w:szCs w:val="22"/>
        </w:rPr>
      </w:pPr>
    </w:p>
    <w:p w:rsidR="00A15A83" w:rsidRDefault="00A15A83" w:rsidP="000F4F05">
      <w:pPr>
        <w:pStyle w:val="Listenabsatz"/>
        <w:spacing w:line="360" w:lineRule="auto"/>
        <w:ind w:left="0"/>
        <w:contextualSpacing w:val="0"/>
        <w:jc w:val="both"/>
        <w:rPr>
          <w:rFonts w:ascii="Arial" w:hAnsi="Arial" w:cs="Arial"/>
          <w:sz w:val="22"/>
          <w:szCs w:val="22"/>
        </w:rPr>
      </w:pPr>
    </w:p>
    <w:p w:rsidR="004F4D1A" w:rsidRDefault="004F4D1A" w:rsidP="008556A3">
      <w:pPr>
        <w:pStyle w:val="Listenabsatz"/>
        <w:spacing w:after="120" w:line="360" w:lineRule="auto"/>
        <w:ind w:left="0"/>
        <w:contextualSpacing w:val="0"/>
        <w:jc w:val="both"/>
        <w:rPr>
          <w:rFonts w:ascii="Arial" w:hAnsi="Arial" w:cs="Arial"/>
          <w:sz w:val="22"/>
          <w:szCs w:val="22"/>
        </w:rPr>
      </w:pPr>
    </w:p>
    <w:p w:rsidR="004F4D1A" w:rsidRDefault="004F4D1A" w:rsidP="008556A3">
      <w:pPr>
        <w:pStyle w:val="Listenabsatz"/>
        <w:spacing w:after="120" w:line="360" w:lineRule="auto"/>
        <w:ind w:left="0"/>
        <w:contextualSpacing w:val="0"/>
        <w:jc w:val="both"/>
        <w:rPr>
          <w:rFonts w:ascii="Arial" w:hAnsi="Arial" w:cs="Arial"/>
          <w:sz w:val="22"/>
          <w:szCs w:val="22"/>
        </w:rPr>
      </w:pPr>
    </w:p>
    <w:p w:rsidR="004F4D1A" w:rsidRDefault="004F4D1A" w:rsidP="008556A3">
      <w:pPr>
        <w:pStyle w:val="Listenabsatz"/>
        <w:spacing w:after="120" w:line="360" w:lineRule="auto"/>
        <w:ind w:left="0"/>
        <w:contextualSpacing w:val="0"/>
        <w:jc w:val="both"/>
        <w:rPr>
          <w:rFonts w:ascii="Arial" w:hAnsi="Arial" w:cs="Arial"/>
          <w:sz w:val="22"/>
          <w:szCs w:val="22"/>
        </w:rPr>
      </w:pPr>
    </w:p>
    <w:p w:rsidR="004F4D1A" w:rsidRDefault="004F4D1A" w:rsidP="008556A3">
      <w:pPr>
        <w:pStyle w:val="Listenabsatz"/>
        <w:spacing w:after="120" w:line="360" w:lineRule="auto"/>
        <w:ind w:left="0"/>
        <w:contextualSpacing w:val="0"/>
        <w:jc w:val="both"/>
        <w:rPr>
          <w:rFonts w:ascii="Arial" w:hAnsi="Arial" w:cs="Arial"/>
          <w:sz w:val="22"/>
          <w:szCs w:val="22"/>
        </w:rPr>
      </w:pPr>
    </w:p>
    <w:p w:rsidR="00735CA7" w:rsidRDefault="008F27E4" w:rsidP="008556A3">
      <w:pPr>
        <w:pStyle w:val="Listenabsatz"/>
        <w:spacing w:after="120" w:line="360" w:lineRule="auto"/>
        <w:ind w:left="0"/>
        <w:contextualSpacing w:val="0"/>
        <w:jc w:val="both"/>
        <w:rPr>
          <w:rFonts w:ascii="Arial" w:hAnsi="Arial" w:cs="Arial"/>
          <w:sz w:val="22"/>
          <w:szCs w:val="22"/>
        </w:rPr>
      </w:pPr>
      <w:r w:rsidRPr="00CB68B1">
        <w:rPr>
          <w:rFonts w:cs="Arial"/>
          <w:b/>
          <w:noProof/>
          <w:sz w:val="22"/>
          <w:szCs w:val="22"/>
          <w:u w:val="single"/>
        </w:rPr>
        <mc:AlternateContent>
          <mc:Choice Requires="wps">
            <w:drawing>
              <wp:anchor distT="0" distB="0" distL="114300" distR="114300" simplePos="0" relativeHeight="251659264" behindDoc="0" locked="0" layoutInCell="1" allowOverlap="1" wp14:anchorId="34ADC463" wp14:editId="0953D26D">
                <wp:simplePos x="0" y="0"/>
                <wp:positionH relativeFrom="column">
                  <wp:posOffset>-17145</wp:posOffset>
                </wp:positionH>
                <wp:positionV relativeFrom="paragraph">
                  <wp:posOffset>71120</wp:posOffset>
                </wp:positionV>
                <wp:extent cx="5740400" cy="3251835"/>
                <wp:effectExtent l="0" t="0" r="1270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251835"/>
                        </a:xfrm>
                        <a:prstGeom prst="rect">
                          <a:avLst/>
                        </a:prstGeom>
                        <a:solidFill>
                          <a:srgbClr val="FFFFFF"/>
                        </a:solidFill>
                        <a:ln w="9525">
                          <a:solidFill>
                            <a:srgbClr val="000000"/>
                          </a:solidFill>
                          <a:miter lim="800000"/>
                          <a:headEnd/>
                          <a:tailEnd/>
                        </a:ln>
                      </wps:spPr>
                      <wps:txbx>
                        <w:txbxContent>
                          <w:p w:rsidR="00FC1E3B" w:rsidRDefault="00FC1E3B" w:rsidP="001A5ADC">
                            <w:pPr>
                              <w:spacing w:line="360" w:lineRule="auto"/>
                              <w:rPr>
                                <w:rFonts w:ascii="Arial" w:hAnsi="Arial" w:cs="Arial"/>
                                <w:b/>
                                <w:sz w:val="22"/>
                                <w:szCs w:val="22"/>
                              </w:rPr>
                            </w:pPr>
                            <w:r w:rsidRPr="001F15BD">
                              <w:rPr>
                                <w:rFonts w:ascii="Arial" w:hAnsi="Arial" w:cs="Arial"/>
                                <w:b/>
                                <w:sz w:val="22"/>
                                <w:szCs w:val="22"/>
                                <w:u w:val="single"/>
                              </w:rPr>
                              <w:t>Nächste Schritte</w:t>
                            </w:r>
                            <w:r>
                              <w:rPr>
                                <w:rFonts w:ascii="Arial" w:hAnsi="Arial" w:cs="Arial"/>
                                <w:b/>
                                <w:sz w:val="22"/>
                                <w:szCs w:val="22"/>
                              </w:rPr>
                              <w:t>:</w:t>
                            </w:r>
                          </w:p>
                          <w:p w:rsidR="004A2605" w:rsidRDefault="00A0689C" w:rsidP="00A0689C">
                            <w:pPr>
                              <w:pStyle w:val="Anlage"/>
                              <w:numPr>
                                <w:ilvl w:val="0"/>
                                <w:numId w:val="27"/>
                              </w:numPr>
                              <w:tabs>
                                <w:tab w:val="left" w:pos="284"/>
                              </w:tabs>
                              <w:spacing w:before="0" w:line="360" w:lineRule="auto"/>
                              <w:ind w:left="284" w:hanging="284"/>
                              <w:jc w:val="both"/>
                              <w:rPr>
                                <w:rFonts w:cs="Arial"/>
                                <w:sz w:val="22"/>
                                <w:szCs w:val="22"/>
                              </w:rPr>
                            </w:pPr>
                            <w:r w:rsidRPr="0012008D">
                              <w:rPr>
                                <w:rFonts w:cs="Arial"/>
                                <w:b/>
                                <w:sz w:val="22"/>
                                <w:szCs w:val="22"/>
                              </w:rPr>
                              <w:t xml:space="preserve">Prozess zum Einreichen des </w:t>
                            </w:r>
                            <w:proofErr w:type="spellStart"/>
                            <w:r w:rsidRPr="0012008D">
                              <w:rPr>
                                <w:rFonts w:cs="Arial"/>
                                <w:b/>
                                <w:sz w:val="22"/>
                                <w:szCs w:val="22"/>
                              </w:rPr>
                              <w:t>Kandidaturantrags</w:t>
                            </w:r>
                            <w:proofErr w:type="spellEnd"/>
                            <w:r>
                              <w:rPr>
                                <w:rFonts w:cs="Arial"/>
                                <w:sz w:val="22"/>
                                <w:szCs w:val="22"/>
                              </w:rPr>
                              <w:t>:</w:t>
                            </w:r>
                          </w:p>
                          <w:p w:rsidR="00A0689C" w:rsidRPr="00A0689C" w:rsidRDefault="00A0689C" w:rsidP="004A2605">
                            <w:pPr>
                              <w:pStyle w:val="Anlage"/>
                              <w:tabs>
                                <w:tab w:val="left" w:pos="284"/>
                              </w:tabs>
                              <w:spacing w:before="0" w:line="360" w:lineRule="auto"/>
                              <w:ind w:left="284" w:firstLine="0"/>
                              <w:jc w:val="both"/>
                              <w:rPr>
                                <w:rFonts w:cs="Arial"/>
                                <w:sz w:val="22"/>
                                <w:szCs w:val="22"/>
                              </w:rPr>
                            </w:pPr>
                            <w:r w:rsidRPr="00A0689C">
                              <w:rPr>
                                <w:rFonts w:cs="Arial"/>
                                <w:sz w:val="22"/>
                                <w:szCs w:val="22"/>
                              </w:rPr>
                              <w:t>Kandidaturantrag und Arbeitsplan werden innerhalb der nächsten Wochen ins Engl</w:t>
                            </w:r>
                            <w:r w:rsidRPr="00A0689C">
                              <w:rPr>
                                <w:rFonts w:cs="Arial"/>
                                <w:sz w:val="22"/>
                                <w:szCs w:val="22"/>
                              </w:rPr>
                              <w:t>i</w:t>
                            </w:r>
                            <w:r w:rsidRPr="00A0689C">
                              <w:rPr>
                                <w:rFonts w:cs="Arial"/>
                                <w:sz w:val="22"/>
                                <w:szCs w:val="22"/>
                              </w:rPr>
                              <w:t xml:space="preserve">sche übersetzt und zum </w:t>
                            </w:r>
                            <w:r>
                              <w:rPr>
                                <w:rFonts w:cs="Arial"/>
                                <w:sz w:val="22"/>
                                <w:szCs w:val="22"/>
                              </w:rPr>
                              <w:t>31.12.2015</w:t>
                            </w:r>
                            <w:r w:rsidRPr="00A0689C">
                              <w:rPr>
                                <w:rFonts w:cs="Arial"/>
                                <w:sz w:val="22"/>
                                <w:szCs w:val="22"/>
                              </w:rPr>
                              <w:t xml:space="preserve"> beim internationalen EITI-Sekretariat in Oslo ei</w:t>
                            </w:r>
                            <w:r w:rsidRPr="00A0689C">
                              <w:rPr>
                                <w:rFonts w:cs="Arial"/>
                                <w:sz w:val="22"/>
                                <w:szCs w:val="22"/>
                              </w:rPr>
                              <w:t>n</w:t>
                            </w:r>
                            <w:r w:rsidRPr="00A0689C">
                              <w:rPr>
                                <w:rFonts w:cs="Arial"/>
                                <w:sz w:val="22"/>
                                <w:szCs w:val="22"/>
                              </w:rPr>
                              <w:t>gereicht.</w:t>
                            </w:r>
                          </w:p>
                          <w:p w:rsidR="004A2605" w:rsidRDefault="00A0689C" w:rsidP="0010762B">
                            <w:pPr>
                              <w:pStyle w:val="Anlage"/>
                              <w:numPr>
                                <w:ilvl w:val="0"/>
                                <w:numId w:val="27"/>
                              </w:numPr>
                              <w:tabs>
                                <w:tab w:val="left" w:pos="284"/>
                              </w:tabs>
                              <w:spacing w:before="0" w:line="360" w:lineRule="auto"/>
                              <w:ind w:left="284" w:hanging="284"/>
                              <w:jc w:val="both"/>
                              <w:rPr>
                                <w:rFonts w:cs="Arial"/>
                                <w:sz w:val="22"/>
                                <w:szCs w:val="22"/>
                              </w:rPr>
                            </w:pPr>
                            <w:r w:rsidRPr="00A0689C">
                              <w:rPr>
                                <w:rFonts w:cs="Arial"/>
                                <w:b/>
                                <w:sz w:val="22"/>
                                <w:szCs w:val="22"/>
                              </w:rPr>
                              <w:t>MSG-Sitzungen 2016</w:t>
                            </w:r>
                            <w:r w:rsidRPr="00A0689C">
                              <w:rPr>
                                <w:rFonts w:cs="Arial"/>
                                <w:sz w:val="22"/>
                                <w:szCs w:val="22"/>
                              </w:rPr>
                              <w:t>:</w:t>
                            </w:r>
                          </w:p>
                          <w:p w:rsidR="0010762B" w:rsidRDefault="00A0689C" w:rsidP="004A2605">
                            <w:pPr>
                              <w:pStyle w:val="Anlage"/>
                              <w:tabs>
                                <w:tab w:val="left" w:pos="284"/>
                              </w:tabs>
                              <w:spacing w:before="0" w:line="360" w:lineRule="auto"/>
                              <w:ind w:left="284" w:firstLine="0"/>
                              <w:jc w:val="both"/>
                              <w:rPr>
                                <w:rFonts w:cs="Arial"/>
                                <w:sz w:val="22"/>
                                <w:szCs w:val="22"/>
                              </w:rPr>
                            </w:pPr>
                            <w:r>
                              <w:rPr>
                                <w:rFonts w:cs="Arial"/>
                                <w:sz w:val="22"/>
                                <w:szCs w:val="22"/>
                              </w:rPr>
                              <w:t>Das D-EITI-Sekretariat versendet zeitnah mögliche Termine zur Abstimmung von drei oder</w:t>
                            </w:r>
                            <w:r w:rsidR="0010762B">
                              <w:rPr>
                                <w:rFonts w:cs="Arial"/>
                                <w:sz w:val="22"/>
                                <w:szCs w:val="22"/>
                              </w:rPr>
                              <w:t>,</w:t>
                            </w:r>
                            <w:r>
                              <w:rPr>
                                <w:rFonts w:cs="Arial"/>
                                <w:sz w:val="22"/>
                                <w:szCs w:val="22"/>
                              </w:rPr>
                              <w:t xml:space="preserve"> bei Bedarf</w:t>
                            </w:r>
                            <w:r w:rsidR="0010762B">
                              <w:rPr>
                                <w:rFonts w:cs="Arial"/>
                                <w:sz w:val="22"/>
                                <w:szCs w:val="22"/>
                              </w:rPr>
                              <w:t>,</w:t>
                            </w:r>
                            <w:r>
                              <w:rPr>
                                <w:rFonts w:cs="Arial"/>
                                <w:sz w:val="22"/>
                                <w:szCs w:val="22"/>
                              </w:rPr>
                              <w:t xml:space="preserve"> vier MSG-Sitzungen</w:t>
                            </w:r>
                            <w:r w:rsidR="004A2605">
                              <w:rPr>
                                <w:rFonts w:cs="Arial"/>
                                <w:sz w:val="22"/>
                                <w:szCs w:val="22"/>
                              </w:rPr>
                              <w:t xml:space="preserve"> im nächsten Jahr</w:t>
                            </w:r>
                            <w:r>
                              <w:rPr>
                                <w:rFonts w:cs="Arial"/>
                                <w:sz w:val="22"/>
                                <w:szCs w:val="22"/>
                              </w:rPr>
                              <w:t>.</w:t>
                            </w:r>
                          </w:p>
                          <w:p w:rsidR="004A2605" w:rsidRDefault="00A0689C" w:rsidP="0010762B">
                            <w:pPr>
                              <w:pStyle w:val="Anlage"/>
                              <w:numPr>
                                <w:ilvl w:val="0"/>
                                <w:numId w:val="27"/>
                              </w:numPr>
                              <w:tabs>
                                <w:tab w:val="left" w:pos="284"/>
                              </w:tabs>
                              <w:spacing w:before="0" w:line="360" w:lineRule="auto"/>
                              <w:ind w:left="284" w:hanging="284"/>
                              <w:jc w:val="both"/>
                              <w:rPr>
                                <w:rFonts w:cs="Arial"/>
                                <w:sz w:val="22"/>
                                <w:szCs w:val="22"/>
                              </w:rPr>
                            </w:pPr>
                            <w:r w:rsidRPr="0010762B">
                              <w:rPr>
                                <w:rFonts w:cs="Arial"/>
                                <w:b/>
                                <w:sz w:val="22"/>
                                <w:szCs w:val="22"/>
                              </w:rPr>
                              <w:t xml:space="preserve">EITI Global </w:t>
                            </w:r>
                            <w:r w:rsidRPr="003E7CCC">
                              <w:rPr>
                                <w:rFonts w:cs="Arial"/>
                                <w:b/>
                                <w:sz w:val="22"/>
                                <w:szCs w:val="22"/>
                              </w:rPr>
                              <w:t>Conference</w:t>
                            </w:r>
                            <w:r w:rsidR="003E7CCC" w:rsidRPr="003E7CCC">
                              <w:rPr>
                                <w:rFonts w:cs="Arial"/>
                                <w:b/>
                                <w:sz w:val="22"/>
                                <w:szCs w:val="22"/>
                              </w:rPr>
                              <w:t xml:space="preserve"> und EITI Board Sitzungen</w:t>
                            </w:r>
                          </w:p>
                          <w:p w:rsidR="00A0689C" w:rsidRPr="0010762B" w:rsidRDefault="0010762B" w:rsidP="004A2605">
                            <w:pPr>
                              <w:pStyle w:val="Anlage"/>
                              <w:tabs>
                                <w:tab w:val="left" w:pos="284"/>
                              </w:tabs>
                              <w:spacing w:before="0" w:line="360" w:lineRule="auto"/>
                              <w:ind w:left="284" w:firstLine="0"/>
                              <w:jc w:val="both"/>
                              <w:rPr>
                                <w:rFonts w:cs="Arial"/>
                                <w:sz w:val="22"/>
                                <w:szCs w:val="22"/>
                              </w:rPr>
                            </w:pPr>
                            <w:r w:rsidRPr="0010762B">
                              <w:rPr>
                                <w:rFonts w:cs="Arial"/>
                                <w:sz w:val="22"/>
                                <w:szCs w:val="22"/>
                              </w:rPr>
                              <w:t>Die Stakeholder-Gruppen melden dem D-EITI-Sekretariat zeitnah zurück, welche ihrer Vertreter*innen an der Konferenz</w:t>
                            </w:r>
                            <w:r w:rsidR="003D7402">
                              <w:rPr>
                                <w:rFonts w:cs="Arial"/>
                                <w:sz w:val="22"/>
                                <w:szCs w:val="22"/>
                              </w:rPr>
                              <w:t xml:space="preserve"> (24/25.02.2016 in Lima, Peru) und kommenden </w:t>
                            </w:r>
                            <w:proofErr w:type="spellStart"/>
                            <w:r w:rsidR="003D7402">
                              <w:rPr>
                                <w:rFonts w:cs="Arial"/>
                                <w:sz w:val="22"/>
                                <w:szCs w:val="22"/>
                              </w:rPr>
                              <w:t>Boardsitzungen</w:t>
                            </w:r>
                            <w:proofErr w:type="spellEnd"/>
                            <w:r w:rsidR="003D7402">
                              <w:rPr>
                                <w:rFonts w:cs="Arial"/>
                                <w:sz w:val="22"/>
                                <w:szCs w:val="22"/>
                              </w:rPr>
                              <w:t xml:space="preserve"> (nächste 09/10.12.2015 in Kiew, Ukraine)</w:t>
                            </w:r>
                            <w:r w:rsidRPr="0010762B">
                              <w:rPr>
                                <w:rFonts w:cs="Arial"/>
                                <w:sz w:val="22"/>
                                <w:szCs w:val="22"/>
                              </w:rPr>
                              <w:t xml:space="preserve"> teilneh</w:t>
                            </w:r>
                            <w:r w:rsidR="004A2605">
                              <w:rPr>
                                <w:rFonts w:cs="Arial"/>
                                <w:sz w:val="22"/>
                                <w:szCs w:val="22"/>
                              </w:rPr>
                              <w:t>men sollen</w:t>
                            </w:r>
                            <w:r w:rsidRPr="0010762B">
                              <w:rPr>
                                <w:rFonts w:cs="Arial"/>
                                <w:sz w:val="22"/>
                                <w:szCs w:val="22"/>
                              </w:rPr>
                              <w:t xml:space="preserve">. </w:t>
                            </w:r>
                            <w:r w:rsidR="004A2605">
                              <w:rPr>
                                <w:rFonts w:cs="Arial"/>
                                <w:sz w:val="22"/>
                                <w:szCs w:val="22"/>
                              </w:rPr>
                              <w:t>Die</w:t>
                            </w:r>
                            <w:r w:rsidRPr="0010762B">
                              <w:rPr>
                                <w:rFonts w:cs="Arial"/>
                                <w:sz w:val="22"/>
                                <w:szCs w:val="22"/>
                              </w:rPr>
                              <w:t xml:space="preserve"> E</w:t>
                            </w:r>
                            <w:r w:rsidRPr="0010762B">
                              <w:rPr>
                                <w:rFonts w:cs="Arial"/>
                                <w:sz w:val="22"/>
                                <w:szCs w:val="22"/>
                              </w:rPr>
                              <w:t>r</w:t>
                            </w:r>
                            <w:r w:rsidRPr="0010762B">
                              <w:rPr>
                                <w:rFonts w:cs="Arial"/>
                                <w:sz w:val="22"/>
                                <w:szCs w:val="22"/>
                              </w:rPr>
                              <w:t>stattung der Kosten kann für jeweils eine*n Vertreter*in übernommen werden.</w:t>
                            </w:r>
                            <w:r w:rsidR="00A0689C" w:rsidRPr="0010762B">
                              <w:rPr>
                                <w:rFonts w:cs="Arial"/>
                                <w:sz w:val="22"/>
                                <w:szCs w:val="22"/>
                              </w:rPr>
                              <w:t xml:space="preserve"> </w:t>
                            </w:r>
                          </w:p>
                          <w:p w:rsidR="00FC1E3B" w:rsidRPr="00C87E45" w:rsidRDefault="00FC1E3B" w:rsidP="00C87E45">
                            <w:pPr>
                              <w:spacing w:after="120" w:line="36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5.6pt;width:452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">
                <v:textbox>
                  <w:txbxContent>
                    <w:p w:rsidR="00FC1E3B" w:rsidRDefault="00FC1E3B" w:rsidP="001A5ADC">
                      <w:pPr>
                        <w:spacing w:line="360" w:lineRule="auto"/>
                        <w:rPr>
                          <w:rFonts w:ascii="Arial" w:hAnsi="Arial" w:cs="Arial"/>
                          <w:b/>
                          <w:sz w:val="22"/>
                          <w:szCs w:val="22"/>
                        </w:rPr>
                      </w:pPr>
                      <w:r w:rsidRPr="001F15BD">
                        <w:rPr>
                          <w:rFonts w:ascii="Arial" w:hAnsi="Arial" w:cs="Arial"/>
                          <w:b/>
                          <w:sz w:val="22"/>
                          <w:szCs w:val="22"/>
                          <w:u w:val="single"/>
                        </w:rPr>
                        <w:t>Nächste Schritte</w:t>
                      </w:r>
                      <w:r>
                        <w:rPr>
                          <w:rFonts w:ascii="Arial" w:hAnsi="Arial" w:cs="Arial"/>
                          <w:b/>
                          <w:sz w:val="22"/>
                          <w:szCs w:val="22"/>
                        </w:rPr>
                        <w:t>:</w:t>
                      </w:r>
                    </w:p>
                    <w:p w:rsidR="004A2605" w:rsidRDefault="00A0689C" w:rsidP="00A0689C">
                      <w:pPr>
                        <w:pStyle w:val="Anlage"/>
                        <w:numPr>
                          <w:ilvl w:val="0"/>
                          <w:numId w:val="27"/>
                        </w:numPr>
                        <w:tabs>
                          <w:tab w:val="left" w:pos="284"/>
                        </w:tabs>
                        <w:spacing w:before="0" w:line="360" w:lineRule="auto"/>
                        <w:ind w:left="284" w:hanging="284"/>
                        <w:jc w:val="both"/>
                        <w:rPr>
                          <w:rFonts w:cs="Arial"/>
                          <w:sz w:val="22"/>
                          <w:szCs w:val="22"/>
                        </w:rPr>
                      </w:pPr>
                      <w:r w:rsidRPr="0012008D">
                        <w:rPr>
                          <w:rFonts w:cs="Arial"/>
                          <w:b/>
                          <w:sz w:val="22"/>
                          <w:szCs w:val="22"/>
                        </w:rPr>
                        <w:t>Prozess zum Einreichen des Kandidaturantrags</w:t>
                      </w:r>
                      <w:r>
                        <w:rPr>
                          <w:rFonts w:cs="Arial"/>
                          <w:sz w:val="22"/>
                          <w:szCs w:val="22"/>
                        </w:rPr>
                        <w:t>:</w:t>
                      </w:r>
                    </w:p>
                    <w:p w:rsidR="00A0689C" w:rsidRPr="00A0689C" w:rsidRDefault="00A0689C" w:rsidP="004A2605">
                      <w:pPr>
                        <w:pStyle w:val="Anlage"/>
                        <w:tabs>
                          <w:tab w:val="left" w:pos="284"/>
                        </w:tabs>
                        <w:spacing w:before="0" w:line="360" w:lineRule="auto"/>
                        <w:ind w:left="284" w:firstLine="0"/>
                        <w:jc w:val="both"/>
                        <w:rPr>
                          <w:rFonts w:cs="Arial"/>
                          <w:sz w:val="22"/>
                          <w:szCs w:val="22"/>
                        </w:rPr>
                      </w:pPr>
                      <w:r w:rsidRPr="00A0689C">
                        <w:rPr>
                          <w:rFonts w:cs="Arial"/>
                          <w:sz w:val="22"/>
                          <w:szCs w:val="22"/>
                        </w:rPr>
                        <w:t>Kandidaturantrag und Arbeitsplan werden innerhalb der nächsten Wochen ins Engl</w:t>
                      </w:r>
                      <w:r w:rsidRPr="00A0689C">
                        <w:rPr>
                          <w:rFonts w:cs="Arial"/>
                          <w:sz w:val="22"/>
                          <w:szCs w:val="22"/>
                        </w:rPr>
                        <w:t>i</w:t>
                      </w:r>
                      <w:r w:rsidRPr="00A0689C">
                        <w:rPr>
                          <w:rFonts w:cs="Arial"/>
                          <w:sz w:val="22"/>
                          <w:szCs w:val="22"/>
                        </w:rPr>
                        <w:t xml:space="preserve">sche übersetzt und zum </w:t>
                      </w:r>
                      <w:r>
                        <w:rPr>
                          <w:rFonts w:cs="Arial"/>
                          <w:sz w:val="22"/>
                          <w:szCs w:val="22"/>
                        </w:rPr>
                        <w:t>31.12.2015</w:t>
                      </w:r>
                      <w:r w:rsidRPr="00A0689C">
                        <w:rPr>
                          <w:rFonts w:cs="Arial"/>
                          <w:sz w:val="22"/>
                          <w:szCs w:val="22"/>
                        </w:rPr>
                        <w:t xml:space="preserve"> beim internationalen EITI-Sekretariat in Oslo ei</w:t>
                      </w:r>
                      <w:r w:rsidRPr="00A0689C">
                        <w:rPr>
                          <w:rFonts w:cs="Arial"/>
                          <w:sz w:val="22"/>
                          <w:szCs w:val="22"/>
                        </w:rPr>
                        <w:t>n</w:t>
                      </w:r>
                      <w:r w:rsidRPr="00A0689C">
                        <w:rPr>
                          <w:rFonts w:cs="Arial"/>
                          <w:sz w:val="22"/>
                          <w:szCs w:val="22"/>
                        </w:rPr>
                        <w:t>gereicht.</w:t>
                      </w:r>
                    </w:p>
                    <w:p w:rsidR="004A2605" w:rsidRDefault="00A0689C" w:rsidP="0010762B">
                      <w:pPr>
                        <w:pStyle w:val="Anlage"/>
                        <w:numPr>
                          <w:ilvl w:val="0"/>
                          <w:numId w:val="27"/>
                        </w:numPr>
                        <w:tabs>
                          <w:tab w:val="left" w:pos="284"/>
                        </w:tabs>
                        <w:spacing w:before="0" w:line="360" w:lineRule="auto"/>
                        <w:ind w:left="284" w:hanging="284"/>
                        <w:jc w:val="both"/>
                        <w:rPr>
                          <w:rFonts w:cs="Arial"/>
                          <w:sz w:val="22"/>
                          <w:szCs w:val="22"/>
                        </w:rPr>
                      </w:pPr>
                      <w:r w:rsidRPr="00A0689C">
                        <w:rPr>
                          <w:rFonts w:cs="Arial"/>
                          <w:b/>
                          <w:sz w:val="22"/>
                          <w:szCs w:val="22"/>
                        </w:rPr>
                        <w:t>MSG-Sitzungen 2016</w:t>
                      </w:r>
                      <w:r w:rsidRPr="00A0689C">
                        <w:rPr>
                          <w:rFonts w:cs="Arial"/>
                          <w:sz w:val="22"/>
                          <w:szCs w:val="22"/>
                        </w:rPr>
                        <w:t>:</w:t>
                      </w:r>
                    </w:p>
                    <w:p w:rsidR="0010762B" w:rsidRDefault="00A0689C" w:rsidP="004A2605">
                      <w:pPr>
                        <w:pStyle w:val="Anlage"/>
                        <w:tabs>
                          <w:tab w:val="left" w:pos="284"/>
                        </w:tabs>
                        <w:spacing w:before="0" w:line="360" w:lineRule="auto"/>
                        <w:ind w:left="284" w:firstLine="0"/>
                        <w:jc w:val="both"/>
                        <w:rPr>
                          <w:rFonts w:cs="Arial"/>
                          <w:sz w:val="22"/>
                          <w:szCs w:val="22"/>
                        </w:rPr>
                      </w:pPr>
                      <w:r>
                        <w:rPr>
                          <w:rFonts w:cs="Arial"/>
                          <w:sz w:val="22"/>
                          <w:szCs w:val="22"/>
                        </w:rPr>
                        <w:t>Das D-EITI-Sekretariat versendet zeitnah mögliche Termine zur Abstimmung von drei oder</w:t>
                      </w:r>
                      <w:r w:rsidR="0010762B">
                        <w:rPr>
                          <w:rFonts w:cs="Arial"/>
                          <w:sz w:val="22"/>
                          <w:szCs w:val="22"/>
                        </w:rPr>
                        <w:t>,</w:t>
                      </w:r>
                      <w:r>
                        <w:rPr>
                          <w:rFonts w:cs="Arial"/>
                          <w:sz w:val="22"/>
                          <w:szCs w:val="22"/>
                        </w:rPr>
                        <w:t xml:space="preserve"> bei Bedarf</w:t>
                      </w:r>
                      <w:r w:rsidR="0010762B">
                        <w:rPr>
                          <w:rFonts w:cs="Arial"/>
                          <w:sz w:val="22"/>
                          <w:szCs w:val="22"/>
                        </w:rPr>
                        <w:t>,</w:t>
                      </w:r>
                      <w:r>
                        <w:rPr>
                          <w:rFonts w:cs="Arial"/>
                          <w:sz w:val="22"/>
                          <w:szCs w:val="22"/>
                        </w:rPr>
                        <w:t xml:space="preserve"> vier MSG-Sitzungen</w:t>
                      </w:r>
                      <w:r w:rsidR="004A2605">
                        <w:rPr>
                          <w:rFonts w:cs="Arial"/>
                          <w:sz w:val="22"/>
                          <w:szCs w:val="22"/>
                        </w:rPr>
                        <w:t xml:space="preserve"> im nächsten Jahr</w:t>
                      </w:r>
                      <w:r>
                        <w:rPr>
                          <w:rFonts w:cs="Arial"/>
                          <w:sz w:val="22"/>
                          <w:szCs w:val="22"/>
                        </w:rPr>
                        <w:t>.</w:t>
                      </w:r>
                    </w:p>
                    <w:p w:rsidR="004A2605" w:rsidRDefault="00A0689C" w:rsidP="0010762B">
                      <w:pPr>
                        <w:pStyle w:val="Anlage"/>
                        <w:numPr>
                          <w:ilvl w:val="0"/>
                          <w:numId w:val="27"/>
                        </w:numPr>
                        <w:tabs>
                          <w:tab w:val="left" w:pos="284"/>
                        </w:tabs>
                        <w:spacing w:before="0" w:line="360" w:lineRule="auto"/>
                        <w:ind w:left="284" w:hanging="284"/>
                        <w:jc w:val="both"/>
                        <w:rPr>
                          <w:rFonts w:cs="Arial"/>
                          <w:sz w:val="22"/>
                          <w:szCs w:val="22"/>
                        </w:rPr>
                      </w:pPr>
                      <w:r w:rsidRPr="0010762B">
                        <w:rPr>
                          <w:rFonts w:cs="Arial"/>
                          <w:b/>
                          <w:sz w:val="22"/>
                          <w:szCs w:val="22"/>
                        </w:rPr>
                        <w:t xml:space="preserve">EITI Global </w:t>
                      </w:r>
                      <w:r w:rsidRPr="003E7CCC">
                        <w:rPr>
                          <w:rFonts w:cs="Arial"/>
                          <w:b/>
                          <w:sz w:val="22"/>
                          <w:szCs w:val="22"/>
                        </w:rPr>
                        <w:t>Conference</w:t>
                      </w:r>
                      <w:r w:rsidR="003E7CCC" w:rsidRPr="003E7CCC">
                        <w:rPr>
                          <w:rFonts w:cs="Arial"/>
                          <w:b/>
                          <w:sz w:val="22"/>
                          <w:szCs w:val="22"/>
                        </w:rPr>
                        <w:t xml:space="preserve"> und EITI Board Sitzungen</w:t>
                      </w:r>
                    </w:p>
                    <w:p w:rsidR="00A0689C" w:rsidRPr="0010762B" w:rsidRDefault="0010762B" w:rsidP="004A2605">
                      <w:pPr>
                        <w:pStyle w:val="Anlage"/>
                        <w:tabs>
                          <w:tab w:val="left" w:pos="284"/>
                        </w:tabs>
                        <w:spacing w:before="0" w:line="360" w:lineRule="auto"/>
                        <w:ind w:left="284" w:firstLine="0"/>
                        <w:jc w:val="both"/>
                        <w:rPr>
                          <w:rFonts w:cs="Arial"/>
                          <w:sz w:val="22"/>
                          <w:szCs w:val="22"/>
                        </w:rPr>
                      </w:pPr>
                      <w:r w:rsidRPr="0010762B">
                        <w:rPr>
                          <w:rFonts w:cs="Arial"/>
                          <w:sz w:val="22"/>
                          <w:szCs w:val="22"/>
                        </w:rPr>
                        <w:t>Die Stakeholder-Gruppen melden dem D-EITI-Sekretariat zeitnah zurück, welche ihrer Vertreter*innen an der Konferenz</w:t>
                      </w:r>
                      <w:r w:rsidR="003D7402">
                        <w:rPr>
                          <w:rFonts w:cs="Arial"/>
                          <w:sz w:val="22"/>
                          <w:szCs w:val="22"/>
                        </w:rPr>
                        <w:t xml:space="preserve"> (24/25.02.2016 in Lima, Peru) und kommenden Boardsitzungen (nächste 09/10.12.2015 in Kiew, Ukraine)</w:t>
                      </w:r>
                      <w:r w:rsidRPr="0010762B">
                        <w:rPr>
                          <w:rFonts w:cs="Arial"/>
                          <w:sz w:val="22"/>
                          <w:szCs w:val="22"/>
                        </w:rPr>
                        <w:t xml:space="preserve"> teilneh</w:t>
                      </w:r>
                      <w:r w:rsidR="004A2605">
                        <w:rPr>
                          <w:rFonts w:cs="Arial"/>
                          <w:sz w:val="22"/>
                          <w:szCs w:val="22"/>
                        </w:rPr>
                        <w:t>men sollen</w:t>
                      </w:r>
                      <w:r w:rsidRPr="0010762B">
                        <w:rPr>
                          <w:rFonts w:cs="Arial"/>
                          <w:sz w:val="22"/>
                          <w:szCs w:val="22"/>
                        </w:rPr>
                        <w:t xml:space="preserve">. </w:t>
                      </w:r>
                      <w:r w:rsidR="004A2605">
                        <w:rPr>
                          <w:rFonts w:cs="Arial"/>
                          <w:sz w:val="22"/>
                          <w:szCs w:val="22"/>
                        </w:rPr>
                        <w:t>Die</w:t>
                      </w:r>
                      <w:r w:rsidRPr="0010762B">
                        <w:rPr>
                          <w:rFonts w:cs="Arial"/>
                          <w:sz w:val="22"/>
                          <w:szCs w:val="22"/>
                        </w:rPr>
                        <w:t xml:space="preserve"> E</w:t>
                      </w:r>
                      <w:r w:rsidRPr="0010762B">
                        <w:rPr>
                          <w:rFonts w:cs="Arial"/>
                          <w:sz w:val="22"/>
                          <w:szCs w:val="22"/>
                        </w:rPr>
                        <w:t>r</w:t>
                      </w:r>
                      <w:r w:rsidRPr="0010762B">
                        <w:rPr>
                          <w:rFonts w:cs="Arial"/>
                          <w:sz w:val="22"/>
                          <w:szCs w:val="22"/>
                        </w:rPr>
                        <w:t>stattung der Kosten kann für jeweils eine*n Vertreter*in übernommen werden.</w:t>
                      </w:r>
                      <w:r w:rsidR="00A0689C" w:rsidRPr="0010762B">
                        <w:rPr>
                          <w:rFonts w:cs="Arial"/>
                          <w:sz w:val="22"/>
                          <w:szCs w:val="22"/>
                        </w:rPr>
                        <w:t xml:space="preserve"> </w:t>
                      </w:r>
                    </w:p>
                    <w:p w:rsidR="00FC1E3B" w:rsidRPr="00C87E45" w:rsidRDefault="00FC1E3B" w:rsidP="00C87E45">
                      <w:pPr>
                        <w:spacing w:after="120" w:line="360" w:lineRule="auto"/>
                        <w:rPr>
                          <w:rFonts w:ascii="Arial" w:hAnsi="Arial" w:cs="Arial"/>
                          <w:sz w:val="22"/>
                          <w:szCs w:val="22"/>
                        </w:rPr>
                      </w:pPr>
                    </w:p>
                  </w:txbxContent>
                </v:textbox>
              </v:shape>
            </w:pict>
          </mc:Fallback>
        </mc:AlternateContent>
      </w:r>
    </w:p>
    <w:p w:rsidR="00735CA7" w:rsidRDefault="00735CA7" w:rsidP="008556A3">
      <w:pPr>
        <w:pStyle w:val="Listenabsatz"/>
        <w:spacing w:after="120" w:line="360" w:lineRule="auto"/>
        <w:ind w:left="0"/>
        <w:contextualSpacing w:val="0"/>
        <w:jc w:val="both"/>
        <w:rPr>
          <w:rFonts w:ascii="Arial" w:hAnsi="Arial" w:cs="Arial"/>
          <w:sz w:val="22"/>
          <w:szCs w:val="22"/>
        </w:rPr>
      </w:pPr>
    </w:p>
    <w:p w:rsidR="00A0689C" w:rsidRDefault="00A0689C" w:rsidP="008556A3">
      <w:pPr>
        <w:pStyle w:val="Listenabsatz"/>
        <w:spacing w:after="120" w:line="360" w:lineRule="auto"/>
        <w:ind w:left="0"/>
        <w:contextualSpacing w:val="0"/>
        <w:jc w:val="both"/>
        <w:rPr>
          <w:rFonts w:ascii="Arial" w:hAnsi="Arial" w:cs="Arial"/>
          <w:sz w:val="22"/>
          <w:szCs w:val="22"/>
        </w:rPr>
      </w:pPr>
    </w:p>
    <w:p w:rsidR="00A0689C" w:rsidRDefault="00A0689C" w:rsidP="008556A3">
      <w:pPr>
        <w:pStyle w:val="Listenabsatz"/>
        <w:spacing w:after="120" w:line="360" w:lineRule="auto"/>
        <w:ind w:left="0"/>
        <w:contextualSpacing w:val="0"/>
        <w:jc w:val="both"/>
        <w:rPr>
          <w:rFonts w:ascii="Arial" w:hAnsi="Arial" w:cs="Arial"/>
          <w:sz w:val="22"/>
          <w:szCs w:val="22"/>
        </w:rPr>
      </w:pPr>
    </w:p>
    <w:p w:rsidR="00A0689C" w:rsidRDefault="00A0689C" w:rsidP="008556A3">
      <w:pPr>
        <w:pStyle w:val="Listenabsatz"/>
        <w:spacing w:after="120" w:line="360" w:lineRule="auto"/>
        <w:ind w:left="0"/>
        <w:contextualSpacing w:val="0"/>
        <w:jc w:val="both"/>
        <w:rPr>
          <w:rFonts w:ascii="Arial" w:hAnsi="Arial" w:cs="Arial"/>
          <w:sz w:val="22"/>
          <w:szCs w:val="22"/>
        </w:rPr>
      </w:pPr>
    </w:p>
    <w:p w:rsidR="00A0689C" w:rsidRDefault="00A0689C" w:rsidP="008556A3">
      <w:pPr>
        <w:pStyle w:val="Listenabsatz"/>
        <w:spacing w:after="120" w:line="360" w:lineRule="auto"/>
        <w:ind w:left="0"/>
        <w:contextualSpacing w:val="0"/>
        <w:jc w:val="both"/>
        <w:rPr>
          <w:rFonts w:ascii="Arial" w:hAnsi="Arial" w:cs="Arial"/>
          <w:sz w:val="22"/>
          <w:szCs w:val="22"/>
        </w:rPr>
      </w:pPr>
    </w:p>
    <w:p w:rsidR="004A2605" w:rsidRDefault="004A2605" w:rsidP="008556A3">
      <w:pPr>
        <w:pStyle w:val="Listenabsatz"/>
        <w:spacing w:after="120" w:line="360" w:lineRule="auto"/>
        <w:ind w:left="0"/>
        <w:contextualSpacing w:val="0"/>
        <w:jc w:val="both"/>
        <w:rPr>
          <w:rFonts w:ascii="Arial" w:hAnsi="Arial" w:cs="Arial"/>
          <w:sz w:val="22"/>
          <w:szCs w:val="22"/>
        </w:rPr>
      </w:pPr>
    </w:p>
    <w:p w:rsidR="004A2605" w:rsidRDefault="004A2605" w:rsidP="008556A3">
      <w:pPr>
        <w:pStyle w:val="Listenabsatz"/>
        <w:spacing w:after="120" w:line="360" w:lineRule="auto"/>
        <w:ind w:left="0"/>
        <w:contextualSpacing w:val="0"/>
        <w:jc w:val="both"/>
        <w:rPr>
          <w:rFonts w:ascii="Arial" w:hAnsi="Arial" w:cs="Arial"/>
          <w:sz w:val="22"/>
          <w:szCs w:val="22"/>
        </w:rPr>
      </w:pPr>
    </w:p>
    <w:p w:rsidR="003D7402" w:rsidRDefault="003D7402" w:rsidP="004A2605">
      <w:pPr>
        <w:pStyle w:val="Listenabsatz"/>
        <w:spacing w:after="120" w:line="360" w:lineRule="auto"/>
        <w:ind w:left="0"/>
        <w:contextualSpacing w:val="0"/>
        <w:jc w:val="both"/>
        <w:rPr>
          <w:rFonts w:ascii="Arial" w:hAnsi="Arial" w:cs="Arial"/>
          <w:sz w:val="22"/>
          <w:szCs w:val="22"/>
        </w:rPr>
      </w:pPr>
    </w:p>
    <w:p w:rsidR="008F27E4" w:rsidRDefault="008F27E4" w:rsidP="004A2605">
      <w:pPr>
        <w:pStyle w:val="Listenabsatz"/>
        <w:spacing w:after="120" w:line="360" w:lineRule="auto"/>
        <w:ind w:left="0"/>
        <w:contextualSpacing w:val="0"/>
        <w:jc w:val="both"/>
        <w:rPr>
          <w:rFonts w:ascii="Arial" w:hAnsi="Arial" w:cs="Arial"/>
          <w:sz w:val="22"/>
          <w:szCs w:val="22"/>
        </w:rPr>
      </w:pPr>
    </w:p>
    <w:p w:rsidR="008F27E4" w:rsidRDefault="008F27E4" w:rsidP="004A2605">
      <w:pPr>
        <w:pStyle w:val="Listenabsatz"/>
        <w:spacing w:after="120" w:line="360" w:lineRule="auto"/>
        <w:ind w:left="0"/>
        <w:contextualSpacing w:val="0"/>
        <w:jc w:val="both"/>
        <w:rPr>
          <w:rFonts w:ascii="Arial" w:hAnsi="Arial" w:cs="Arial"/>
          <w:sz w:val="22"/>
          <w:szCs w:val="22"/>
        </w:rPr>
      </w:pPr>
    </w:p>
    <w:p w:rsidR="00003894" w:rsidRPr="00187E84" w:rsidRDefault="004C5272" w:rsidP="004A2605">
      <w:pPr>
        <w:pStyle w:val="Listenabsatz"/>
        <w:spacing w:after="120" w:line="360" w:lineRule="auto"/>
        <w:ind w:left="0"/>
        <w:contextualSpacing w:val="0"/>
        <w:jc w:val="both"/>
        <w:rPr>
          <w:rFonts w:ascii="Arial" w:hAnsi="Arial" w:cs="Arial"/>
          <w:sz w:val="22"/>
          <w:szCs w:val="22"/>
        </w:rPr>
      </w:pPr>
      <w:r>
        <w:rPr>
          <w:rFonts w:ascii="Arial" w:hAnsi="Arial" w:cs="Arial"/>
          <w:sz w:val="22"/>
          <w:szCs w:val="22"/>
        </w:rPr>
        <w:lastRenderedPageBreak/>
        <w:t>D</w:t>
      </w:r>
      <w:r w:rsidR="006C14E2" w:rsidRPr="00187E84">
        <w:rPr>
          <w:rFonts w:ascii="Arial" w:hAnsi="Arial" w:cs="Arial"/>
          <w:sz w:val="22"/>
          <w:szCs w:val="22"/>
        </w:rPr>
        <w:t xml:space="preserve">ie Sitzung wurde </w:t>
      </w:r>
      <w:r w:rsidR="006C14E2" w:rsidRPr="007173C4">
        <w:rPr>
          <w:rFonts w:ascii="Arial" w:hAnsi="Arial" w:cs="Arial"/>
          <w:b/>
          <w:sz w:val="22"/>
          <w:szCs w:val="22"/>
        </w:rPr>
        <w:t>mode</w:t>
      </w:r>
      <w:r w:rsidR="00187E84" w:rsidRPr="007173C4">
        <w:rPr>
          <w:rFonts w:ascii="Arial" w:hAnsi="Arial" w:cs="Arial"/>
          <w:b/>
          <w:sz w:val="22"/>
          <w:szCs w:val="22"/>
        </w:rPr>
        <w:t>riert</w:t>
      </w:r>
      <w:r w:rsidR="00035502">
        <w:rPr>
          <w:rFonts w:ascii="Arial" w:hAnsi="Arial" w:cs="Arial"/>
          <w:sz w:val="22"/>
          <w:szCs w:val="22"/>
        </w:rPr>
        <w:t xml:space="preserve"> vom Vorsitz der MSG, Herrn Dr. </w:t>
      </w:r>
      <w:proofErr w:type="spellStart"/>
      <w:r w:rsidR="00035502">
        <w:rPr>
          <w:rFonts w:ascii="Arial" w:hAnsi="Arial" w:cs="Arial"/>
          <w:sz w:val="22"/>
          <w:szCs w:val="22"/>
        </w:rPr>
        <w:t>Scheremet</w:t>
      </w:r>
      <w:proofErr w:type="spellEnd"/>
      <w:r w:rsidR="00187E84" w:rsidRPr="00187E84">
        <w:rPr>
          <w:rFonts w:ascii="Arial" w:hAnsi="Arial" w:cs="Arial"/>
          <w:sz w:val="22"/>
          <w:szCs w:val="22"/>
        </w:rPr>
        <w:t xml:space="preserve"> (</w:t>
      </w:r>
      <w:proofErr w:type="spellStart"/>
      <w:r w:rsidR="00187E84" w:rsidRPr="00187E84">
        <w:rPr>
          <w:rFonts w:ascii="Arial" w:hAnsi="Arial" w:cs="Arial"/>
          <w:sz w:val="22"/>
          <w:szCs w:val="22"/>
        </w:rPr>
        <w:t>BMWi</w:t>
      </w:r>
      <w:proofErr w:type="spellEnd"/>
      <w:r w:rsidR="00187E84" w:rsidRPr="00187E84">
        <w:rPr>
          <w:rFonts w:ascii="Arial" w:hAnsi="Arial" w:cs="Arial"/>
          <w:sz w:val="22"/>
          <w:szCs w:val="22"/>
        </w:rPr>
        <w:t xml:space="preserve">). </w:t>
      </w:r>
      <w:r w:rsidR="004B3D3A" w:rsidRPr="00187E84">
        <w:rPr>
          <w:rFonts w:ascii="Arial" w:hAnsi="Arial" w:cs="Arial"/>
          <w:sz w:val="22"/>
          <w:szCs w:val="22"/>
        </w:rPr>
        <w:t xml:space="preserve">Die MSG war in der gesamten Sitzung </w:t>
      </w:r>
      <w:r w:rsidR="004B3D3A" w:rsidRPr="007173C4">
        <w:rPr>
          <w:rFonts w:ascii="Arial" w:hAnsi="Arial" w:cs="Arial"/>
          <w:b/>
          <w:sz w:val="22"/>
          <w:szCs w:val="22"/>
        </w:rPr>
        <w:t>beschlussfähig</w:t>
      </w:r>
      <w:r w:rsidR="004B3D3A" w:rsidRPr="00187E84">
        <w:rPr>
          <w:rFonts w:ascii="Arial" w:hAnsi="Arial" w:cs="Arial"/>
          <w:sz w:val="22"/>
          <w:szCs w:val="22"/>
        </w:rPr>
        <w:t xml:space="preserve"> </w:t>
      </w:r>
      <w:r w:rsidR="00875CDD" w:rsidRPr="00187E84">
        <w:rPr>
          <w:rFonts w:ascii="Arial" w:hAnsi="Arial" w:cs="Arial"/>
          <w:sz w:val="22"/>
          <w:szCs w:val="22"/>
        </w:rPr>
        <w:t>(Quorum laut Geschäftsordnung).</w:t>
      </w:r>
    </w:p>
    <w:p w:rsidR="00C7215A" w:rsidRPr="00CB68B1" w:rsidRDefault="002B17DF" w:rsidP="000F4F05">
      <w:pPr>
        <w:pStyle w:val="Anlage"/>
        <w:spacing w:before="0" w:after="120" w:line="360" w:lineRule="auto"/>
        <w:ind w:left="0" w:firstLine="0"/>
        <w:jc w:val="both"/>
        <w:rPr>
          <w:rFonts w:cs="Arial"/>
          <w:b/>
          <w:sz w:val="22"/>
          <w:szCs w:val="22"/>
          <w:u w:val="single"/>
        </w:rPr>
      </w:pPr>
      <w:r w:rsidRPr="00CB68B1">
        <w:rPr>
          <w:rFonts w:cs="Arial"/>
          <w:b/>
          <w:sz w:val="22"/>
          <w:szCs w:val="22"/>
          <w:u w:val="single"/>
        </w:rPr>
        <w:t>TOP 1: Willkommen</w:t>
      </w:r>
    </w:p>
    <w:p w:rsidR="000F7891" w:rsidRDefault="00870AF7" w:rsidP="005B19DD">
      <w:pPr>
        <w:spacing w:line="360" w:lineRule="auto"/>
        <w:jc w:val="both"/>
        <w:rPr>
          <w:rFonts w:ascii="Arial" w:hAnsi="Arial" w:cs="Arial"/>
          <w:sz w:val="22"/>
          <w:szCs w:val="22"/>
        </w:rPr>
      </w:pPr>
      <w:r>
        <w:rPr>
          <w:rFonts w:ascii="Arial" w:hAnsi="Arial" w:cs="Arial"/>
          <w:sz w:val="22"/>
          <w:szCs w:val="22"/>
        </w:rPr>
        <w:t xml:space="preserve">Der </w:t>
      </w:r>
      <w:r w:rsidRPr="00870AF7">
        <w:rPr>
          <w:rFonts w:ascii="Arial" w:hAnsi="Arial" w:cs="Arial"/>
          <w:sz w:val="22"/>
          <w:szCs w:val="22"/>
          <w:u w:val="single"/>
        </w:rPr>
        <w:t>Sonderbeauftragte</w:t>
      </w:r>
      <w:r w:rsidRPr="00D528FF">
        <w:rPr>
          <w:rFonts w:ascii="Arial" w:hAnsi="Arial" w:cs="Arial"/>
          <w:sz w:val="22"/>
          <w:szCs w:val="22"/>
        </w:rPr>
        <w:t xml:space="preserve"> der Bundesregierung für die EITI</w:t>
      </w:r>
      <w:r>
        <w:rPr>
          <w:rFonts w:ascii="Arial" w:hAnsi="Arial" w:cs="Arial"/>
          <w:sz w:val="22"/>
          <w:szCs w:val="22"/>
        </w:rPr>
        <w:t xml:space="preserve">, </w:t>
      </w:r>
      <w:proofErr w:type="spellStart"/>
      <w:r>
        <w:rPr>
          <w:rFonts w:ascii="Arial" w:hAnsi="Arial" w:cs="Arial"/>
          <w:sz w:val="22"/>
          <w:szCs w:val="22"/>
        </w:rPr>
        <w:t>PStS</w:t>
      </w:r>
      <w:proofErr w:type="spellEnd"/>
      <w:r>
        <w:rPr>
          <w:rFonts w:ascii="Arial" w:hAnsi="Arial" w:cs="Arial"/>
          <w:sz w:val="22"/>
          <w:szCs w:val="22"/>
        </w:rPr>
        <w:t xml:space="preserve"> Beckmeyer</w:t>
      </w:r>
      <w:r w:rsidR="00D528FF">
        <w:rPr>
          <w:rFonts w:ascii="Arial" w:hAnsi="Arial" w:cs="Arial"/>
          <w:sz w:val="22"/>
          <w:szCs w:val="22"/>
        </w:rPr>
        <w:t>,</w:t>
      </w:r>
      <w:r>
        <w:rPr>
          <w:rFonts w:ascii="Arial" w:hAnsi="Arial" w:cs="Arial"/>
          <w:sz w:val="22"/>
          <w:szCs w:val="22"/>
        </w:rPr>
        <w:t xml:space="preserve"> </w:t>
      </w:r>
      <w:r w:rsidRPr="00870AF7">
        <w:rPr>
          <w:rFonts w:ascii="Arial" w:hAnsi="Arial" w:cs="Arial"/>
          <w:b/>
          <w:sz w:val="22"/>
          <w:szCs w:val="22"/>
        </w:rPr>
        <w:t>begrüßte</w:t>
      </w:r>
      <w:r w:rsidR="00FE6E1A">
        <w:rPr>
          <w:rFonts w:ascii="Arial" w:hAnsi="Arial" w:cs="Arial"/>
          <w:sz w:val="22"/>
          <w:szCs w:val="22"/>
        </w:rPr>
        <w:t xml:space="preserve"> die Anwesenden:</w:t>
      </w:r>
    </w:p>
    <w:p w:rsidR="00D528FF" w:rsidRDefault="009746E6" w:rsidP="000F7891">
      <w:pPr>
        <w:spacing w:after="120" w:line="360" w:lineRule="auto"/>
        <w:jc w:val="both"/>
        <w:rPr>
          <w:rFonts w:ascii="Arial" w:hAnsi="Arial" w:cs="Arial"/>
          <w:sz w:val="22"/>
          <w:szCs w:val="22"/>
        </w:rPr>
      </w:pPr>
      <w:r>
        <w:rPr>
          <w:rFonts w:ascii="Arial" w:hAnsi="Arial" w:cs="Arial"/>
          <w:sz w:val="22"/>
          <w:szCs w:val="22"/>
        </w:rPr>
        <w:t>Dies sei eine besondere MSG-</w:t>
      </w:r>
      <w:r w:rsidR="00703D63">
        <w:rPr>
          <w:rFonts w:ascii="Arial" w:hAnsi="Arial" w:cs="Arial"/>
          <w:sz w:val="22"/>
          <w:szCs w:val="22"/>
        </w:rPr>
        <w:t>Sitzung</w:t>
      </w:r>
      <w:r>
        <w:rPr>
          <w:rFonts w:ascii="Arial" w:hAnsi="Arial" w:cs="Arial"/>
          <w:sz w:val="22"/>
          <w:szCs w:val="22"/>
        </w:rPr>
        <w:t>:</w:t>
      </w:r>
      <w:r w:rsidR="00703D63">
        <w:rPr>
          <w:rFonts w:ascii="Arial" w:hAnsi="Arial" w:cs="Arial"/>
          <w:sz w:val="22"/>
          <w:szCs w:val="22"/>
        </w:rPr>
        <w:t xml:space="preserve"> Der D-EITI-Prozess sei inhaltlich so weit fortgeschri</w:t>
      </w:r>
      <w:r w:rsidR="00703D63">
        <w:rPr>
          <w:rFonts w:ascii="Arial" w:hAnsi="Arial" w:cs="Arial"/>
          <w:sz w:val="22"/>
          <w:szCs w:val="22"/>
        </w:rPr>
        <w:t>t</w:t>
      </w:r>
      <w:r w:rsidR="00703D63">
        <w:rPr>
          <w:rFonts w:ascii="Arial" w:hAnsi="Arial" w:cs="Arial"/>
          <w:sz w:val="22"/>
          <w:szCs w:val="22"/>
        </w:rPr>
        <w:t xml:space="preserve">ten, dass die </w:t>
      </w:r>
      <w:r w:rsidR="00703D63" w:rsidRPr="002A38E7">
        <w:rPr>
          <w:rFonts w:ascii="Arial" w:hAnsi="Arial" w:cs="Arial"/>
          <w:b/>
          <w:sz w:val="22"/>
          <w:szCs w:val="22"/>
        </w:rPr>
        <w:t xml:space="preserve">deutsche Kandidatur zum Ende des Jahres </w:t>
      </w:r>
      <w:r w:rsidR="00703D63" w:rsidRPr="002A38E7">
        <w:rPr>
          <w:rFonts w:ascii="Arial" w:hAnsi="Arial" w:cs="Arial"/>
          <w:sz w:val="22"/>
          <w:szCs w:val="22"/>
        </w:rPr>
        <w:t>beim internationalen EITI-Sekretariat in Oslo eingereicht werde</w:t>
      </w:r>
      <w:r w:rsidR="00703D63">
        <w:rPr>
          <w:rFonts w:ascii="Arial" w:hAnsi="Arial" w:cs="Arial"/>
          <w:sz w:val="22"/>
          <w:szCs w:val="22"/>
        </w:rPr>
        <w:t xml:space="preserve">n könne. Der deutsche Beitritt sei </w:t>
      </w:r>
      <w:r w:rsidR="00736A8C">
        <w:rPr>
          <w:rFonts w:ascii="Arial" w:hAnsi="Arial" w:cs="Arial"/>
          <w:sz w:val="22"/>
          <w:szCs w:val="22"/>
        </w:rPr>
        <w:t xml:space="preserve">dabei </w:t>
      </w:r>
      <w:r w:rsidR="00703D63">
        <w:rPr>
          <w:rFonts w:ascii="Arial" w:hAnsi="Arial" w:cs="Arial"/>
          <w:sz w:val="22"/>
          <w:szCs w:val="22"/>
        </w:rPr>
        <w:t xml:space="preserve">international mit </w:t>
      </w:r>
      <w:r w:rsidR="00703D63" w:rsidRPr="002A38E7">
        <w:rPr>
          <w:rFonts w:ascii="Arial" w:hAnsi="Arial" w:cs="Arial"/>
          <w:b/>
          <w:sz w:val="22"/>
          <w:szCs w:val="22"/>
        </w:rPr>
        <w:t>hohen Erwartungen</w:t>
      </w:r>
      <w:r w:rsidR="00703D63">
        <w:rPr>
          <w:rFonts w:ascii="Arial" w:hAnsi="Arial" w:cs="Arial"/>
          <w:sz w:val="22"/>
          <w:szCs w:val="22"/>
        </w:rPr>
        <w:t xml:space="preserve"> verbunden. Dementsprechend solle </w:t>
      </w:r>
      <w:r w:rsidR="00FE6E1A">
        <w:rPr>
          <w:rFonts w:ascii="Arial" w:hAnsi="Arial" w:cs="Arial"/>
          <w:sz w:val="22"/>
          <w:szCs w:val="22"/>
        </w:rPr>
        <w:t>mit gutem Beispiel vorangeschri</w:t>
      </w:r>
      <w:r w:rsidR="00FE6E1A">
        <w:rPr>
          <w:rFonts w:ascii="Arial" w:hAnsi="Arial" w:cs="Arial"/>
          <w:sz w:val="22"/>
          <w:szCs w:val="22"/>
        </w:rPr>
        <w:t>t</w:t>
      </w:r>
      <w:r w:rsidR="00FE6E1A">
        <w:rPr>
          <w:rFonts w:ascii="Arial" w:hAnsi="Arial" w:cs="Arial"/>
          <w:sz w:val="22"/>
          <w:szCs w:val="22"/>
        </w:rPr>
        <w:t>ten werden</w:t>
      </w:r>
      <w:r w:rsidR="00703D63">
        <w:rPr>
          <w:rFonts w:ascii="Arial" w:hAnsi="Arial" w:cs="Arial"/>
          <w:sz w:val="22"/>
          <w:szCs w:val="22"/>
        </w:rPr>
        <w:t xml:space="preserve">. </w:t>
      </w:r>
      <w:r>
        <w:rPr>
          <w:rFonts w:ascii="Arial" w:hAnsi="Arial" w:cs="Arial"/>
          <w:sz w:val="22"/>
          <w:szCs w:val="22"/>
        </w:rPr>
        <w:t xml:space="preserve">Es </w:t>
      </w:r>
      <w:r w:rsidR="005B19DD">
        <w:rPr>
          <w:rFonts w:ascii="Arial" w:hAnsi="Arial" w:cs="Arial"/>
          <w:sz w:val="22"/>
          <w:szCs w:val="22"/>
        </w:rPr>
        <w:t xml:space="preserve">sei </w:t>
      </w:r>
      <w:r w:rsidR="00736A8C">
        <w:rPr>
          <w:rFonts w:ascii="Arial" w:hAnsi="Arial" w:cs="Arial"/>
          <w:sz w:val="22"/>
          <w:szCs w:val="22"/>
        </w:rPr>
        <w:t xml:space="preserve">zum jetzigen Zeitpunkt </w:t>
      </w:r>
      <w:r w:rsidR="005B19DD">
        <w:rPr>
          <w:rFonts w:ascii="Arial" w:hAnsi="Arial" w:cs="Arial"/>
          <w:sz w:val="22"/>
          <w:szCs w:val="22"/>
        </w:rPr>
        <w:t>wichtig, sich</w:t>
      </w:r>
      <w:r w:rsidR="00736A8C">
        <w:rPr>
          <w:rFonts w:ascii="Arial" w:hAnsi="Arial" w:cs="Arial"/>
          <w:sz w:val="22"/>
          <w:szCs w:val="22"/>
        </w:rPr>
        <w:t xml:space="preserve"> </w:t>
      </w:r>
      <w:r w:rsidR="00703D63">
        <w:rPr>
          <w:rFonts w:ascii="Arial" w:hAnsi="Arial" w:cs="Arial"/>
          <w:sz w:val="22"/>
          <w:szCs w:val="22"/>
        </w:rPr>
        <w:t xml:space="preserve">auf die </w:t>
      </w:r>
      <w:r w:rsidR="00703D63" w:rsidRPr="002A38E7">
        <w:rPr>
          <w:rFonts w:ascii="Arial" w:hAnsi="Arial" w:cs="Arial"/>
          <w:b/>
          <w:sz w:val="22"/>
          <w:szCs w:val="22"/>
        </w:rPr>
        <w:t>Kernanforderungen des EITI-Standards</w:t>
      </w:r>
      <w:r w:rsidR="002A38E7">
        <w:rPr>
          <w:rFonts w:ascii="Arial" w:hAnsi="Arial" w:cs="Arial"/>
          <w:sz w:val="22"/>
          <w:szCs w:val="22"/>
        </w:rPr>
        <w:t xml:space="preserve"> zu besinnen</w:t>
      </w:r>
      <w:r w:rsidR="00703D63">
        <w:rPr>
          <w:rFonts w:ascii="Arial" w:hAnsi="Arial" w:cs="Arial"/>
          <w:sz w:val="22"/>
          <w:szCs w:val="22"/>
        </w:rPr>
        <w:t xml:space="preserve"> und den Prozess konzentriert und effizient abzuschließen. </w:t>
      </w:r>
      <w:r w:rsidR="000F7891">
        <w:rPr>
          <w:rFonts w:ascii="Arial" w:hAnsi="Arial" w:cs="Arial"/>
          <w:sz w:val="22"/>
          <w:szCs w:val="22"/>
        </w:rPr>
        <w:t xml:space="preserve">Allen am D-EITI-Prozess Beteiligten gelte </w:t>
      </w:r>
      <w:r w:rsidR="000F7891" w:rsidRPr="002A38E7">
        <w:rPr>
          <w:rFonts w:ascii="Arial" w:hAnsi="Arial" w:cs="Arial"/>
          <w:b/>
          <w:sz w:val="22"/>
          <w:szCs w:val="22"/>
        </w:rPr>
        <w:t>b</w:t>
      </w:r>
      <w:r w:rsidR="00703D63" w:rsidRPr="002A38E7">
        <w:rPr>
          <w:rFonts w:ascii="Arial" w:hAnsi="Arial" w:cs="Arial"/>
          <w:b/>
          <w:sz w:val="22"/>
          <w:szCs w:val="22"/>
        </w:rPr>
        <w:t>esonderer Dank</w:t>
      </w:r>
      <w:r w:rsidR="00703D63">
        <w:rPr>
          <w:rFonts w:ascii="Arial" w:hAnsi="Arial" w:cs="Arial"/>
          <w:sz w:val="22"/>
          <w:szCs w:val="22"/>
        </w:rPr>
        <w:t xml:space="preserve"> </w:t>
      </w:r>
      <w:r w:rsidR="005B19DD">
        <w:rPr>
          <w:rFonts w:ascii="Arial" w:hAnsi="Arial" w:cs="Arial"/>
          <w:sz w:val="22"/>
          <w:szCs w:val="22"/>
        </w:rPr>
        <w:t>für die bisherige erfolgreiche Umse</w:t>
      </w:r>
      <w:r w:rsidR="005B19DD">
        <w:rPr>
          <w:rFonts w:ascii="Arial" w:hAnsi="Arial" w:cs="Arial"/>
          <w:sz w:val="22"/>
          <w:szCs w:val="22"/>
        </w:rPr>
        <w:t>t</w:t>
      </w:r>
      <w:r w:rsidR="005B19DD">
        <w:rPr>
          <w:rFonts w:ascii="Arial" w:hAnsi="Arial" w:cs="Arial"/>
          <w:sz w:val="22"/>
          <w:szCs w:val="22"/>
        </w:rPr>
        <w:t>zung, das Engagement und die gute Zusammenarbeit.</w:t>
      </w:r>
    </w:p>
    <w:p w:rsidR="00DE38AD" w:rsidRDefault="006823CC" w:rsidP="000F4F05">
      <w:pPr>
        <w:tabs>
          <w:tab w:val="left" w:pos="284"/>
        </w:tabs>
        <w:spacing w:after="120" w:line="360" w:lineRule="auto"/>
        <w:jc w:val="both"/>
        <w:rPr>
          <w:rFonts w:ascii="Arial" w:hAnsi="Arial" w:cs="Arial"/>
          <w:sz w:val="22"/>
          <w:szCs w:val="22"/>
        </w:rPr>
      </w:pPr>
      <w:r w:rsidRPr="00935FB9">
        <w:rPr>
          <w:rFonts w:ascii="Arial" w:hAnsi="Arial" w:cs="Arial"/>
          <w:sz w:val="22"/>
          <w:szCs w:val="22"/>
          <w:u w:val="single"/>
        </w:rPr>
        <w:t>Frau Dr. Eisenberg</w:t>
      </w:r>
      <w:r>
        <w:rPr>
          <w:rFonts w:ascii="Arial" w:hAnsi="Arial" w:cs="Arial"/>
          <w:sz w:val="22"/>
          <w:szCs w:val="22"/>
        </w:rPr>
        <w:t xml:space="preserve"> berichtete vom </w:t>
      </w:r>
      <w:r w:rsidRPr="00935FB9">
        <w:rPr>
          <w:rFonts w:ascii="Arial" w:hAnsi="Arial" w:cs="Arial"/>
          <w:b/>
          <w:sz w:val="22"/>
          <w:szCs w:val="22"/>
        </w:rPr>
        <w:t>Treffen des internationalen EITI-Vorstands</w:t>
      </w:r>
      <w:r>
        <w:rPr>
          <w:rFonts w:ascii="Arial" w:hAnsi="Arial" w:cs="Arial"/>
          <w:sz w:val="22"/>
          <w:szCs w:val="22"/>
        </w:rPr>
        <w:t xml:space="preserve"> </w:t>
      </w:r>
      <w:r w:rsidR="00935FB9">
        <w:rPr>
          <w:rFonts w:ascii="Arial" w:hAnsi="Arial" w:cs="Arial"/>
          <w:sz w:val="22"/>
          <w:szCs w:val="22"/>
        </w:rPr>
        <w:t xml:space="preserve">im Oktober </w:t>
      </w:r>
      <w:r>
        <w:rPr>
          <w:rFonts w:ascii="Arial" w:hAnsi="Arial" w:cs="Arial"/>
          <w:sz w:val="22"/>
          <w:szCs w:val="22"/>
        </w:rPr>
        <w:t>in Bern</w:t>
      </w:r>
      <w:r w:rsidR="00DE38AD">
        <w:rPr>
          <w:rFonts w:ascii="Arial" w:hAnsi="Arial" w:cs="Arial"/>
          <w:sz w:val="22"/>
          <w:szCs w:val="22"/>
        </w:rPr>
        <w:t>, auf welchem dem D-EITI-Prozess großes Interesse entgegen gebracht worden sei</w:t>
      </w:r>
      <w:r w:rsidR="00935FB9">
        <w:rPr>
          <w:rFonts w:ascii="Arial" w:hAnsi="Arial" w:cs="Arial"/>
          <w:sz w:val="22"/>
          <w:szCs w:val="22"/>
        </w:rPr>
        <w:t xml:space="preserve">. </w:t>
      </w:r>
      <w:r w:rsidR="009746E6">
        <w:rPr>
          <w:rFonts w:ascii="Arial" w:hAnsi="Arial" w:cs="Arial"/>
          <w:sz w:val="22"/>
          <w:szCs w:val="22"/>
        </w:rPr>
        <w:t xml:space="preserve">Folgende </w:t>
      </w:r>
      <w:r w:rsidR="00935FB9">
        <w:rPr>
          <w:rFonts w:ascii="Arial" w:hAnsi="Arial" w:cs="Arial"/>
          <w:sz w:val="22"/>
          <w:szCs w:val="22"/>
        </w:rPr>
        <w:t>Kernthemen</w:t>
      </w:r>
      <w:r w:rsidR="009746E6">
        <w:rPr>
          <w:rFonts w:ascii="Arial" w:hAnsi="Arial" w:cs="Arial"/>
          <w:sz w:val="22"/>
          <w:szCs w:val="22"/>
        </w:rPr>
        <w:t xml:space="preserve"> wurden in</w:t>
      </w:r>
      <w:r w:rsidR="00935FB9">
        <w:rPr>
          <w:rFonts w:ascii="Arial" w:hAnsi="Arial" w:cs="Arial"/>
          <w:sz w:val="22"/>
          <w:szCs w:val="22"/>
        </w:rPr>
        <w:t xml:space="preserve"> der Sitzung </w:t>
      </w:r>
      <w:r w:rsidR="009746E6">
        <w:rPr>
          <w:rFonts w:ascii="Arial" w:hAnsi="Arial" w:cs="Arial"/>
          <w:sz w:val="22"/>
          <w:szCs w:val="22"/>
        </w:rPr>
        <w:t>diskutiert</w:t>
      </w:r>
      <w:r w:rsidR="00D45122">
        <w:rPr>
          <w:rFonts w:ascii="Arial" w:hAnsi="Arial" w:cs="Arial"/>
          <w:sz w:val="22"/>
          <w:szCs w:val="22"/>
        </w:rPr>
        <w:t>:</w:t>
      </w:r>
    </w:p>
    <w:p w:rsidR="00DE38AD" w:rsidRDefault="00935FB9" w:rsidP="00846EB1">
      <w:pPr>
        <w:pStyle w:val="Listenabsatz"/>
        <w:numPr>
          <w:ilvl w:val="0"/>
          <w:numId w:val="29"/>
        </w:numPr>
        <w:tabs>
          <w:tab w:val="left" w:pos="0"/>
        </w:tabs>
        <w:spacing w:after="120" w:line="360" w:lineRule="auto"/>
        <w:ind w:left="567" w:hanging="283"/>
        <w:jc w:val="both"/>
        <w:rPr>
          <w:rFonts w:ascii="Arial" w:hAnsi="Arial" w:cs="Arial"/>
          <w:sz w:val="22"/>
          <w:szCs w:val="22"/>
        </w:rPr>
      </w:pPr>
      <w:r w:rsidRPr="00DE38AD">
        <w:rPr>
          <w:rFonts w:ascii="Arial" w:hAnsi="Arial" w:cs="Arial"/>
          <w:b/>
          <w:sz w:val="22"/>
          <w:szCs w:val="22"/>
        </w:rPr>
        <w:t>Anpassung des EITI-Standards</w:t>
      </w:r>
      <w:r w:rsidR="00DE38AD">
        <w:rPr>
          <w:rFonts w:ascii="Arial" w:hAnsi="Arial" w:cs="Arial"/>
          <w:sz w:val="22"/>
          <w:szCs w:val="22"/>
        </w:rPr>
        <w:t xml:space="preserve">: Der „neue“ EITI-Standard des Jahres 2013 erweise sich als weitaus komplexer und schwieriger zu erfüllen als die ursprünglichen EITI-Regeln. </w:t>
      </w:r>
      <w:r w:rsidR="00AE7A5D">
        <w:rPr>
          <w:rFonts w:ascii="Arial" w:hAnsi="Arial" w:cs="Arial"/>
          <w:sz w:val="22"/>
          <w:szCs w:val="22"/>
        </w:rPr>
        <w:t>Besonders Entwicklungsländer stelle dies vor Herausforderungen. Eine evtl. Anpassung des Standards werde daher diskutiert.</w:t>
      </w:r>
    </w:p>
    <w:p w:rsidR="00DE38AD" w:rsidRDefault="00935FB9" w:rsidP="00846EB1">
      <w:pPr>
        <w:pStyle w:val="Listenabsatz"/>
        <w:numPr>
          <w:ilvl w:val="0"/>
          <w:numId w:val="29"/>
        </w:numPr>
        <w:tabs>
          <w:tab w:val="left" w:pos="0"/>
        </w:tabs>
        <w:spacing w:after="120" w:line="360" w:lineRule="auto"/>
        <w:ind w:left="567" w:hanging="283"/>
        <w:jc w:val="both"/>
        <w:rPr>
          <w:rFonts w:ascii="Arial" w:hAnsi="Arial" w:cs="Arial"/>
          <w:sz w:val="22"/>
          <w:szCs w:val="22"/>
        </w:rPr>
      </w:pPr>
      <w:r w:rsidRPr="00DE38AD">
        <w:rPr>
          <w:rFonts w:ascii="Arial" w:hAnsi="Arial" w:cs="Arial"/>
          <w:b/>
          <w:sz w:val="22"/>
          <w:szCs w:val="22"/>
        </w:rPr>
        <w:t>Validierung von EITI-Prozessen</w:t>
      </w:r>
      <w:r w:rsidR="00DE38AD">
        <w:rPr>
          <w:rFonts w:ascii="Arial" w:hAnsi="Arial" w:cs="Arial"/>
          <w:sz w:val="22"/>
          <w:szCs w:val="22"/>
        </w:rPr>
        <w:t xml:space="preserve">: Validierungen müssten der gestiegenen Komplexität </w:t>
      </w:r>
      <w:r w:rsidR="00AE7A5D">
        <w:rPr>
          <w:rFonts w:ascii="Arial" w:hAnsi="Arial" w:cs="Arial"/>
          <w:sz w:val="22"/>
          <w:szCs w:val="22"/>
        </w:rPr>
        <w:t xml:space="preserve">des Standards </w:t>
      </w:r>
      <w:r w:rsidR="003D7402">
        <w:rPr>
          <w:rFonts w:ascii="Arial" w:hAnsi="Arial" w:cs="Arial"/>
          <w:sz w:val="22"/>
          <w:szCs w:val="22"/>
        </w:rPr>
        <w:t>Rechnung tragen. Es werde eine Pilotphase für angepasste Validieru</w:t>
      </w:r>
      <w:r w:rsidR="003D7402">
        <w:rPr>
          <w:rFonts w:ascii="Arial" w:hAnsi="Arial" w:cs="Arial"/>
          <w:sz w:val="22"/>
          <w:szCs w:val="22"/>
        </w:rPr>
        <w:t>n</w:t>
      </w:r>
      <w:r w:rsidR="003D7402">
        <w:rPr>
          <w:rFonts w:ascii="Arial" w:hAnsi="Arial" w:cs="Arial"/>
          <w:sz w:val="22"/>
          <w:szCs w:val="22"/>
        </w:rPr>
        <w:t xml:space="preserve">gen geben. </w:t>
      </w:r>
    </w:p>
    <w:p w:rsidR="00D528FF" w:rsidRDefault="00935FB9" w:rsidP="00846EB1">
      <w:pPr>
        <w:pStyle w:val="Listenabsatz"/>
        <w:numPr>
          <w:ilvl w:val="0"/>
          <w:numId w:val="29"/>
        </w:numPr>
        <w:tabs>
          <w:tab w:val="left" w:pos="0"/>
        </w:tabs>
        <w:spacing w:after="120" w:line="360" w:lineRule="auto"/>
        <w:ind w:left="567" w:hanging="283"/>
        <w:jc w:val="both"/>
        <w:rPr>
          <w:rFonts w:ascii="Arial" w:hAnsi="Arial" w:cs="Arial"/>
          <w:sz w:val="22"/>
          <w:szCs w:val="22"/>
        </w:rPr>
      </w:pPr>
      <w:r w:rsidRPr="00AE7A5D">
        <w:rPr>
          <w:rFonts w:ascii="Arial" w:hAnsi="Arial" w:cs="Arial"/>
          <w:b/>
          <w:sz w:val="22"/>
          <w:szCs w:val="22"/>
        </w:rPr>
        <w:t>„Mainstreaming“</w:t>
      </w:r>
      <w:r w:rsidR="00DE38AD">
        <w:rPr>
          <w:rFonts w:ascii="Arial" w:hAnsi="Arial" w:cs="Arial"/>
          <w:sz w:val="22"/>
          <w:szCs w:val="22"/>
        </w:rPr>
        <w:t xml:space="preserve">: </w:t>
      </w:r>
      <w:r w:rsidR="002A38E7">
        <w:rPr>
          <w:rFonts w:ascii="Arial" w:hAnsi="Arial" w:cs="Arial"/>
          <w:sz w:val="22"/>
          <w:szCs w:val="22"/>
        </w:rPr>
        <w:t>Der EITI-Prozess dürfe nicht als Selbstzweck und paralleler M</w:t>
      </w:r>
      <w:r w:rsidR="002A38E7">
        <w:rPr>
          <w:rFonts w:ascii="Arial" w:hAnsi="Arial" w:cs="Arial"/>
          <w:sz w:val="22"/>
          <w:szCs w:val="22"/>
        </w:rPr>
        <w:t>e</w:t>
      </w:r>
      <w:r w:rsidR="002A38E7">
        <w:rPr>
          <w:rFonts w:ascii="Arial" w:hAnsi="Arial" w:cs="Arial"/>
          <w:sz w:val="22"/>
          <w:szCs w:val="22"/>
        </w:rPr>
        <w:t>chanismus der Berichterstattung verstanden werden, sondern müsse aktiv dazu g</w:t>
      </w:r>
      <w:r w:rsidR="002A38E7">
        <w:rPr>
          <w:rFonts w:ascii="Arial" w:hAnsi="Arial" w:cs="Arial"/>
          <w:sz w:val="22"/>
          <w:szCs w:val="22"/>
        </w:rPr>
        <w:t>e</w:t>
      </w:r>
      <w:r w:rsidR="002A38E7">
        <w:rPr>
          <w:rFonts w:ascii="Arial" w:hAnsi="Arial" w:cs="Arial"/>
          <w:sz w:val="22"/>
          <w:szCs w:val="22"/>
        </w:rPr>
        <w:t xml:space="preserve">nutzt werden, die </w:t>
      </w:r>
      <w:r w:rsidR="002A38E7" w:rsidRPr="00DE38AD">
        <w:rPr>
          <w:rFonts w:ascii="Arial" w:hAnsi="Arial" w:cs="Arial"/>
          <w:sz w:val="22"/>
          <w:szCs w:val="22"/>
        </w:rPr>
        <w:t>Leistungsfähigkeit, Transparenz und Rechenschaftspflicht von Sy</w:t>
      </w:r>
      <w:r w:rsidR="002A38E7" w:rsidRPr="00DE38AD">
        <w:rPr>
          <w:rFonts w:ascii="Arial" w:hAnsi="Arial" w:cs="Arial"/>
          <w:sz w:val="22"/>
          <w:szCs w:val="22"/>
        </w:rPr>
        <w:t>s</w:t>
      </w:r>
      <w:r w:rsidR="002A38E7" w:rsidRPr="00DE38AD">
        <w:rPr>
          <w:rFonts w:ascii="Arial" w:hAnsi="Arial" w:cs="Arial"/>
          <w:sz w:val="22"/>
          <w:szCs w:val="22"/>
        </w:rPr>
        <w:t>temen Öffentlicher Finan</w:t>
      </w:r>
      <w:r w:rsidR="002A38E7">
        <w:rPr>
          <w:rFonts w:ascii="Arial" w:hAnsi="Arial" w:cs="Arial"/>
          <w:sz w:val="22"/>
          <w:szCs w:val="22"/>
        </w:rPr>
        <w:t>zen zu verbessern.</w:t>
      </w:r>
      <w:r w:rsidR="00E72293">
        <w:rPr>
          <w:rFonts w:ascii="Arial" w:hAnsi="Arial" w:cs="Arial"/>
          <w:sz w:val="22"/>
          <w:szCs w:val="22"/>
        </w:rPr>
        <w:t xml:space="preserve"> Es sei daher notwendig, den „EITI-Gedanken“ in nationale Systeme zu integrieren.</w:t>
      </w:r>
    </w:p>
    <w:p w:rsidR="00AE7A5D" w:rsidRDefault="00AE7A5D" w:rsidP="00846EB1">
      <w:pPr>
        <w:pStyle w:val="Listenabsatz"/>
        <w:numPr>
          <w:ilvl w:val="0"/>
          <w:numId w:val="29"/>
        </w:numPr>
        <w:tabs>
          <w:tab w:val="left" w:pos="0"/>
        </w:tabs>
        <w:spacing w:after="120" w:line="360" w:lineRule="auto"/>
        <w:ind w:left="567" w:hanging="283"/>
        <w:jc w:val="both"/>
        <w:rPr>
          <w:rFonts w:ascii="Arial" w:hAnsi="Arial" w:cs="Arial"/>
          <w:sz w:val="22"/>
          <w:szCs w:val="22"/>
        </w:rPr>
      </w:pPr>
      <w:r w:rsidRPr="00AE7A5D">
        <w:rPr>
          <w:rFonts w:ascii="Arial" w:hAnsi="Arial" w:cs="Arial"/>
          <w:b/>
          <w:sz w:val="22"/>
          <w:szCs w:val="22"/>
        </w:rPr>
        <w:t>EITI-Berichte</w:t>
      </w:r>
      <w:r>
        <w:rPr>
          <w:rFonts w:ascii="Arial" w:hAnsi="Arial" w:cs="Arial"/>
          <w:sz w:val="22"/>
          <w:szCs w:val="22"/>
        </w:rPr>
        <w:t>: Diese sollten lesbar</w:t>
      </w:r>
      <w:r w:rsidR="00DE5192">
        <w:rPr>
          <w:rFonts w:ascii="Arial" w:hAnsi="Arial" w:cs="Arial"/>
          <w:sz w:val="22"/>
          <w:szCs w:val="22"/>
        </w:rPr>
        <w:t>er</w:t>
      </w:r>
      <w:r>
        <w:rPr>
          <w:rFonts w:ascii="Arial" w:hAnsi="Arial" w:cs="Arial"/>
          <w:sz w:val="22"/>
          <w:szCs w:val="22"/>
        </w:rPr>
        <w:t>, schlank</w:t>
      </w:r>
      <w:r w:rsidR="00DE5192">
        <w:rPr>
          <w:rFonts w:ascii="Arial" w:hAnsi="Arial" w:cs="Arial"/>
          <w:sz w:val="22"/>
          <w:szCs w:val="22"/>
        </w:rPr>
        <w:t>er</w:t>
      </w:r>
      <w:r>
        <w:rPr>
          <w:rFonts w:ascii="Arial" w:hAnsi="Arial" w:cs="Arial"/>
          <w:sz w:val="22"/>
          <w:szCs w:val="22"/>
        </w:rPr>
        <w:t xml:space="preserve"> und zielgruppengerecht gestaltet we</w:t>
      </w:r>
      <w:r>
        <w:rPr>
          <w:rFonts w:ascii="Arial" w:hAnsi="Arial" w:cs="Arial"/>
          <w:sz w:val="22"/>
          <w:szCs w:val="22"/>
        </w:rPr>
        <w:t>r</w:t>
      </w:r>
      <w:r>
        <w:rPr>
          <w:rFonts w:ascii="Arial" w:hAnsi="Arial" w:cs="Arial"/>
          <w:sz w:val="22"/>
          <w:szCs w:val="22"/>
        </w:rPr>
        <w:t>den.</w:t>
      </w:r>
    </w:p>
    <w:p w:rsidR="00AE7A5D" w:rsidRPr="00AE7A5D" w:rsidRDefault="00AE7A5D" w:rsidP="00846EB1">
      <w:pPr>
        <w:pStyle w:val="Listenabsatz"/>
        <w:numPr>
          <w:ilvl w:val="0"/>
          <w:numId w:val="29"/>
        </w:numPr>
        <w:tabs>
          <w:tab w:val="left" w:pos="0"/>
        </w:tabs>
        <w:spacing w:after="120" w:line="360" w:lineRule="auto"/>
        <w:ind w:left="567" w:hanging="283"/>
        <w:jc w:val="both"/>
        <w:rPr>
          <w:rFonts w:ascii="Arial" w:hAnsi="Arial" w:cs="Arial"/>
          <w:sz w:val="22"/>
          <w:szCs w:val="22"/>
        </w:rPr>
      </w:pPr>
      <w:r w:rsidRPr="00AE7A5D">
        <w:rPr>
          <w:rFonts w:ascii="Arial" w:hAnsi="Arial" w:cs="Arial"/>
          <w:b/>
          <w:sz w:val="22"/>
          <w:szCs w:val="22"/>
        </w:rPr>
        <w:t>Open Data</w:t>
      </w:r>
      <w:r>
        <w:rPr>
          <w:rFonts w:ascii="Arial" w:hAnsi="Arial" w:cs="Arial"/>
          <w:sz w:val="22"/>
          <w:szCs w:val="22"/>
        </w:rPr>
        <w:t xml:space="preserve">: </w:t>
      </w:r>
      <w:r w:rsidR="003D7402">
        <w:rPr>
          <w:rFonts w:ascii="Arial" w:hAnsi="Arial" w:cs="Arial"/>
          <w:sz w:val="22"/>
          <w:szCs w:val="22"/>
        </w:rPr>
        <w:t xml:space="preserve">International von enormer Bedeutung und </w:t>
      </w:r>
      <w:r>
        <w:rPr>
          <w:rFonts w:ascii="Arial" w:hAnsi="Arial" w:cs="Arial"/>
          <w:sz w:val="22"/>
          <w:szCs w:val="22"/>
        </w:rPr>
        <w:t>Notwendigkeit, das Thema von Beginn an „mitzudenken“</w:t>
      </w:r>
    </w:p>
    <w:p w:rsidR="00607D6C" w:rsidRPr="00B522E7" w:rsidRDefault="00DE38AD" w:rsidP="000931D8">
      <w:pPr>
        <w:tabs>
          <w:tab w:val="left" w:pos="0"/>
        </w:tabs>
        <w:spacing w:after="240" w:line="360" w:lineRule="auto"/>
        <w:jc w:val="both"/>
        <w:rPr>
          <w:rFonts w:ascii="Arial" w:hAnsi="Arial" w:cs="Arial"/>
          <w:sz w:val="22"/>
          <w:szCs w:val="22"/>
        </w:rPr>
      </w:pPr>
      <w:r>
        <w:rPr>
          <w:rFonts w:ascii="Arial" w:hAnsi="Arial" w:cs="Arial"/>
          <w:sz w:val="22"/>
          <w:szCs w:val="22"/>
        </w:rPr>
        <w:t xml:space="preserve">Als Kernbotschaft für D-EITI könne gelten, dass der Prozess weder </w:t>
      </w:r>
      <w:r w:rsidRPr="00D053F0">
        <w:rPr>
          <w:rFonts w:ascii="Arial" w:hAnsi="Arial" w:cs="Arial"/>
          <w:b/>
          <w:sz w:val="22"/>
          <w:szCs w:val="22"/>
        </w:rPr>
        <w:t>Verschärfungen noch Verwässerungen</w:t>
      </w:r>
      <w:r>
        <w:rPr>
          <w:rFonts w:ascii="Arial" w:hAnsi="Arial" w:cs="Arial"/>
          <w:sz w:val="22"/>
          <w:szCs w:val="22"/>
        </w:rPr>
        <w:t xml:space="preserve"> des Standards bedingen solle. Vielmehr sollten </w:t>
      </w:r>
      <w:r w:rsidRPr="00D053F0">
        <w:rPr>
          <w:rFonts w:ascii="Arial" w:hAnsi="Arial" w:cs="Arial"/>
          <w:b/>
          <w:sz w:val="22"/>
          <w:szCs w:val="22"/>
        </w:rPr>
        <w:t>Kernanforderungen ko</w:t>
      </w:r>
      <w:r w:rsidRPr="00D053F0">
        <w:rPr>
          <w:rFonts w:ascii="Arial" w:hAnsi="Arial" w:cs="Arial"/>
          <w:b/>
          <w:sz w:val="22"/>
          <w:szCs w:val="22"/>
        </w:rPr>
        <w:t>r</w:t>
      </w:r>
      <w:r w:rsidRPr="00D053F0">
        <w:rPr>
          <w:rFonts w:ascii="Arial" w:hAnsi="Arial" w:cs="Arial"/>
          <w:b/>
          <w:sz w:val="22"/>
          <w:szCs w:val="22"/>
        </w:rPr>
        <w:lastRenderedPageBreak/>
        <w:t>rekt und effizient umgesetzt</w:t>
      </w:r>
      <w:r>
        <w:rPr>
          <w:rFonts w:ascii="Arial" w:hAnsi="Arial" w:cs="Arial"/>
          <w:sz w:val="22"/>
          <w:szCs w:val="22"/>
        </w:rPr>
        <w:t xml:space="preserve"> werden. </w:t>
      </w:r>
      <w:r w:rsidR="00AE7A5D">
        <w:rPr>
          <w:rFonts w:ascii="Arial" w:hAnsi="Arial" w:cs="Arial"/>
          <w:sz w:val="22"/>
          <w:szCs w:val="22"/>
        </w:rPr>
        <w:t>Weitere Informationen seien dem „Kurzbericht zum 30. EITI Board Meeting“ (</w:t>
      </w:r>
      <w:r w:rsidR="00790DEA">
        <w:rPr>
          <w:rFonts w:ascii="Arial" w:hAnsi="Arial" w:cs="Arial"/>
          <w:sz w:val="22"/>
          <w:szCs w:val="22"/>
        </w:rPr>
        <w:t xml:space="preserve">s. </w:t>
      </w:r>
      <w:r w:rsidR="00AE7A5D" w:rsidRPr="009B241F">
        <w:rPr>
          <w:rFonts w:ascii="Arial" w:hAnsi="Arial" w:cs="Arial"/>
          <w:sz w:val="22"/>
          <w:szCs w:val="22"/>
          <w:highlight w:val="yellow"/>
        </w:rPr>
        <w:t>Anlage 3</w:t>
      </w:r>
      <w:r w:rsidR="00AE7A5D">
        <w:rPr>
          <w:rFonts w:ascii="Arial" w:hAnsi="Arial" w:cs="Arial"/>
          <w:sz w:val="22"/>
          <w:szCs w:val="22"/>
        </w:rPr>
        <w:t>) zu entnehmen.</w:t>
      </w:r>
    </w:p>
    <w:p w:rsidR="00375C5F" w:rsidRPr="0089203D" w:rsidRDefault="00C7215A" w:rsidP="0089203D">
      <w:pPr>
        <w:pStyle w:val="Anlage"/>
        <w:tabs>
          <w:tab w:val="left" w:pos="284"/>
        </w:tabs>
        <w:spacing w:before="0" w:after="120" w:line="360" w:lineRule="auto"/>
        <w:jc w:val="both"/>
        <w:rPr>
          <w:rFonts w:cs="Arial"/>
          <w:b/>
          <w:sz w:val="22"/>
          <w:szCs w:val="22"/>
          <w:u w:val="single"/>
        </w:rPr>
      </w:pPr>
      <w:r w:rsidRPr="00CB68B1">
        <w:rPr>
          <w:rFonts w:cs="Arial"/>
          <w:b/>
          <w:sz w:val="22"/>
          <w:szCs w:val="22"/>
          <w:u w:val="single"/>
        </w:rPr>
        <w:t xml:space="preserve">TOP 2: </w:t>
      </w:r>
      <w:r w:rsidR="007F464F">
        <w:rPr>
          <w:rFonts w:cs="Arial"/>
          <w:b/>
          <w:sz w:val="22"/>
          <w:szCs w:val="22"/>
          <w:u w:val="single"/>
        </w:rPr>
        <w:t>Diskussion zum Anwendungsbereich</w:t>
      </w:r>
    </w:p>
    <w:p w:rsidR="00746A45" w:rsidRPr="00507781" w:rsidRDefault="00F7247A" w:rsidP="000F4F05">
      <w:pPr>
        <w:pStyle w:val="Listenabsatz"/>
        <w:numPr>
          <w:ilvl w:val="0"/>
          <w:numId w:val="18"/>
        </w:numPr>
        <w:tabs>
          <w:tab w:val="left" w:pos="1843"/>
        </w:tabs>
        <w:spacing w:after="120" w:line="360" w:lineRule="auto"/>
        <w:jc w:val="both"/>
        <w:rPr>
          <w:rFonts w:ascii="Arial" w:hAnsi="Arial" w:cs="Arial"/>
          <w:b/>
          <w:sz w:val="22"/>
          <w:szCs w:val="22"/>
          <w:u w:val="single"/>
        </w:rPr>
      </w:pPr>
      <w:r w:rsidRPr="00507781">
        <w:rPr>
          <w:rFonts w:ascii="Arial" w:hAnsi="Arial" w:cs="Arial"/>
          <w:b/>
          <w:sz w:val="22"/>
          <w:szCs w:val="22"/>
          <w:u w:val="single"/>
        </w:rPr>
        <w:t>Steine und Erden</w:t>
      </w:r>
    </w:p>
    <w:p w:rsidR="00F7247A" w:rsidRPr="0089203D" w:rsidRDefault="0089203D" w:rsidP="000F4F05">
      <w:pPr>
        <w:tabs>
          <w:tab w:val="left" w:pos="1843"/>
        </w:tabs>
        <w:spacing w:after="120" w:line="360" w:lineRule="auto"/>
        <w:jc w:val="both"/>
        <w:rPr>
          <w:rFonts w:ascii="Arial" w:hAnsi="Arial" w:cs="Arial"/>
          <w:sz w:val="22"/>
          <w:szCs w:val="22"/>
        </w:rPr>
      </w:pPr>
      <w:r w:rsidRPr="0089203D">
        <w:rPr>
          <w:rFonts w:ascii="Arial" w:hAnsi="Arial" w:cs="Arial"/>
          <w:sz w:val="22"/>
          <w:szCs w:val="22"/>
        </w:rPr>
        <w:t xml:space="preserve">Die </w:t>
      </w:r>
      <w:r w:rsidRPr="00D4187C">
        <w:rPr>
          <w:rFonts w:ascii="Arial" w:hAnsi="Arial" w:cs="Arial"/>
          <w:sz w:val="22"/>
          <w:szCs w:val="22"/>
          <w:u w:val="single"/>
        </w:rPr>
        <w:t>MSG</w:t>
      </w:r>
      <w:r w:rsidRPr="00D4187C">
        <w:rPr>
          <w:rFonts w:ascii="Arial" w:hAnsi="Arial" w:cs="Arial"/>
          <w:sz w:val="22"/>
          <w:szCs w:val="22"/>
        </w:rPr>
        <w:t xml:space="preserve"> </w:t>
      </w:r>
      <w:r w:rsidRPr="00D4187C">
        <w:rPr>
          <w:rFonts w:ascii="Arial" w:hAnsi="Arial" w:cs="Arial"/>
          <w:b/>
          <w:sz w:val="22"/>
          <w:szCs w:val="22"/>
        </w:rPr>
        <w:t xml:space="preserve">beschloss </w:t>
      </w:r>
      <w:r w:rsidR="00D4187C" w:rsidRPr="00D4187C">
        <w:rPr>
          <w:rFonts w:ascii="Arial" w:hAnsi="Arial" w:cs="Arial"/>
          <w:b/>
          <w:sz w:val="22"/>
          <w:szCs w:val="22"/>
        </w:rPr>
        <w:t>einstimmig</w:t>
      </w:r>
      <w:r w:rsidR="00D4187C">
        <w:rPr>
          <w:rFonts w:ascii="Arial" w:hAnsi="Arial" w:cs="Arial"/>
          <w:sz w:val="22"/>
          <w:szCs w:val="22"/>
        </w:rPr>
        <w:t xml:space="preserve"> </w:t>
      </w:r>
      <w:proofErr w:type="gramStart"/>
      <w:r w:rsidRPr="0089203D">
        <w:rPr>
          <w:rFonts w:ascii="Arial" w:hAnsi="Arial" w:cs="Arial"/>
          <w:sz w:val="22"/>
          <w:szCs w:val="22"/>
        </w:rPr>
        <w:t>den</w:t>
      </w:r>
      <w:proofErr w:type="gramEnd"/>
      <w:r w:rsidRPr="0089203D">
        <w:rPr>
          <w:rFonts w:ascii="Arial" w:hAnsi="Arial" w:cs="Arial"/>
          <w:sz w:val="22"/>
          <w:szCs w:val="22"/>
        </w:rPr>
        <w:t xml:space="preserve"> von einer gemeinsamen Arbeitsgruppe</w:t>
      </w:r>
      <w:r w:rsidR="00D45122">
        <w:rPr>
          <w:rFonts w:ascii="Arial" w:hAnsi="Arial" w:cs="Arial"/>
          <w:sz w:val="22"/>
          <w:szCs w:val="22"/>
        </w:rPr>
        <w:t xml:space="preserve"> der MSG</w:t>
      </w:r>
      <w:r w:rsidRPr="0089203D">
        <w:rPr>
          <w:rFonts w:ascii="Arial" w:hAnsi="Arial" w:cs="Arial"/>
          <w:sz w:val="22"/>
          <w:szCs w:val="22"/>
        </w:rPr>
        <w:t xml:space="preserve"> </w:t>
      </w:r>
      <w:r w:rsidR="001A6FDA">
        <w:rPr>
          <w:rFonts w:ascii="Arial" w:hAnsi="Arial" w:cs="Arial"/>
          <w:sz w:val="22"/>
          <w:szCs w:val="22"/>
        </w:rPr>
        <w:t xml:space="preserve">im Vorlauf zur Sitzung </w:t>
      </w:r>
      <w:r w:rsidRPr="0089203D">
        <w:rPr>
          <w:rFonts w:ascii="Arial" w:hAnsi="Arial" w:cs="Arial"/>
          <w:sz w:val="22"/>
          <w:szCs w:val="22"/>
        </w:rPr>
        <w:t xml:space="preserve">entwickelten </w:t>
      </w:r>
      <w:r w:rsidRPr="00BE67EC">
        <w:rPr>
          <w:rFonts w:ascii="Arial" w:hAnsi="Arial" w:cs="Arial"/>
          <w:b/>
          <w:sz w:val="22"/>
          <w:szCs w:val="22"/>
        </w:rPr>
        <w:t>Konsens</w:t>
      </w:r>
      <w:r w:rsidR="003D7402">
        <w:rPr>
          <w:rFonts w:ascii="Arial" w:hAnsi="Arial" w:cs="Arial"/>
          <w:b/>
          <w:sz w:val="22"/>
          <w:szCs w:val="22"/>
        </w:rPr>
        <w:t xml:space="preserve"> (</w:t>
      </w:r>
      <w:r w:rsidR="003D7402" w:rsidRPr="003D7402">
        <w:rPr>
          <w:rFonts w:ascii="Arial" w:hAnsi="Arial" w:cs="Arial"/>
          <w:b/>
          <w:sz w:val="22"/>
          <w:szCs w:val="22"/>
          <w:highlight w:val="yellow"/>
        </w:rPr>
        <w:t>Anlage 4)</w:t>
      </w:r>
      <w:r w:rsidRPr="003D7402">
        <w:rPr>
          <w:rFonts w:ascii="Arial" w:hAnsi="Arial" w:cs="Arial"/>
          <w:sz w:val="22"/>
          <w:szCs w:val="22"/>
          <w:highlight w:val="yellow"/>
        </w:rPr>
        <w:t>:</w:t>
      </w:r>
      <w:r w:rsidR="00607D6C" w:rsidRPr="0089203D">
        <w:rPr>
          <w:rFonts w:ascii="Arial" w:hAnsi="Arial" w:cs="Arial"/>
          <w:sz w:val="22"/>
          <w:szCs w:val="22"/>
        </w:rPr>
        <w:t xml:space="preserve"> </w:t>
      </w:r>
    </w:p>
    <w:p w:rsidR="0089203D" w:rsidRPr="00D4187C" w:rsidRDefault="0089203D" w:rsidP="000931D8">
      <w:pPr>
        <w:pStyle w:val="Listenabsatz"/>
        <w:numPr>
          <w:ilvl w:val="0"/>
          <w:numId w:val="31"/>
        </w:numPr>
        <w:spacing w:line="360" w:lineRule="auto"/>
        <w:ind w:left="567" w:hanging="283"/>
        <w:jc w:val="both"/>
        <w:rPr>
          <w:rFonts w:ascii="Arial" w:hAnsi="Arial" w:cs="Arial"/>
          <w:b/>
          <w:sz w:val="22"/>
          <w:szCs w:val="22"/>
          <w:u w:val="single"/>
        </w:rPr>
      </w:pPr>
      <w:r w:rsidRPr="00D4187C">
        <w:rPr>
          <w:rFonts w:ascii="Arial" w:hAnsi="Arial" w:cs="Arial"/>
          <w:b/>
          <w:bCs/>
          <w:sz w:val="22"/>
          <w:szCs w:val="22"/>
          <w:u w:val="single"/>
        </w:rPr>
        <w:t xml:space="preserve">Bereits </w:t>
      </w:r>
      <w:r w:rsidRPr="00D4187C">
        <w:rPr>
          <w:rFonts w:ascii="Arial" w:hAnsi="Arial" w:cs="Arial"/>
          <w:b/>
          <w:sz w:val="22"/>
          <w:szCs w:val="22"/>
          <w:u w:val="single"/>
        </w:rPr>
        <w:t xml:space="preserve">für den 1. EITI-Bericht </w:t>
      </w:r>
      <w:r w:rsidRPr="00D4187C">
        <w:rPr>
          <w:rFonts w:ascii="Arial" w:hAnsi="Arial" w:cs="Arial"/>
          <w:b/>
          <w:bCs/>
          <w:sz w:val="22"/>
          <w:szCs w:val="22"/>
          <w:u w:val="single"/>
        </w:rPr>
        <w:t>(wie auch die folgenden Berichte)</w:t>
      </w:r>
      <w:r w:rsidRPr="00D4187C">
        <w:rPr>
          <w:rFonts w:ascii="Arial" w:hAnsi="Arial" w:cs="Arial"/>
          <w:b/>
          <w:sz w:val="22"/>
          <w:szCs w:val="22"/>
          <w:u w:val="single"/>
        </w:rPr>
        <w:t xml:space="preserve"> wird der Sektor „Gewinnung von Steinen und Erden“ gemäß NACE-Code 08.1 (Gewinnung von Natursteinen, Kies, Sand, Ton und Kaolin) und – soweit relevant – 08.99 (Gewi</w:t>
      </w:r>
      <w:r w:rsidRPr="00D4187C">
        <w:rPr>
          <w:rFonts w:ascii="Arial" w:hAnsi="Arial" w:cs="Arial"/>
          <w:b/>
          <w:sz w:val="22"/>
          <w:szCs w:val="22"/>
          <w:u w:val="single"/>
        </w:rPr>
        <w:t>n</w:t>
      </w:r>
      <w:r w:rsidRPr="00D4187C">
        <w:rPr>
          <w:rFonts w:ascii="Arial" w:hAnsi="Arial" w:cs="Arial"/>
          <w:b/>
          <w:sz w:val="22"/>
          <w:szCs w:val="22"/>
          <w:u w:val="single"/>
        </w:rPr>
        <w:t xml:space="preserve">nung von Steinen und Erden </w:t>
      </w:r>
      <w:proofErr w:type="spellStart"/>
      <w:r w:rsidRPr="00D4187C">
        <w:rPr>
          <w:rFonts w:ascii="Arial" w:hAnsi="Arial" w:cs="Arial"/>
          <w:b/>
          <w:sz w:val="22"/>
          <w:szCs w:val="22"/>
          <w:u w:val="single"/>
        </w:rPr>
        <w:t>a.n.g</w:t>
      </w:r>
      <w:proofErr w:type="spellEnd"/>
      <w:r w:rsidRPr="00D4187C">
        <w:rPr>
          <w:rFonts w:ascii="Arial" w:hAnsi="Arial" w:cs="Arial"/>
          <w:b/>
          <w:sz w:val="22"/>
          <w:szCs w:val="22"/>
          <w:u w:val="single"/>
        </w:rPr>
        <w:t>.) in Form aggregierter Daten in die Kontexti</w:t>
      </w:r>
      <w:r w:rsidRPr="00D4187C">
        <w:rPr>
          <w:rFonts w:ascii="Arial" w:hAnsi="Arial" w:cs="Arial"/>
          <w:b/>
          <w:sz w:val="22"/>
          <w:szCs w:val="22"/>
          <w:u w:val="single"/>
        </w:rPr>
        <w:t>n</w:t>
      </w:r>
      <w:r w:rsidRPr="00D4187C">
        <w:rPr>
          <w:rFonts w:ascii="Arial" w:hAnsi="Arial" w:cs="Arial"/>
          <w:b/>
          <w:sz w:val="22"/>
          <w:szCs w:val="22"/>
          <w:u w:val="single"/>
        </w:rPr>
        <w:t xml:space="preserve">formationen aufgenommen. </w:t>
      </w:r>
    </w:p>
    <w:p w:rsidR="0089203D" w:rsidRPr="00D4187C" w:rsidRDefault="0089203D" w:rsidP="000931D8">
      <w:pPr>
        <w:pStyle w:val="Listenabsatz"/>
        <w:numPr>
          <w:ilvl w:val="0"/>
          <w:numId w:val="31"/>
        </w:numPr>
        <w:spacing w:line="360" w:lineRule="auto"/>
        <w:ind w:left="567" w:hanging="283"/>
        <w:jc w:val="both"/>
        <w:rPr>
          <w:rFonts w:ascii="Arial" w:hAnsi="Arial" w:cs="Arial"/>
          <w:b/>
          <w:sz w:val="22"/>
          <w:szCs w:val="22"/>
          <w:u w:val="single"/>
        </w:rPr>
      </w:pPr>
      <w:r w:rsidRPr="00D4187C">
        <w:rPr>
          <w:rFonts w:ascii="Arial" w:hAnsi="Arial" w:cs="Arial"/>
          <w:b/>
          <w:sz w:val="22"/>
          <w:szCs w:val="22"/>
          <w:u w:val="single"/>
        </w:rPr>
        <w:t xml:space="preserve">Aufgrund der </w:t>
      </w:r>
      <w:proofErr w:type="spellStart"/>
      <w:r w:rsidRPr="00D4187C">
        <w:rPr>
          <w:rFonts w:ascii="Arial" w:hAnsi="Arial" w:cs="Arial"/>
          <w:b/>
          <w:sz w:val="22"/>
          <w:szCs w:val="22"/>
          <w:u w:val="single"/>
        </w:rPr>
        <w:t>Kleinteiligkeit</w:t>
      </w:r>
      <w:proofErr w:type="spellEnd"/>
      <w:r w:rsidRPr="00D4187C">
        <w:rPr>
          <w:rFonts w:ascii="Arial" w:hAnsi="Arial" w:cs="Arial"/>
          <w:b/>
          <w:sz w:val="22"/>
          <w:szCs w:val="22"/>
          <w:u w:val="single"/>
        </w:rPr>
        <w:t xml:space="preserve"> des Sektors werden nur die Daten der nach </w:t>
      </w:r>
      <w:proofErr w:type="spellStart"/>
      <w:r w:rsidRPr="00D4187C">
        <w:rPr>
          <w:rFonts w:ascii="Arial" w:hAnsi="Arial" w:cs="Arial"/>
          <w:b/>
          <w:sz w:val="22"/>
          <w:szCs w:val="22"/>
          <w:u w:val="single"/>
        </w:rPr>
        <w:t>BilRUG</w:t>
      </w:r>
      <w:proofErr w:type="spellEnd"/>
      <w:r w:rsidRPr="00D4187C">
        <w:rPr>
          <w:rFonts w:ascii="Arial" w:hAnsi="Arial" w:cs="Arial"/>
          <w:b/>
          <w:sz w:val="22"/>
          <w:szCs w:val="22"/>
          <w:u w:val="single"/>
        </w:rPr>
        <w:t xml:space="preserve"> berichtspflichtigen Unternehmen in den Zahlungsabgleich aufgenommen. Da sich die MSG für den 1. EITI-Bericht auf den Berichtszeitraum 2016 einigen kon</w:t>
      </w:r>
      <w:r w:rsidRPr="00D4187C">
        <w:rPr>
          <w:rFonts w:ascii="Arial" w:hAnsi="Arial" w:cs="Arial"/>
          <w:b/>
          <w:sz w:val="22"/>
          <w:szCs w:val="22"/>
          <w:u w:val="single"/>
        </w:rPr>
        <w:t>n</w:t>
      </w:r>
      <w:r w:rsidRPr="00D4187C">
        <w:rPr>
          <w:rFonts w:ascii="Arial" w:hAnsi="Arial" w:cs="Arial"/>
          <w:b/>
          <w:sz w:val="22"/>
          <w:szCs w:val="22"/>
          <w:u w:val="single"/>
        </w:rPr>
        <w:t xml:space="preserve">te, wird angestrebt die Daten dieser nach </w:t>
      </w:r>
      <w:proofErr w:type="spellStart"/>
      <w:r w:rsidRPr="00D4187C">
        <w:rPr>
          <w:rFonts w:ascii="Arial" w:hAnsi="Arial" w:cs="Arial"/>
          <w:b/>
          <w:sz w:val="22"/>
          <w:szCs w:val="22"/>
          <w:u w:val="single"/>
        </w:rPr>
        <w:t>BilRUG</w:t>
      </w:r>
      <w:proofErr w:type="spellEnd"/>
      <w:r w:rsidRPr="00D4187C">
        <w:rPr>
          <w:rFonts w:ascii="Arial" w:hAnsi="Arial" w:cs="Arial"/>
          <w:b/>
          <w:sz w:val="22"/>
          <w:szCs w:val="22"/>
          <w:u w:val="single"/>
        </w:rPr>
        <w:t xml:space="preserve"> berichtspflichtigen Unterne</w:t>
      </w:r>
      <w:r w:rsidRPr="00D4187C">
        <w:rPr>
          <w:rFonts w:ascii="Arial" w:hAnsi="Arial" w:cs="Arial"/>
          <w:b/>
          <w:sz w:val="22"/>
          <w:szCs w:val="22"/>
          <w:u w:val="single"/>
        </w:rPr>
        <w:t>h</w:t>
      </w:r>
      <w:r w:rsidRPr="00D4187C">
        <w:rPr>
          <w:rFonts w:ascii="Arial" w:hAnsi="Arial" w:cs="Arial"/>
          <w:b/>
          <w:sz w:val="22"/>
          <w:szCs w:val="22"/>
          <w:u w:val="single"/>
        </w:rPr>
        <w:t xml:space="preserve">men schon für den 1. Bericht verfügbar zu machen. </w:t>
      </w:r>
    </w:p>
    <w:p w:rsidR="0089203D" w:rsidRPr="00BE67EC" w:rsidRDefault="0089203D" w:rsidP="000931D8">
      <w:pPr>
        <w:pStyle w:val="Listenabsatz"/>
        <w:numPr>
          <w:ilvl w:val="0"/>
          <w:numId w:val="31"/>
        </w:numPr>
        <w:spacing w:after="240" w:line="360" w:lineRule="auto"/>
        <w:ind w:left="567" w:hanging="283"/>
        <w:contextualSpacing w:val="0"/>
        <w:jc w:val="both"/>
        <w:rPr>
          <w:rFonts w:ascii="Arial" w:hAnsi="Arial" w:cs="Arial"/>
          <w:b/>
          <w:sz w:val="22"/>
          <w:szCs w:val="22"/>
          <w:u w:val="single"/>
        </w:rPr>
      </w:pPr>
      <w:r w:rsidRPr="00D4187C">
        <w:rPr>
          <w:rFonts w:ascii="Arial" w:hAnsi="Arial" w:cs="Arial"/>
          <w:b/>
          <w:sz w:val="22"/>
          <w:szCs w:val="22"/>
          <w:u w:val="single"/>
        </w:rPr>
        <w:t xml:space="preserve">Für zukünftige EITI-Berichte wird die MSG evaluieren, ob über die Kriterien der Berichtspflicht für Unternehmen gemäß </w:t>
      </w:r>
      <w:proofErr w:type="spellStart"/>
      <w:r w:rsidRPr="00D4187C">
        <w:rPr>
          <w:rFonts w:ascii="Arial" w:hAnsi="Arial" w:cs="Arial"/>
          <w:b/>
          <w:sz w:val="22"/>
          <w:szCs w:val="22"/>
          <w:u w:val="single"/>
        </w:rPr>
        <w:t>BilRUG</w:t>
      </w:r>
      <w:proofErr w:type="spellEnd"/>
      <w:r w:rsidRPr="00D4187C">
        <w:rPr>
          <w:rFonts w:ascii="Arial" w:hAnsi="Arial" w:cs="Arial"/>
          <w:b/>
          <w:sz w:val="22"/>
          <w:szCs w:val="22"/>
          <w:u w:val="single"/>
        </w:rPr>
        <w:t xml:space="preserve"> hinausgegangen werden kann. </w:t>
      </w:r>
      <w:r w:rsidRPr="00BE67EC">
        <w:rPr>
          <w:rFonts w:ascii="Arial" w:hAnsi="Arial" w:cs="Arial"/>
          <w:b/>
          <w:sz w:val="22"/>
          <w:szCs w:val="22"/>
          <w:u w:val="single"/>
        </w:rPr>
        <w:t>Dies wird in den Arbeitsplan aufgenommen.</w:t>
      </w:r>
    </w:p>
    <w:p w:rsidR="00746A45" w:rsidRPr="00BE67EC" w:rsidRDefault="00116A8B" w:rsidP="00BE67EC">
      <w:pPr>
        <w:pStyle w:val="Listenabsatz"/>
        <w:numPr>
          <w:ilvl w:val="0"/>
          <w:numId w:val="18"/>
        </w:numPr>
        <w:spacing w:after="120" w:line="360" w:lineRule="auto"/>
        <w:jc w:val="both"/>
        <w:rPr>
          <w:rFonts w:ascii="Arial" w:hAnsi="Arial" w:cs="Arial"/>
          <w:sz w:val="22"/>
          <w:szCs w:val="22"/>
        </w:rPr>
      </w:pPr>
      <w:r w:rsidRPr="00BE67EC">
        <w:rPr>
          <w:rFonts w:ascii="Arial" w:hAnsi="Arial" w:cs="Arial"/>
          <w:b/>
          <w:sz w:val="22"/>
          <w:szCs w:val="22"/>
          <w:u w:val="single"/>
        </w:rPr>
        <w:t>Steinkohle</w:t>
      </w:r>
    </w:p>
    <w:p w:rsidR="00174E9F" w:rsidRPr="00BE67EC" w:rsidRDefault="001A6FDA" w:rsidP="00BE67EC">
      <w:pPr>
        <w:tabs>
          <w:tab w:val="left" w:pos="1843"/>
        </w:tabs>
        <w:spacing w:after="120" w:line="360" w:lineRule="auto"/>
        <w:jc w:val="both"/>
        <w:rPr>
          <w:rFonts w:ascii="Arial" w:hAnsi="Arial" w:cs="Arial"/>
          <w:sz w:val="22"/>
          <w:szCs w:val="22"/>
        </w:rPr>
      </w:pPr>
      <w:r w:rsidRPr="00BE67EC">
        <w:rPr>
          <w:rFonts w:ascii="Arial" w:hAnsi="Arial" w:cs="Arial"/>
          <w:sz w:val="22"/>
          <w:szCs w:val="22"/>
        </w:rPr>
        <w:t xml:space="preserve">Die </w:t>
      </w:r>
      <w:r w:rsidRPr="00BE67EC">
        <w:rPr>
          <w:rFonts w:ascii="Arial" w:hAnsi="Arial" w:cs="Arial"/>
          <w:sz w:val="22"/>
          <w:szCs w:val="22"/>
          <w:u w:val="single"/>
        </w:rPr>
        <w:t>MSG</w:t>
      </w:r>
      <w:r w:rsidRPr="00BE67EC">
        <w:rPr>
          <w:rFonts w:ascii="Arial" w:hAnsi="Arial" w:cs="Arial"/>
          <w:sz w:val="22"/>
          <w:szCs w:val="22"/>
        </w:rPr>
        <w:t xml:space="preserve"> </w:t>
      </w:r>
      <w:r w:rsidRPr="00BE67EC">
        <w:rPr>
          <w:rFonts w:ascii="Arial" w:hAnsi="Arial" w:cs="Arial"/>
          <w:b/>
          <w:sz w:val="22"/>
          <w:szCs w:val="22"/>
        </w:rPr>
        <w:t xml:space="preserve">beschloss </w:t>
      </w:r>
      <w:r w:rsidR="00D45122" w:rsidRPr="00D45122">
        <w:rPr>
          <w:rFonts w:ascii="Arial" w:hAnsi="Arial" w:cs="Arial"/>
          <w:sz w:val="22"/>
          <w:szCs w:val="22"/>
        </w:rPr>
        <w:t>– nach einer Umformulierung des ersten Satzes</w:t>
      </w:r>
      <w:r w:rsidR="00D45122">
        <w:rPr>
          <w:rFonts w:ascii="Arial" w:hAnsi="Arial" w:cs="Arial"/>
          <w:b/>
          <w:sz w:val="22"/>
          <w:szCs w:val="22"/>
        </w:rPr>
        <w:t xml:space="preserve"> </w:t>
      </w:r>
      <w:r w:rsidR="00D45122" w:rsidRPr="00D45122">
        <w:rPr>
          <w:rFonts w:ascii="Arial" w:hAnsi="Arial" w:cs="Arial"/>
          <w:sz w:val="22"/>
          <w:szCs w:val="22"/>
        </w:rPr>
        <w:t>–</w:t>
      </w:r>
      <w:r w:rsidR="00D45122">
        <w:rPr>
          <w:rFonts w:ascii="Arial" w:hAnsi="Arial" w:cs="Arial"/>
          <w:sz w:val="22"/>
          <w:szCs w:val="22"/>
        </w:rPr>
        <w:t xml:space="preserve"> </w:t>
      </w:r>
      <w:r w:rsidRPr="00BE67EC">
        <w:rPr>
          <w:rFonts w:ascii="Arial" w:hAnsi="Arial" w:cs="Arial"/>
          <w:b/>
          <w:sz w:val="22"/>
          <w:szCs w:val="22"/>
        </w:rPr>
        <w:t>einstimmig</w:t>
      </w:r>
      <w:r w:rsidRPr="00BE67EC">
        <w:rPr>
          <w:rFonts w:ascii="Arial" w:hAnsi="Arial" w:cs="Arial"/>
          <w:sz w:val="22"/>
          <w:szCs w:val="22"/>
        </w:rPr>
        <w:t xml:space="preserve"> </w:t>
      </w:r>
      <w:proofErr w:type="gramStart"/>
      <w:r w:rsidRPr="00BE67EC">
        <w:rPr>
          <w:rFonts w:ascii="Arial" w:hAnsi="Arial" w:cs="Arial"/>
          <w:sz w:val="22"/>
          <w:szCs w:val="22"/>
        </w:rPr>
        <w:t>den</w:t>
      </w:r>
      <w:proofErr w:type="gramEnd"/>
      <w:r w:rsidRPr="00BE67EC">
        <w:rPr>
          <w:rFonts w:ascii="Arial" w:hAnsi="Arial" w:cs="Arial"/>
          <w:sz w:val="22"/>
          <w:szCs w:val="22"/>
        </w:rPr>
        <w:t xml:space="preserve"> von einer gemeinsamen Arbeitsgruppe </w:t>
      </w:r>
      <w:r w:rsidR="00D45122">
        <w:rPr>
          <w:rFonts w:ascii="Arial" w:hAnsi="Arial" w:cs="Arial"/>
          <w:sz w:val="22"/>
          <w:szCs w:val="22"/>
        </w:rPr>
        <w:t xml:space="preserve">der MSG </w:t>
      </w:r>
      <w:r w:rsidRPr="00BE67EC">
        <w:rPr>
          <w:rFonts w:ascii="Arial" w:hAnsi="Arial" w:cs="Arial"/>
          <w:sz w:val="22"/>
          <w:szCs w:val="22"/>
        </w:rPr>
        <w:t xml:space="preserve">im Vorlauf zur Sitzung entwickelten </w:t>
      </w:r>
      <w:r w:rsidRPr="00BE67EC">
        <w:rPr>
          <w:rFonts w:ascii="Arial" w:hAnsi="Arial" w:cs="Arial"/>
          <w:b/>
          <w:sz w:val="22"/>
          <w:szCs w:val="22"/>
        </w:rPr>
        <w:t>Konsens</w:t>
      </w:r>
      <w:r w:rsidR="003D7402">
        <w:rPr>
          <w:rFonts w:ascii="Arial" w:hAnsi="Arial" w:cs="Arial"/>
          <w:b/>
          <w:sz w:val="22"/>
          <w:szCs w:val="22"/>
        </w:rPr>
        <w:t xml:space="preserve"> (</w:t>
      </w:r>
      <w:r w:rsidR="003D7402" w:rsidRPr="003D7402">
        <w:rPr>
          <w:rFonts w:ascii="Arial" w:hAnsi="Arial" w:cs="Arial"/>
          <w:b/>
          <w:sz w:val="22"/>
          <w:szCs w:val="22"/>
          <w:highlight w:val="yellow"/>
        </w:rPr>
        <w:t>Anlage 5)</w:t>
      </w:r>
      <w:r w:rsidRPr="003D7402">
        <w:rPr>
          <w:rFonts w:ascii="Arial" w:hAnsi="Arial" w:cs="Arial"/>
          <w:sz w:val="22"/>
          <w:szCs w:val="22"/>
          <w:highlight w:val="yellow"/>
        </w:rPr>
        <w:t>:</w:t>
      </w:r>
    </w:p>
    <w:p w:rsidR="00BE67EC" w:rsidRPr="00DC66BC" w:rsidRDefault="00BE67EC" w:rsidP="000931D8">
      <w:pPr>
        <w:pStyle w:val="Listenabsatz"/>
        <w:numPr>
          <w:ilvl w:val="0"/>
          <w:numId w:val="32"/>
        </w:numPr>
        <w:spacing w:after="240" w:line="360" w:lineRule="auto"/>
        <w:ind w:left="567" w:hanging="283"/>
        <w:contextualSpacing w:val="0"/>
        <w:jc w:val="both"/>
        <w:rPr>
          <w:rFonts w:ascii="Arial" w:hAnsi="Arial" w:cs="Arial"/>
          <w:b/>
          <w:sz w:val="22"/>
          <w:szCs w:val="22"/>
          <w:u w:val="single"/>
        </w:rPr>
      </w:pPr>
      <w:r w:rsidRPr="00DC66BC">
        <w:rPr>
          <w:rFonts w:ascii="Arial" w:hAnsi="Arial" w:cs="Arial"/>
          <w:b/>
          <w:sz w:val="22"/>
          <w:szCs w:val="22"/>
          <w:u w:val="single"/>
        </w:rPr>
        <w:t>Der Abbau von Steinkohle läuft 2018 aus. Es fallen keine Zahlungsströme im Steinkohlesektor an, der Sektor wird jedoch subventioniert. Im Sinne eines Vo</w:t>
      </w:r>
      <w:r w:rsidRPr="00DC66BC">
        <w:rPr>
          <w:rFonts w:ascii="Arial" w:hAnsi="Arial" w:cs="Arial"/>
          <w:b/>
          <w:sz w:val="22"/>
          <w:szCs w:val="22"/>
          <w:u w:val="single"/>
        </w:rPr>
        <w:t>r</w:t>
      </w:r>
      <w:r w:rsidRPr="00DC66BC">
        <w:rPr>
          <w:rFonts w:ascii="Arial" w:hAnsi="Arial" w:cs="Arial"/>
          <w:b/>
          <w:sz w:val="22"/>
          <w:szCs w:val="22"/>
          <w:u w:val="single"/>
        </w:rPr>
        <w:t>bilds für andere Länder soll Transparenz bei Subventionen angestrebt werden. Die Finanzhilfen im Steinkohlesektor werden daher detailliert auf Grundlage des Subventionsberichts der Bundesregierung im Kontextbericht beziffert, aber nicht in den Zahlungsabgleich aufgenommen</w:t>
      </w:r>
      <w:r w:rsidR="00DC66BC" w:rsidRPr="00DC66BC">
        <w:rPr>
          <w:rFonts w:ascii="Arial" w:hAnsi="Arial" w:cs="Arial"/>
          <w:b/>
          <w:sz w:val="22"/>
          <w:szCs w:val="22"/>
          <w:u w:val="single"/>
        </w:rPr>
        <w:t>.</w:t>
      </w:r>
    </w:p>
    <w:p w:rsidR="00C7526D" w:rsidRPr="00DC66BC" w:rsidRDefault="00DC66BC" w:rsidP="00DC66BC">
      <w:pPr>
        <w:pStyle w:val="Listenabsatz"/>
        <w:numPr>
          <w:ilvl w:val="0"/>
          <w:numId w:val="18"/>
        </w:numPr>
        <w:tabs>
          <w:tab w:val="left" w:pos="284"/>
        </w:tabs>
        <w:spacing w:after="120" w:line="360" w:lineRule="auto"/>
        <w:jc w:val="both"/>
        <w:rPr>
          <w:rFonts w:ascii="Arial" w:hAnsi="Arial" w:cs="Arial"/>
          <w:b/>
          <w:sz w:val="22"/>
          <w:szCs w:val="22"/>
          <w:u w:val="single"/>
        </w:rPr>
      </w:pPr>
      <w:r>
        <w:rPr>
          <w:rFonts w:ascii="Arial" w:hAnsi="Arial" w:cs="Arial"/>
          <w:b/>
          <w:sz w:val="22"/>
          <w:szCs w:val="22"/>
          <w:u w:val="single"/>
        </w:rPr>
        <w:t>A</w:t>
      </w:r>
      <w:r w:rsidR="006C197D">
        <w:rPr>
          <w:rFonts w:ascii="Arial" w:hAnsi="Arial" w:cs="Arial"/>
          <w:b/>
          <w:sz w:val="22"/>
          <w:szCs w:val="22"/>
          <w:u w:val="single"/>
        </w:rPr>
        <w:t>usgleichsmaßnahmen</w:t>
      </w:r>
    </w:p>
    <w:p w:rsidR="004C37A5" w:rsidRDefault="00D0381B" w:rsidP="00BE67EC">
      <w:pPr>
        <w:tabs>
          <w:tab w:val="left" w:pos="284"/>
        </w:tabs>
        <w:spacing w:after="120" w:line="360" w:lineRule="auto"/>
        <w:jc w:val="both"/>
        <w:rPr>
          <w:rFonts w:ascii="Arial" w:hAnsi="Arial" w:cs="Arial"/>
          <w:sz w:val="22"/>
          <w:szCs w:val="22"/>
        </w:rPr>
      </w:pPr>
      <w:r w:rsidRPr="00BE67EC">
        <w:rPr>
          <w:rFonts w:ascii="Arial" w:hAnsi="Arial" w:cs="Arial"/>
          <w:sz w:val="22"/>
          <w:szCs w:val="22"/>
        </w:rPr>
        <w:lastRenderedPageBreak/>
        <w:t xml:space="preserve">Vertreter*innen der </w:t>
      </w:r>
      <w:r w:rsidR="00D53F8E">
        <w:rPr>
          <w:rFonts w:ascii="Arial" w:hAnsi="Arial" w:cs="Arial"/>
          <w:sz w:val="22"/>
          <w:szCs w:val="22"/>
          <w:u w:val="single"/>
        </w:rPr>
        <w:t>Zivilgesellschaft</w:t>
      </w:r>
      <w:r w:rsidRPr="00BE67EC">
        <w:rPr>
          <w:rFonts w:ascii="Arial" w:hAnsi="Arial" w:cs="Arial"/>
          <w:sz w:val="22"/>
          <w:szCs w:val="22"/>
        </w:rPr>
        <w:t xml:space="preserve"> fassten den </w:t>
      </w:r>
      <w:r w:rsidRPr="00BE67EC">
        <w:rPr>
          <w:rFonts w:ascii="Arial" w:hAnsi="Arial" w:cs="Arial"/>
          <w:b/>
          <w:sz w:val="22"/>
          <w:szCs w:val="22"/>
        </w:rPr>
        <w:t>Sachstand</w:t>
      </w:r>
      <w:r w:rsidRPr="00BE67EC">
        <w:rPr>
          <w:rFonts w:ascii="Arial" w:hAnsi="Arial" w:cs="Arial"/>
          <w:sz w:val="22"/>
          <w:szCs w:val="22"/>
        </w:rPr>
        <w:t xml:space="preserve"> „</w:t>
      </w:r>
      <w:r w:rsidR="00D53F8E">
        <w:rPr>
          <w:rFonts w:ascii="Arial" w:hAnsi="Arial" w:cs="Arial"/>
          <w:sz w:val="22"/>
          <w:szCs w:val="22"/>
        </w:rPr>
        <w:t>Rückstellungen und Ersatzza</w:t>
      </w:r>
      <w:r w:rsidR="00D53F8E">
        <w:rPr>
          <w:rFonts w:ascii="Arial" w:hAnsi="Arial" w:cs="Arial"/>
          <w:sz w:val="22"/>
          <w:szCs w:val="22"/>
        </w:rPr>
        <w:t>h</w:t>
      </w:r>
      <w:r w:rsidR="00D53F8E">
        <w:rPr>
          <w:rFonts w:ascii="Arial" w:hAnsi="Arial" w:cs="Arial"/>
          <w:sz w:val="22"/>
          <w:szCs w:val="22"/>
        </w:rPr>
        <w:t>lungen</w:t>
      </w:r>
      <w:r w:rsidRPr="00BE67EC">
        <w:rPr>
          <w:rFonts w:ascii="Arial" w:hAnsi="Arial" w:cs="Arial"/>
          <w:sz w:val="22"/>
          <w:szCs w:val="22"/>
        </w:rPr>
        <w:t xml:space="preserve">“ (s. </w:t>
      </w:r>
      <w:r w:rsidR="008C3F13" w:rsidRPr="00790DEA">
        <w:rPr>
          <w:rFonts w:ascii="Arial" w:hAnsi="Arial" w:cs="Arial"/>
          <w:sz w:val="22"/>
          <w:szCs w:val="22"/>
          <w:highlight w:val="yellow"/>
        </w:rPr>
        <w:t>Anla</w:t>
      </w:r>
      <w:r w:rsidR="003D7402">
        <w:rPr>
          <w:rFonts w:ascii="Arial" w:hAnsi="Arial" w:cs="Arial"/>
          <w:sz w:val="22"/>
          <w:szCs w:val="22"/>
          <w:highlight w:val="yellow"/>
        </w:rPr>
        <w:t xml:space="preserve">ge </w:t>
      </w:r>
      <w:r w:rsidR="003D7402">
        <w:rPr>
          <w:rFonts w:ascii="Arial" w:hAnsi="Arial" w:cs="Arial"/>
          <w:sz w:val="22"/>
          <w:szCs w:val="22"/>
        </w:rPr>
        <w:t>6</w:t>
      </w:r>
      <w:r w:rsidR="00195E98" w:rsidRPr="00BE67EC">
        <w:rPr>
          <w:rFonts w:ascii="Arial" w:hAnsi="Arial" w:cs="Arial"/>
          <w:sz w:val="22"/>
          <w:szCs w:val="22"/>
        </w:rPr>
        <w:t>) kurz zusammen.</w:t>
      </w:r>
      <w:r w:rsidR="0040408C">
        <w:rPr>
          <w:rFonts w:ascii="Arial" w:hAnsi="Arial" w:cs="Arial"/>
          <w:sz w:val="22"/>
          <w:szCs w:val="22"/>
        </w:rPr>
        <w:t xml:space="preserve"> </w:t>
      </w:r>
      <w:r w:rsidR="00DE5192">
        <w:rPr>
          <w:rFonts w:ascii="Arial" w:hAnsi="Arial" w:cs="Arial"/>
          <w:sz w:val="22"/>
          <w:szCs w:val="22"/>
        </w:rPr>
        <w:t>Zunächst wurde</w:t>
      </w:r>
      <w:r w:rsidR="0040408C">
        <w:rPr>
          <w:rFonts w:ascii="Arial" w:hAnsi="Arial" w:cs="Arial"/>
          <w:sz w:val="22"/>
          <w:szCs w:val="22"/>
        </w:rPr>
        <w:t xml:space="preserve"> das Thema „Aus</w:t>
      </w:r>
      <w:r w:rsidR="00816C35">
        <w:rPr>
          <w:rFonts w:ascii="Arial" w:hAnsi="Arial" w:cs="Arial"/>
          <w:sz w:val="22"/>
          <w:szCs w:val="22"/>
        </w:rPr>
        <w:t>gleichsmaßnahmen</w:t>
      </w:r>
      <w:r w:rsidR="0040408C">
        <w:rPr>
          <w:rFonts w:ascii="Arial" w:hAnsi="Arial" w:cs="Arial"/>
          <w:sz w:val="22"/>
          <w:szCs w:val="22"/>
        </w:rPr>
        <w:t>“ behandelt</w:t>
      </w:r>
      <w:r w:rsidR="00DE58F2">
        <w:rPr>
          <w:rFonts w:ascii="Arial" w:hAnsi="Arial" w:cs="Arial"/>
          <w:sz w:val="22"/>
          <w:szCs w:val="22"/>
        </w:rPr>
        <w:t>. Die Diskussion zum Thema „Rückstellungen“ erfolgte separat</w:t>
      </w:r>
      <w:r w:rsidR="00E409F8">
        <w:rPr>
          <w:rFonts w:ascii="Arial" w:hAnsi="Arial" w:cs="Arial"/>
          <w:sz w:val="22"/>
          <w:szCs w:val="22"/>
        </w:rPr>
        <w:t xml:space="preserve"> (s.u.)</w:t>
      </w:r>
      <w:r w:rsidR="00DE58F2">
        <w:rPr>
          <w:rFonts w:ascii="Arial" w:hAnsi="Arial" w:cs="Arial"/>
          <w:sz w:val="22"/>
          <w:szCs w:val="22"/>
        </w:rPr>
        <w:t>.</w:t>
      </w:r>
    </w:p>
    <w:p w:rsidR="000931D8" w:rsidRDefault="000931D8" w:rsidP="000931D8">
      <w:pPr>
        <w:tabs>
          <w:tab w:val="left" w:pos="1843"/>
        </w:tabs>
        <w:spacing w:after="120" w:line="360" w:lineRule="auto"/>
        <w:jc w:val="both"/>
        <w:rPr>
          <w:rFonts w:ascii="Arial" w:hAnsi="Arial" w:cs="Arial"/>
          <w:sz w:val="22"/>
          <w:szCs w:val="22"/>
        </w:rPr>
      </w:pPr>
      <w:r>
        <w:rPr>
          <w:rFonts w:ascii="Arial" w:hAnsi="Arial" w:cs="Arial"/>
          <w:sz w:val="22"/>
          <w:szCs w:val="22"/>
        </w:rPr>
        <w:t xml:space="preserve">Die </w:t>
      </w:r>
      <w:r w:rsidRPr="00CE2D5B">
        <w:rPr>
          <w:rFonts w:ascii="Arial" w:hAnsi="Arial" w:cs="Arial"/>
          <w:sz w:val="22"/>
          <w:szCs w:val="22"/>
          <w:u w:val="single"/>
        </w:rPr>
        <w:t>Zivilgesellschaft</w:t>
      </w:r>
      <w:r>
        <w:rPr>
          <w:rFonts w:ascii="Arial" w:hAnsi="Arial" w:cs="Arial"/>
          <w:sz w:val="22"/>
          <w:szCs w:val="22"/>
        </w:rPr>
        <w:t xml:space="preserve"> unterst</w:t>
      </w:r>
      <w:r w:rsidR="003F359A">
        <w:rPr>
          <w:rFonts w:ascii="Arial" w:hAnsi="Arial" w:cs="Arial"/>
          <w:sz w:val="22"/>
          <w:szCs w:val="22"/>
        </w:rPr>
        <w:t>rich die Bedeutung einer Aufnahme des Themas in den D-EITI-Bericht</w:t>
      </w:r>
      <w:r>
        <w:rPr>
          <w:rFonts w:ascii="Arial" w:hAnsi="Arial" w:cs="Arial"/>
          <w:sz w:val="22"/>
          <w:szCs w:val="22"/>
        </w:rPr>
        <w:t xml:space="preserve">, um </w:t>
      </w:r>
      <w:r w:rsidRPr="00CE2D5B">
        <w:rPr>
          <w:rFonts w:ascii="Arial" w:hAnsi="Arial" w:cs="Arial"/>
          <w:b/>
          <w:sz w:val="22"/>
          <w:szCs w:val="22"/>
        </w:rPr>
        <w:t>Transparenz</w:t>
      </w:r>
      <w:r w:rsidR="000D21AF">
        <w:rPr>
          <w:rFonts w:ascii="Arial" w:hAnsi="Arial" w:cs="Arial"/>
          <w:b/>
          <w:sz w:val="22"/>
          <w:szCs w:val="22"/>
        </w:rPr>
        <w:t>- und Informations</w:t>
      </w:r>
      <w:r w:rsidRPr="00CE2D5B">
        <w:rPr>
          <w:rFonts w:ascii="Arial" w:hAnsi="Arial" w:cs="Arial"/>
          <w:b/>
          <w:sz w:val="22"/>
          <w:szCs w:val="22"/>
        </w:rPr>
        <w:t>defiziten</w:t>
      </w:r>
      <w:r>
        <w:rPr>
          <w:rFonts w:ascii="Arial" w:hAnsi="Arial" w:cs="Arial"/>
          <w:sz w:val="22"/>
          <w:szCs w:val="22"/>
        </w:rPr>
        <w:t xml:space="preserve"> </w:t>
      </w:r>
      <w:r w:rsidR="00C223E3">
        <w:rPr>
          <w:rFonts w:ascii="Arial" w:hAnsi="Arial" w:cs="Arial"/>
          <w:sz w:val="22"/>
          <w:szCs w:val="22"/>
        </w:rPr>
        <w:t>hinsichtlich</w:t>
      </w:r>
      <w:r w:rsidR="00CF1CBA">
        <w:rPr>
          <w:rFonts w:ascii="Arial" w:hAnsi="Arial" w:cs="Arial"/>
          <w:sz w:val="22"/>
          <w:szCs w:val="22"/>
        </w:rPr>
        <w:t xml:space="preserve"> Leistungen der Privatwir</w:t>
      </w:r>
      <w:r w:rsidR="00CF1CBA">
        <w:rPr>
          <w:rFonts w:ascii="Arial" w:hAnsi="Arial" w:cs="Arial"/>
          <w:sz w:val="22"/>
          <w:szCs w:val="22"/>
        </w:rPr>
        <w:t>t</w:t>
      </w:r>
      <w:r w:rsidR="00CF1CBA">
        <w:rPr>
          <w:rFonts w:ascii="Arial" w:hAnsi="Arial" w:cs="Arial"/>
          <w:sz w:val="22"/>
          <w:szCs w:val="22"/>
        </w:rPr>
        <w:t xml:space="preserve">schaft für Natur- und Umweltschäden </w:t>
      </w:r>
      <w:r>
        <w:rPr>
          <w:rFonts w:ascii="Arial" w:hAnsi="Arial" w:cs="Arial"/>
          <w:sz w:val="22"/>
          <w:szCs w:val="22"/>
        </w:rPr>
        <w:t>zu begegnen.</w:t>
      </w:r>
    </w:p>
    <w:p w:rsidR="000931D8" w:rsidRDefault="003F359A" w:rsidP="00BE67EC">
      <w:pPr>
        <w:tabs>
          <w:tab w:val="left" w:pos="284"/>
        </w:tabs>
        <w:spacing w:after="120" w:line="360" w:lineRule="auto"/>
        <w:jc w:val="both"/>
        <w:rPr>
          <w:rFonts w:ascii="Arial" w:hAnsi="Arial" w:cs="Arial"/>
          <w:sz w:val="22"/>
          <w:szCs w:val="22"/>
        </w:rPr>
      </w:pPr>
      <w:r>
        <w:rPr>
          <w:rFonts w:ascii="Arial" w:hAnsi="Arial" w:cs="Arial"/>
          <w:sz w:val="22"/>
          <w:szCs w:val="22"/>
        </w:rPr>
        <w:t xml:space="preserve">Die </w:t>
      </w:r>
      <w:r w:rsidRPr="00DB7969">
        <w:rPr>
          <w:rFonts w:ascii="Arial" w:hAnsi="Arial" w:cs="Arial"/>
          <w:sz w:val="22"/>
          <w:szCs w:val="22"/>
          <w:u w:val="single"/>
        </w:rPr>
        <w:t>Regierung</w:t>
      </w:r>
      <w:r>
        <w:rPr>
          <w:rFonts w:ascii="Arial" w:hAnsi="Arial" w:cs="Arial"/>
          <w:sz w:val="22"/>
          <w:szCs w:val="22"/>
        </w:rPr>
        <w:t xml:space="preserve"> erläuterte, in Deutschland setze die Politik </w:t>
      </w:r>
      <w:r w:rsidRPr="00CD390D">
        <w:rPr>
          <w:rFonts w:ascii="Arial" w:hAnsi="Arial" w:cs="Arial"/>
          <w:b/>
          <w:sz w:val="22"/>
          <w:szCs w:val="22"/>
        </w:rPr>
        <w:t>anspruchsvolle umweltpolit</w:t>
      </w:r>
      <w:r w:rsidRPr="00CD390D">
        <w:rPr>
          <w:rFonts w:ascii="Arial" w:hAnsi="Arial" w:cs="Arial"/>
          <w:b/>
          <w:sz w:val="22"/>
          <w:szCs w:val="22"/>
        </w:rPr>
        <w:t>i</w:t>
      </w:r>
      <w:r w:rsidRPr="00CD390D">
        <w:rPr>
          <w:rFonts w:ascii="Arial" w:hAnsi="Arial" w:cs="Arial"/>
          <w:b/>
          <w:sz w:val="22"/>
          <w:szCs w:val="22"/>
        </w:rPr>
        <w:t>sche Rahmenbedingungen</w:t>
      </w:r>
      <w:r w:rsidR="008C2641">
        <w:rPr>
          <w:rFonts w:ascii="Arial" w:hAnsi="Arial" w:cs="Arial"/>
          <w:b/>
          <w:sz w:val="22"/>
          <w:szCs w:val="22"/>
        </w:rPr>
        <w:t xml:space="preserve"> um</w:t>
      </w:r>
      <w:r>
        <w:rPr>
          <w:rFonts w:ascii="Arial" w:hAnsi="Arial" w:cs="Arial"/>
          <w:sz w:val="22"/>
          <w:szCs w:val="22"/>
        </w:rPr>
        <w:t xml:space="preserve">, zu denen die Privatwirtschaft einen großen Beitrag leiste. Eine </w:t>
      </w:r>
      <w:r w:rsidRPr="00A142AF">
        <w:rPr>
          <w:rFonts w:ascii="Arial" w:hAnsi="Arial" w:cs="Arial"/>
          <w:sz w:val="22"/>
          <w:szCs w:val="22"/>
        </w:rPr>
        <w:t>offensive Darstellung der Regularien und ihrer Umsetzung könne</w:t>
      </w:r>
      <w:r>
        <w:rPr>
          <w:rFonts w:ascii="Arial" w:hAnsi="Arial" w:cs="Arial"/>
          <w:sz w:val="22"/>
          <w:szCs w:val="22"/>
        </w:rPr>
        <w:t xml:space="preserve"> aus diesem Grunde nur positiv sein. </w:t>
      </w:r>
      <w:r w:rsidR="00877C8B">
        <w:rPr>
          <w:rFonts w:ascii="Arial" w:hAnsi="Arial" w:cs="Arial"/>
          <w:sz w:val="22"/>
          <w:szCs w:val="22"/>
        </w:rPr>
        <w:t>U</w:t>
      </w:r>
      <w:r w:rsidR="000D21AF">
        <w:rPr>
          <w:rFonts w:ascii="Arial" w:hAnsi="Arial" w:cs="Arial"/>
          <w:sz w:val="22"/>
          <w:szCs w:val="22"/>
        </w:rPr>
        <w:t xml:space="preserve">nterscheiden </w:t>
      </w:r>
      <w:r w:rsidR="00877C8B">
        <w:rPr>
          <w:rFonts w:ascii="Arial" w:hAnsi="Arial" w:cs="Arial"/>
          <w:sz w:val="22"/>
          <w:szCs w:val="22"/>
        </w:rPr>
        <w:t xml:space="preserve">müsse man </w:t>
      </w:r>
      <w:r w:rsidR="000D21AF" w:rsidRPr="001D5172">
        <w:rPr>
          <w:rFonts w:ascii="Arial" w:hAnsi="Arial" w:cs="Arial"/>
          <w:sz w:val="22"/>
          <w:szCs w:val="22"/>
        </w:rPr>
        <w:t xml:space="preserve">zwischen Ausgleichsmaßnahmen im Sinne einer </w:t>
      </w:r>
      <w:r w:rsidR="00EB2D21" w:rsidRPr="00A142AF">
        <w:rPr>
          <w:rFonts w:ascii="Arial" w:hAnsi="Arial" w:cs="Arial"/>
          <w:b/>
          <w:sz w:val="22"/>
          <w:szCs w:val="22"/>
        </w:rPr>
        <w:t xml:space="preserve">Renaturierung oder </w:t>
      </w:r>
      <w:r w:rsidR="000D21AF" w:rsidRPr="00A142AF">
        <w:rPr>
          <w:rFonts w:ascii="Arial" w:hAnsi="Arial" w:cs="Arial"/>
          <w:b/>
          <w:sz w:val="22"/>
          <w:szCs w:val="22"/>
        </w:rPr>
        <w:t>Rekultivierung</w:t>
      </w:r>
      <w:r w:rsidR="000D21AF">
        <w:rPr>
          <w:rFonts w:ascii="Arial" w:hAnsi="Arial" w:cs="Arial"/>
          <w:sz w:val="22"/>
          <w:szCs w:val="22"/>
        </w:rPr>
        <w:t xml:space="preserve"> </w:t>
      </w:r>
      <w:r w:rsidR="00EB2D21">
        <w:rPr>
          <w:rFonts w:ascii="Arial" w:hAnsi="Arial" w:cs="Arial"/>
          <w:sz w:val="22"/>
          <w:szCs w:val="22"/>
        </w:rPr>
        <w:t xml:space="preserve">und </w:t>
      </w:r>
      <w:r w:rsidR="00EB2D21" w:rsidRPr="00A142AF">
        <w:rPr>
          <w:rFonts w:ascii="Arial" w:hAnsi="Arial" w:cs="Arial"/>
          <w:b/>
          <w:sz w:val="22"/>
          <w:szCs w:val="22"/>
        </w:rPr>
        <w:t>Ersatzzahlungen als di</w:t>
      </w:r>
      <w:r w:rsidR="00877C8B" w:rsidRPr="00A142AF">
        <w:rPr>
          <w:rFonts w:ascii="Arial" w:hAnsi="Arial" w:cs="Arial"/>
          <w:b/>
          <w:sz w:val="22"/>
          <w:szCs w:val="22"/>
        </w:rPr>
        <w:t>rektem Zahlungsstrom</w:t>
      </w:r>
      <w:r w:rsidR="000D21AF">
        <w:rPr>
          <w:rFonts w:ascii="Arial" w:hAnsi="Arial" w:cs="Arial"/>
          <w:sz w:val="22"/>
          <w:szCs w:val="22"/>
        </w:rPr>
        <w:t xml:space="preserve">. </w:t>
      </w:r>
      <w:r w:rsidR="00123501">
        <w:rPr>
          <w:rFonts w:ascii="Arial" w:hAnsi="Arial" w:cs="Arial"/>
          <w:sz w:val="22"/>
          <w:szCs w:val="22"/>
        </w:rPr>
        <w:t>In den meisten Fällen würden</w:t>
      </w:r>
      <w:r w:rsidR="00A800EE">
        <w:rPr>
          <w:rFonts w:ascii="Arial" w:hAnsi="Arial" w:cs="Arial"/>
          <w:sz w:val="22"/>
          <w:szCs w:val="22"/>
        </w:rPr>
        <w:t xml:space="preserve"> Ausgleichsmaßnahmen </w:t>
      </w:r>
      <w:r w:rsidR="00A142AF">
        <w:rPr>
          <w:rFonts w:ascii="Arial" w:hAnsi="Arial" w:cs="Arial"/>
          <w:sz w:val="22"/>
          <w:szCs w:val="22"/>
        </w:rPr>
        <w:t>i</w:t>
      </w:r>
      <w:r w:rsidR="00A800EE">
        <w:rPr>
          <w:rFonts w:ascii="Arial" w:hAnsi="Arial" w:cs="Arial"/>
          <w:sz w:val="22"/>
          <w:szCs w:val="22"/>
        </w:rPr>
        <w:t>n natura geleistet</w:t>
      </w:r>
      <w:r w:rsidR="00123501">
        <w:rPr>
          <w:rFonts w:ascii="Arial" w:hAnsi="Arial" w:cs="Arial"/>
          <w:sz w:val="22"/>
          <w:szCs w:val="22"/>
        </w:rPr>
        <w:t>;</w:t>
      </w:r>
      <w:r w:rsidR="00A142AF">
        <w:rPr>
          <w:rFonts w:ascii="Arial" w:hAnsi="Arial" w:cs="Arial"/>
          <w:sz w:val="22"/>
          <w:szCs w:val="22"/>
        </w:rPr>
        <w:t xml:space="preserve"> </w:t>
      </w:r>
      <w:r w:rsidR="00A800EE">
        <w:rPr>
          <w:rFonts w:ascii="Arial" w:hAnsi="Arial" w:cs="Arial"/>
          <w:sz w:val="22"/>
          <w:szCs w:val="22"/>
        </w:rPr>
        <w:t xml:space="preserve">Ersatzzahlungen </w:t>
      </w:r>
      <w:r w:rsidR="00123501">
        <w:rPr>
          <w:rFonts w:ascii="Arial" w:hAnsi="Arial" w:cs="Arial"/>
          <w:sz w:val="22"/>
          <w:szCs w:val="22"/>
        </w:rPr>
        <w:t xml:space="preserve">seien </w:t>
      </w:r>
      <w:r w:rsidR="00A800EE">
        <w:rPr>
          <w:rFonts w:ascii="Arial" w:hAnsi="Arial" w:cs="Arial"/>
          <w:sz w:val="22"/>
          <w:szCs w:val="22"/>
        </w:rPr>
        <w:t>sehr selten.</w:t>
      </w:r>
    </w:p>
    <w:p w:rsidR="00A86EB7" w:rsidRDefault="00D41431" w:rsidP="00A86EB7">
      <w:pPr>
        <w:tabs>
          <w:tab w:val="left" w:pos="284"/>
        </w:tabs>
        <w:spacing w:after="120" w:line="360" w:lineRule="auto"/>
        <w:jc w:val="both"/>
        <w:rPr>
          <w:rFonts w:ascii="Arial" w:hAnsi="Arial" w:cs="Arial"/>
          <w:sz w:val="22"/>
          <w:szCs w:val="22"/>
        </w:rPr>
      </w:pPr>
      <w:r>
        <w:rPr>
          <w:rFonts w:ascii="Arial" w:hAnsi="Arial" w:cs="Arial"/>
          <w:sz w:val="22"/>
          <w:szCs w:val="22"/>
        </w:rPr>
        <w:t xml:space="preserve">Die </w:t>
      </w:r>
      <w:r w:rsidRPr="003A3634">
        <w:rPr>
          <w:rFonts w:ascii="Arial" w:hAnsi="Arial" w:cs="Arial"/>
          <w:sz w:val="22"/>
          <w:szCs w:val="22"/>
          <w:u w:val="single"/>
        </w:rPr>
        <w:t>Privatwirtschaft</w:t>
      </w:r>
      <w:r>
        <w:rPr>
          <w:rFonts w:ascii="Arial" w:hAnsi="Arial" w:cs="Arial"/>
          <w:sz w:val="22"/>
          <w:szCs w:val="22"/>
        </w:rPr>
        <w:t xml:space="preserve"> schlug vor, das Thema in </w:t>
      </w:r>
      <w:r w:rsidR="00123501">
        <w:rPr>
          <w:rFonts w:ascii="Arial" w:hAnsi="Arial" w:cs="Arial"/>
          <w:sz w:val="22"/>
          <w:szCs w:val="22"/>
        </w:rPr>
        <w:t xml:space="preserve">die </w:t>
      </w:r>
      <w:r w:rsidRPr="00C77BA7">
        <w:rPr>
          <w:rFonts w:ascii="Arial" w:hAnsi="Arial" w:cs="Arial"/>
          <w:b/>
          <w:sz w:val="22"/>
          <w:szCs w:val="22"/>
        </w:rPr>
        <w:t>Kontextinformationen des D-EITI-Berichts</w:t>
      </w:r>
      <w:r>
        <w:rPr>
          <w:rFonts w:ascii="Arial" w:hAnsi="Arial" w:cs="Arial"/>
          <w:sz w:val="22"/>
          <w:szCs w:val="22"/>
        </w:rPr>
        <w:t xml:space="preserve"> aufzu</w:t>
      </w:r>
      <w:r w:rsidR="00123501">
        <w:rPr>
          <w:rFonts w:ascii="Arial" w:hAnsi="Arial" w:cs="Arial"/>
          <w:sz w:val="22"/>
          <w:szCs w:val="22"/>
        </w:rPr>
        <w:t>nehmen</w:t>
      </w:r>
      <w:r>
        <w:rPr>
          <w:rFonts w:ascii="Arial" w:hAnsi="Arial" w:cs="Arial"/>
          <w:sz w:val="22"/>
          <w:szCs w:val="22"/>
        </w:rPr>
        <w:t xml:space="preserve">. Im Rahmen der nächsten MSG-Sitzung könnten </w:t>
      </w:r>
      <w:r w:rsidR="00C77BA7" w:rsidRPr="00D31896">
        <w:rPr>
          <w:rFonts w:ascii="Arial" w:hAnsi="Arial" w:cs="Arial"/>
          <w:b/>
          <w:sz w:val="22"/>
          <w:szCs w:val="22"/>
        </w:rPr>
        <w:t>Experten der Bundesländer</w:t>
      </w:r>
      <w:r w:rsidR="00C77BA7">
        <w:rPr>
          <w:rFonts w:ascii="Arial" w:hAnsi="Arial" w:cs="Arial"/>
          <w:sz w:val="22"/>
          <w:szCs w:val="22"/>
        </w:rPr>
        <w:t xml:space="preserve"> eingeladen werden, die der MSG einen inhaltlichen Einstieg in das Thema erleichtern könnten.</w:t>
      </w:r>
    </w:p>
    <w:p w:rsidR="000D4306" w:rsidRPr="00A86EB7" w:rsidRDefault="00EF4EEF" w:rsidP="00A86EB7">
      <w:pPr>
        <w:pStyle w:val="Listenabsatz"/>
        <w:numPr>
          <w:ilvl w:val="0"/>
          <w:numId w:val="32"/>
        </w:numPr>
        <w:tabs>
          <w:tab w:val="left" w:pos="0"/>
        </w:tabs>
        <w:spacing w:after="240" w:line="360" w:lineRule="auto"/>
        <w:ind w:left="568" w:hanging="284"/>
        <w:contextualSpacing w:val="0"/>
        <w:jc w:val="both"/>
        <w:rPr>
          <w:rFonts w:ascii="Arial" w:hAnsi="Arial" w:cs="Arial"/>
          <w:sz w:val="22"/>
          <w:szCs w:val="22"/>
        </w:rPr>
      </w:pPr>
      <w:r w:rsidRPr="00A86EB7">
        <w:rPr>
          <w:rFonts w:ascii="Arial" w:hAnsi="Arial" w:cs="Arial"/>
          <w:b/>
          <w:sz w:val="22"/>
          <w:szCs w:val="22"/>
          <w:u w:val="single"/>
        </w:rPr>
        <w:t xml:space="preserve">Die MSG entschied im Konsens, </w:t>
      </w:r>
      <w:proofErr w:type="gramStart"/>
      <w:r w:rsidR="00911990" w:rsidRPr="00A86EB7">
        <w:rPr>
          <w:rFonts w:ascii="Arial" w:hAnsi="Arial" w:cs="Arial"/>
          <w:b/>
          <w:sz w:val="22"/>
          <w:szCs w:val="22"/>
          <w:u w:val="single"/>
        </w:rPr>
        <w:t>die</w:t>
      </w:r>
      <w:proofErr w:type="gramEnd"/>
      <w:r w:rsidR="00911990" w:rsidRPr="00A86EB7">
        <w:rPr>
          <w:rFonts w:ascii="Arial" w:hAnsi="Arial" w:cs="Arial"/>
          <w:b/>
          <w:sz w:val="22"/>
          <w:szCs w:val="22"/>
          <w:u w:val="single"/>
        </w:rPr>
        <w:t xml:space="preserve"> </w:t>
      </w:r>
      <w:r w:rsidR="000D4306" w:rsidRPr="00A86EB7">
        <w:rPr>
          <w:rFonts w:ascii="Arial" w:hAnsi="Arial" w:cs="Arial"/>
          <w:b/>
          <w:sz w:val="22"/>
          <w:szCs w:val="22"/>
          <w:u w:val="single"/>
        </w:rPr>
        <w:t>gesetzlichen Anforderungen für Au</w:t>
      </w:r>
      <w:r w:rsidR="000D4306" w:rsidRPr="00A86EB7">
        <w:rPr>
          <w:rFonts w:ascii="Arial" w:hAnsi="Arial" w:cs="Arial"/>
          <w:b/>
          <w:sz w:val="22"/>
          <w:szCs w:val="22"/>
          <w:u w:val="single"/>
        </w:rPr>
        <w:t>s</w:t>
      </w:r>
      <w:r w:rsidR="000D4306" w:rsidRPr="00A86EB7">
        <w:rPr>
          <w:rFonts w:ascii="Arial" w:hAnsi="Arial" w:cs="Arial"/>
          <w:b/>
          <w:sz w:val="22"/>
          <w:szCs w:val="22"/>
          <w:u w:val="single"/>
        </w:rPr>
        <w:t>gleichsmaßnahmen</w:t>
      </w:r>
      <w:r w:rsidR="00123501">
        <w:rPr>
          <w:rFonts w:ascii="Arial" w:hAnsi="Arial" w:cs="Arial"/>
          <w:b/>
          <w:sz w:val="22"/>
          <w:szCs w:val="22"/>
          <w:u w:val="single"/>
        </w:rPr>
        <w:t xml:space="preserve"> und</w:t>
      </w:r>
      <w:r w:rsidR="000D4306" w:rsidRPr="00A86EB7">
        <w:rPr>
          <w:rFonts w:ascii="Arial" w:hAnsi="Arial" w:cs="Arial"/>
          <w:b/>
          <w:sz w:val="22"/>
          <w:szCs w:val="22"/>
          <w:u w:val="single"/>
        </w:rPr>
        <w:t xml:space="preserve"> </w:t>
      </w:r>
      <w:r w:rsidR="00123501">
        <w:rPr>
          <w:rFonts w:ascii="Arial" w:hAnsi="Arial" w:cs="Arial"/>
          <w:b/>
          <w:sz w:val="22"/>
          <w:szCs w:val="22"/>
          <w:u w:val="single"/>
        </w:rPr>
        <w:t xml:space="preserve">ggf. Beispiele für </w:t>
      </w:r>
      <w:r w:rsidR="000D4306" w:rsidRPr="00A86EB7">
        <w:rPr>
          <w:rFonts w:ascii="Arial" w:hAnsi="Arial" w:cs="Arial"/>
          <w:b/>
          <w:sz w:val="22"/>
          <w:szCs w:val="22"/>
          <w:u w:val="single"/>
        </w:rPr>
        <w:t>deren Umsetzung in den Kontexti</w:t>
      </w:r>
      <w:r w:rsidR="000D4306" w:rsidRPr="00A86EB7">
        <w:rPr>
          <w:rFonts w:ascii="Arial" w:hAnsi="Arial" w:cs="Arial"/>
          <w:b/>
          <w:sz w:val="22"/>
          <w:szCs w:val="22"/>
          <w:u w:val="single"/>
        </w:rPr>
        <w:t>n</w:t>
      </w:r>
      <w:r w:rsidR="000D4306" w:rsidRPr="00A86EB7">
        <w:rPr>
          <w:rFonts w:ascii="Arial" w:hAnsi="Arial" w:cs="Arial"/>
          <w:b/>
          <w:sz w:val="22"/>
          <w:szCs w:val="22"/>
          <w:u w:val="single"/>
        </w:rPr>
        <w:t xml:space="preserve">formationen des D-EITI-Berichts </w:t>
      </w:r>
      <w:r w:rsidR="002C4D46" w:rsidRPr="00A86EB7">
        <w:rPr>
          <w:rFonts w:ascii="Arial" w:hAnsi="Arial" w:cs="Arial"/>
          <w:b/>
          <w:sz w:val="22"/>
          <w:szCs w:val="22"/>
          <w:u w:val="single"/>
        </w:rPr>
        <w:t>darzustellen</w:t>
      </w:r>
      <w:r w:rsidR="00E4149F" w:rsidRPr="00A86EB7">
        <w:rPr>
          <w:rFonts w:ascii="Arial" w:hAnsi="Arial" w:cs="Arial"/>
          <w:b/>
          <w:sz w:val="22"/>
          <w:szCs w:val="22"/>
          <w:u w:val="single"/>
        </w:rPr>
        <w:t xml:space="preserve">. Zur nächsten MSG-Sitzung </w:t>
      </w:r>
      <w:r w:rsidR="003D7402">
        <w:rPr>
          <w:rFonts w:ascii="Arial" w:hAnsi="Arial" w:cs="Arial"/>
          <w:b/>
          <w:sz w:val="22"/>
          <w:szCs w:val="22"/>
          <w:u w:val="single"/>
        </w:rPr>
        <w:t xml:space="preserve">sollen Experten </w:t>
      </w:r>
      <w:r w:rsidR="00E4149F" w:rsidRPr="00A86EB7">
        <w:rPr>
          <w:rFonts w:ascii="Arial" w:hAnsi="Arial" w:cs="Arial"/>
          <w:b/>
          <w:sz w:val="22"/>
          <w:szCs w:val="22"/>
          <w:u w:val="single"/>
        </w:rPr>
        <w:t xml:space="preserve"> eingeladen werden. Ansprechpartner der MSG zur weiteren Bearbe</w:t>
      </w:r>
      <w:r w:rsidR="00E4149F" w:rsidRPr="00A86EB7">
        <w:rPr>
          <w:rFonts w:ascii="Arial" w:hAnsi="Arial" w:cs="Arial"/>
          <w:b/>
          <w:sz w:val="22"/>
          <w:szCs w:val="22"/>
          <w:u w:val="single"/>
        </w:rPr>
        <w:t>i</w:t>
      </w:r>
      <w:r w:rsidR="00E4149F" w:rsidRPr="00A86EB7">
        <w:rPr>
          <w:rFonts w:ascii="Arial" w:hAnsi="Arial" w:cs="Arial"/>
          <w:b/>
          <w:sz w:val="22"/>
          <w:szCs w:val="22"/>
          <w:u w:val="single"/>
        </w:rPr>
        <w:t xml:space="preserve">tung des Themas: Basten, </w:t>
      </w:r>
      <w:proofErr w:type="spellStart"/>
      <w:r w:rsidR="00E4149F" w:rsidRPr="00A86EB7">
        <w:rPr>
          <w:rFonts w:ascii="Arial" w:hAnsi="Arial" w:cs="Arial"/>
          <w:b/>
          <w:sz w:val="22"/>
          <w:szCs w:val="22"/>
          <w:u w:val="single"/>
        </w:rPr>
        <w:t>Klenck</w:t>
      </w:r>
      <w:proofErr w:type="spellEnd"/>
      <w:r w:rsidR="00E4149F" w:rsidRPr="00A86EB7">
        <w:rPr>
          <w:rFonts w:ascii="Arial" w:hAnsi="Arial" w:cs="Arial"/>
          <w:b/>
          <w:sz w:val="22"/>
          <w:szCs w:val="22"/>
          <w:u w:val="single"/>
        </w:rPr>
        <w:t>, Wagner.</w:t>
      </w:r>
    </w:p>
    <w:p w:rsidR="00A841E0" w:rsidRPr="00C74875" w:rsidRDefault="00A841E0" w:rsidP="00DC66BC">
      <w:pPr>
        <w:pStyle w:val="Listenabsatz"/>
        <w:numPr>
          <w:ilvl w:val="0"/>
          <w:numId w:val="18"/>
        </w:numPr>
        <w:tabs>
          <w:tab w:val="left" w:pos="1843"/>
        </w:tabs>
        <w:spacing w:after="120" w:line="360" w:lineRule="auto"/>
        <w:contextualSpacing w:val="0"/>
        <w:jc w:val="both"/>
        <w:rPr>
          <w:rFonts w:ascii="Arial" w:hAnsi="Arial" w:cs="Arial"/>
          <w:b/>
          <w:sz w:val="22"/>
          <w:szCs w:val="22"/>
          <w:u w:val="single"/>
        </w:rPr>
      </w:pPr>
      <w:r w:rsidRPr="00C74875">
        <w:rPr>
          <w:rFonts w:ascii="Arial" w:hAnsi="Arial" w:cs="Arial"/>
          <w:b/>
          <w:sz w:val="22"/>
          <w:szCs w:val="22"/>
          <w:u w:val="single"/>
        </w:rPr>
        <w:t>Rü</w:t>
      </w:r>
      <w:r w:rsidR="000931D8">
        <w:rPr>
          <w:rFonts w:ascii="Arial" w:hAnsi="Arial" w:cs="Arial"/>
          <w:b/>
          <w:sz w:val="22"/>
          <w:szCs w:val="22"/>
          <w:u w:val="single"/>
        </w:rPr>
        <w:t>ckstellungen</w:t>
      </w:r>
    </w:p>
    <w:p w:rsidR="00B91F71" w:rsidRDefault="00166ADB" w:rsidP="000F4F05">
      <w:pPr>
        <w:tabs>
          <w:tab w:val="left" w:pos="1843"/>
        </w:tabs>
        <w:spacing w:after="120" w:line="360" w:lineRule="auto"/>
        <w:jc w:val="both"/>
        <w:rPr>
          <w:rFonts w:ascii="Arial" w:hAnsi="Arial" w:cs="Arial"/>
          <w:sz w:val="22"/>
          <w:szCs w:val="22"/>
        </w:rPr>
      </w:pPr>
      <w:r>
        <w:rPr>
          <w:rFonts w:ascii="Arial" w:hAnsi="Arial" w:cs="Arial"/>
          <w:sz w:val="22"/>
          <w:szCs w:val="22"/>
        </w:rPr>
        <w:t xml:space="preserve">Die </w:t>
      </w:r>
      <w:r w:rsidRPr="00166ADB">
        <w:rPr>
          <w:rFonts w:ascii="Arial" w:hAnsi="Arial" w:cs="Arial"/>
          <w:sz w:val="22"/>
          <w:szCs w:val="22"/>
          <w:u w:val="single"/>
        </w:rPr>
        <w:t>Zivilgesellschaft</w:t>
      </w:r>
      <w:r>
        <w:rPr>
          <w:rFonts w:ascii="Arial" w:hAnsi="Arial" w:cs="Arial"/>
          <w:sz w:val="22"/>
          <w:szCs w:val="22"/>
        </w:rPr>
        <w:t xml:space="preserve"> schlug vor, </w:t>
      </w:r>
      <w:r w:rsidR="00B91F71">
        <w:rPr>
          <w:rFonts w:ascii="Arial" w:hAnsi="Arial" w:cs="Arial"/>
          <w:sz w:val="22"/>
          <w:szCs w:val="22"/>
        </w:rPr>
        <w:t xml:space="preserve">aus Transparenz- und Informationsgründen </w:t>
      </w:r>
      <w:r w:rsidR="002916EA">
        <w:rPr>
          <w:rFonts w:ascii="Arial" w:hAnsi="Arial" w:cs="Arial"/>
          <w:sz w:val="22"/>
          <w:szCs w:val="22"/>
        </w:rPr>
        <w:t xml:space="preserve">a) </w:t>
      </w:r>
      <w:r w:rsidR="002916EA" w:rsidRPr="002916EA">
        <w:rPr>
          <w:rFonts w:ascii="Arial" w:hAnsi="Arial" w:cs="Arial"/>
          <w:b/>
          <w:sz w:val="22"/>
          <w:szCs w:val="22"/>
        </w:rPr>
        <w:t>konkrete Rückstellungen</w:t>
      </w:r>
      <w:r w:rsidR="002916EA">
        <w:rPr>
          <w:rFonts w:ascii="Arial" w:hAnsi="Arial" w:cs="Arial"/>
          <w:sz w:val="22"/>
          <w:szCs w:val="22"/>
        </w:rPr>
        <w:t xml:space="preserve"> – evtl. exemplarisch für einen Bereich – </w:t>
      </w:r>
      <w:r w:rsidR="00870F6C">
        <w:rPr>
          <w:rFonts w:ascii="Arial" w:hAnsi="Arial" w:cs="Arial"/>
          <w:sz w:val="22"/>
          <w:szCs w:val="22"/>
        </w:rPr>
        <w:t xml:space="preserve">aggregiert </w:t>
      </w:r>
      <w:r w:rsidR="002916EA">
        <w:rPr>
          <w:rFonts w:ascii="Arial" w:hAnsi="Arial" w:cs="Arial"/>
          <w:sz w:val="22"/>
          <w:szCs w:val="22"/>
        </w:rPr>
        <w:t xml:space="preserve">in die </w:t>
      </w:r>
      <w:r w:rsidR="002916EA" w:rsidRPr="00166ADB">
        <w:rPr>
          <w:rFonts w:ascii="Arial" w:hAnsi="Arial" w:cs="Arial"/>
          <w:b/>
          <w:sz w:val="22"/>
          <w:szCs w:val="22"/>
        </w:rPr>
        <w:t>Kontextinform</w:t>
      </w:r>
      <w:r w:rsidR="002916EA" w:rsidRPr="00166ADB">
        <w:rPr>
          <w:rFonts w:ascii="Arial" w:hAnsi="Arial" w:cs="Arial"/>
          <w:b/>
          <w:sz w:val="22"/>
          <w:szCs w:val="22"/>
        </w:rPr>
        <w:t>a</w:t>
      </w:r>
      <w:r w:rsidR="002916EA" w:rsidRPr="00166ADB">
        <w:rPr>
          <w:rFonts w:ascii="Arial" w:hAnsi="Arial" w:cs="Arial"/>
          <w:b/>
          <w:sz w:val="22"/>
          <w:szCs w:val="22"/>
        </w:rPr>
        <w:t>tionen des D-EITI-Berichts</w:t>
      </w:r>
      <w:r w:rsidR="002916EA">
        <w:rPr>
          <w:rFonts w:ascii="Arial" w:hAnsi="Arial" w:cs="Arial"/>
          <w:sz w:val="22"/>
          <w:szCs w:val="22"/>
        </w:rPr>
        <w:t xml:space="preserve"> aufzunehmen und b) </w:t>
      </w:r>
      <w:r w:rsidR="00B91F71">
        <w:rPr>
          <w:rFonts w:ascii="Arial" w:hAnsi="Arial" w:cs="Arial"/>
          <w:sz w:val="22"/>
          <w:szCs w:val="22"/>
        </w:rPr>
        <w:t xml:space="preserve">die gesetzlichen </w:t>
      </w:r>
      <w:r w:rsidR="00B91F71" w:rsidRPr="002916EA">
        <w:rPr>
          <w:rFonts w:ascii="Arial" w:hAnsi="Arial" w:cs="Arial"/>
          <w:b/>
          <w:sz w:val="22"/>
          <w:szCs w:val="22"/>
        </w:rPr>
        <w:t>Anforderungen</w:t>
      </w:r>
      <w:r w:rsidR="00D31896">
        <w:rPr>
          <w:rFonts w:ascii="Arial" w:hAnsi="Arial" w:cs="Arial"/>
          <w:b/>
          <w:sz w:val="22"/>
          <w:szCs w:val="22"/>
        </w:rPr>
        <w:t>, deren Umsetzung</w:t>
      </w:r>
      <w:r w:rsidR="007D663B" w:rsidRPr="002916EA">
        <w:rPr>
          <w:rFonts w:ascii="Arial" w:hAnsi="Arial" w:cs="Arial"/>
          <w:b/>
          <w:sz w:val="22"/>
          <w:szCs w:val="22"/>
        </w:rPr>
        <w:t xml:space="preserve"> </w:t>
      </w:r>
      <w:r w:rsidR="00F05188" w:rsidRPr="002916EA">
        <w:rPr>
          <w:rFonts w:ascii="Arial" w:hAnsi="Arial" w:cs="Arial"/>
          <w:b/>
          <w:sz w:val="22"/>
          <w:szCs w:val="22"/>
        </w:rPr>
        <w:t>und die Verwaltungspraxis zur Überprüfung</w:t>
      </w:r>
      <w:r w:rsidR="00F05188">
        <w:rPr>
          <w:rFonts w:ascii="Arial" w:hAnsi="Arial" w:cs="Arial"/>
          <w:sz w:val="22"/>
          <w:szCs w:val="22"/>
        </w:rPr>
        <w:t xml:space="preserve"> </w:t>
      </w:r>
      <w:r w:rsidR="009E5383">
        <w:rPr>
          <w:rFonts w:ascii="Arial" w:hAnsi="Arial" w:cs="Arial"/>
          <w:sz w:val="22"/>
          <w:szCs w:val="22"/>
        </w:rPr>
        <w:t>von Rückstellungen</w:t>
      </w:r>
      <w:r w:rsidR="00F05188">
        <w:rPr>
          <w:rFonts w:ascii="Arial" w:hAnsi="Arial" w:cs="Arial"/>
          <w:sz w:val="22"/>
          <w:szCs w:val="22"/>
        </w:rPr>
        <w:t xml:space="preserve"> darzuste</w:t>
      </w:r>
      <w:r w:rsidR="00F05188">
        <w:rPr>
          <w:rFonts w:ascii="Arial" w:hAnsi="Arial" w:cs="Arial"/>
          <w:sz w:val="22"/>
          <w:szCs w:val="22"/>
        </w:rPr>
        <w:t>l</w:t>
      </w:r>
      <w:r w:rsidR="002916EA">
        <w:rPr>
          <w:rFonts w:ascii="Arial" w:hAnsi="Arial" w:cs="Arial"/>
          <w:sz w:val="22"/>
          <w:szCs w:val="22"/>
        </w:rPr>
        <w:t>len.</w:t>
      </w:r>
    </w:p>
    <w:p w:rsidR="003D7402" w:rsidRDefault="003D7402" w:rsidP="003D7402">
      <w:pPr>
        <w:tabs>
          <w:tab w:val="left" w:pos="1843"/>
        </w:tabs>
        <w:spacing w:after="120" w:line="360" w:lineRule="auto"/>
        <w:jc w:val="both"/>
        <w:rPr>
          <w:rFonts w:ascii="Arial" w:hAnsi="Arial" w:cs="Arial"/>
          <w:sz w:val="22"/>
          <w:szCs w:val="22"/>
        </w:rPr>
      </w:pPr>
      <w:r w:rsidRPr="00245FAD">
        <w:rPr>
          <w:rFonts w:ascii="Arial" w:hAnsi="Arial" w:cs="Arial"/>
          <w:sz w:val="22"/>
          <w:szCs w:val="22"/>
        </w:rPr>
        <w:t xml:space="preserve">Die </w:t>
      </w:r>
      <w:r w:rsidRPr="00245FAD">
        <w:rPr>
          <w:rFonts w:ascii="Arial" w:hAnsi="Arial" w:cs="Arial"/>
          <w:sz w:val="22"/>
          <w:szCs w:val="22"/>
          <w:u w:val="single"/>
        </w:rPr>
        <w:t>Regierung</w:t>
      </w:r>
      <w:r w:rsidRPr="00245FAD">
        <w:rPr>
          <w:rFonts w:ascii="Arial" w:hAnsi="Arial" w:cs="Arial"/>
          <w:sz w:val="22"/>
          <w:szCs w:val="22"/>
        </w:rPr>
        <w:t xml:space="preserve"> erläuterte, dass es  sich um </w:t>
      </w:r>
      <w:r w:rsidRPr="00245FAD">
        <w:rPr>
          <w:rFonts w:ascii="Arial" w:hAnsi="Arial" w:cs="Arial"/>
          <w:b/>
          <w:sz w:val="22"/>
          <w:szCs w:val="22"/>
        </w:rPr>
        <w:t>keinen Zahlungsstrom</w:t>
      </w:r>
      <w:r w:rsidRPr="00245FAD">
        <w:rPr>
          <w:rFonts w:ascii="Arial" w:hAnsi="Arial" w:cs="Arial"/>
          <w:sz w:val="22"/>
          <w:szCs w:val="22"/>
        </w:rPr>
        <w:t>, sondern um einen b</w:t>
      </w:r>
      <w:r w:rsidRPr="00245FAD">
        <w:rPr>
          <w:rFonts w:ascii="Arial" w:hAnsi="Arial" w:cs="Arial"/>
          <w:sz w:val="22"/>
          <w:szCs w:val="22"/>
        </w:rPr>
        <w:t>i</w:t>
      </w:r>
      <w:r w:rsidRPr="00245FAD">
        <w:rPr>
          <w:rFonts w:ascii="Arial" w:hAnsi="Arial" w:cs="Arial"/>
          <w:sz w:val="22"/>
          <w:szCs w:val="22"/>
        </w:rPr>
        <w:t xml:space="preserve">lanziellen Posten handele, </w:t>
      </w:r>
      <w:r w:rsidR="004B7882">
        <w:rPr>
          <w:rFonts w:ascii="Arial" w:hAnsi="Arial" w:cs="Arial"/>
          <w:sz w:val="22"/>
          <w:szCs w:val="22"/>
        </w:rPr>
        <w:t>und</w:t>
      </w:r>
      <w:r w:rsidR="004B7882" w:rsidRPr="00245FAD">
        <w:rPr>
          <w:rFonts w:ascii="Arial" w:hAnsi="Arial" w:cs="Arial"/>
          <w:sz w:val="22"/>
          <w:szCs w:val="22"/>
        </w:rPr>
        <w:t xml:space="preserve"> </w:t>
      </w:r>
      <w:r w:rsidRPr="00245FAD">
        <w:rPr>
          <w:rFonts w:ascii="Arial" w:hAnsi="Arial" w:cs="Arial"/>
          <w:sz w:val="22"/>
          <w:szCs w:val="22"/>
        </w:rPr>
        <w:t xml:space="preserve">ein </w:t>
      </w:r>
      <w:r w:rsidRPr="00245FAD">
        <w:rPr>
          <w:rFonts w:ascii="Arial" w:hAnsi="Arial" w:cs="Arial"/>
          <w:b/>
          <w:sz w:val="22"/>
          <w:szCs w:val="22"/>
        </w:rPr>
        <w:t xml:space="preserve">Zahlungsabgleich </w:t>
      </w:r>
      <w:r w:rsidR="004B7882">
        <w:rPr>
          <w:rFonts w:ascii="Arial" w:hAnsi="Arial" w:cs="Arial"/>
          <w:b/>
          <w:sz w:val="22"/>
          <w:szCs w:val="22"/>
        </w:rPr>
        <w:t xml:space="preserve">daher </w:t>
      </w:r>
      <w:r w:rsidRPr="00245FAD">
        <w:rPr>
          <w:rFonts w:ascii="Arial" w:hAnsi="Arial" w:cs="Arial"/>
          <w:b/>
          <w:sz w:val="22"/>
          <w:szCs w:val="22"/>
        </w:rPr>
        <w:t>nicht möglich</w:t>
      </w:r>
      <w:r w:rsidR="004B7882">
        <w:rPr>
          <w:rFonts w:ascii="Arial" w:hAnsi="Arial" w:cs="Arial"/>
          <w:b/>
          <w:sz w:val="22"/>
          <w:szCs w:val="22"/>
        </w:rPr>
        <w:t xml:space="preserve"> sei</w:t>
      </w:r>
      <w:r w:rsidRPr="00245FAD">
        <w:rPr>
          <w:rFonts w:ascii="Arial" w:hAnsi="Arial" w:cs="Arial"/>
          <w:sz w:val="22"/>
          <w:szCs w:val="22"/>
        </w:rPr>
        <w:t xml:space="preserve">. </w:t>
      </w:r>
      <w:r>
        <w:rPr>
          <w:rFonts w:ascii="Arial" w:hAnsi="Arial" w:cs="Arial"/>
          <w:sz w:val="22"/>
          <w:szCs w:val="22"/>
        </w:rPr>
        <w:t>Rückste</w:t>
      </w:r>
      <w:r>
        <w:rPr>
          <w:rFonts w:ascii="Arial" w:hAnsi="Arial" w:cs="Arial"/>
          <w:sz w:val="22"/>
          <w:szCs w:val="22"/>
        </w:rPr>
        <w:t>l</w:t>
      </w:r>
      <w:r>
        <w:rPr>
          <w:rFonts w:ascii="Arial" w:hAnsi="Arial" w:cs="Arial"/>
          <w:sz w:val="22"/>
          <w:szCs w:val="22"/>
        </w:rPr>
        <w:t xml:space="preserve">lungen müssten in der </w:t>
      </w:r>
      <w:r w:rsidRPr="00E60576">
        <w:rPr>
          <w:rFonts w:ascii="Arial" w:hAnsi="Arial" w:cs="Arial"/>
          <w:b/>
          <w:sz w:val="22"/>
          <w:szCs w:val="22"/>
        </w:rPr>
        <w:t>Handelsbilanz</w:t>
      </w:r>
      <w:r>
        <w:rPr>
          <w:rFonts w:ascii="Arial" w:hAnsi="Arial" w:cs="Arial"/>
          <w:sz w:val="22"/>
          <w:szCs w:val="22"/>
        </w:rPr>
        <w:t xml:space="preserve"> eines Unternehmens dargestellt werden. Der darg</w:t>
      </w:r>
      <w:r>
        <w:rPr>
          <w:rFonts w:ascii="Arial" w:hAnsi="Arial" w:cs="Arial"/>
          <w:sz w:val="22"/>
          <w:szCs w:val="22"/>
        </w:rPr>
        <w:t>e</w:t>
      </w:r>
      <w:r>
        <w:rPr>
          <w:rFonts w:ascii="Arial" w:hAnsi="Arial" w:cs="Arial"/>
          <w:sz w:val="22"/>
          <w:szCs w:val="22"/>
        </w:rPr>
        <w:t xml:space="preserve">stellte Betrag sei jedoch </w:t>
      </w:r>
      <w:r w:rsidRPr="00F4644C">
        <w:rPr>
          <w:rFonts w:ascii="Arial" w:hAnsi="Arial" w:cs="Arial"/>
          <w:b/>
          <w:sz w:val="22"/>
          <w:szCs w:val="22"/>
        </w:rPr>
        <w:t>wenig aussagekräftig</w:t>
      </w:r>
      <w:r>
        <w:rPr>
          <w:rFonts w:ascii="Arial" w:hAnsi="Arial" w:cs="Arial"/>
          <w:sz w:val="22"/>
          <w:szCs w:val="22"/>
        </w:rPr>
        <w:t>, da dieser 1) anhand eines festgelegten Zinssatzes in die Zukunft projiziert werden müsse und der Gegenwartswert daher unbede</w:t>
      </w:r>
      <w:r>
        <w:rPr>
          <w:rFonts w:ascii="Arial" w:hAnsi="Arial" w:cs="Arial"/>
          <w:sz w:val="22"/>
          <w:szCs w:val="22"/>
        </w:rPr>
        <w:t>u</w:t>
      </w:r>
      <w:r>
        <w:rPr>
          <w:rFonts w:ascii="Arial" w:hAnsi="Arial" w:cs="Arial"/>
          <w:sz w:val="22"/>
          <w:szCs w:val="22"/>
        </w:rPr>
        <w:lastRenderedPageBreak/>
        <w:t>tend sei, und 2) statt eines Geldbetrags auch ein Gegenwert (z.B. Maschinen, Pensionsrüc</w:t>
      </w:r>
      <w:r>
        <w:rPr>
          <w:rFonts w:ascii="Arial" w:hAnsi="Arial" w:cs="Arial"/>
          <w:sz w:val="22"/>
          <w:szCs w:val="22"/>
        </w:rPr>
        <w:t>k</w:t>
      </w:r>
      <w:r>
        <w:rPr>
          <w:rFonts w:ascii="Arial" w:hAnsi="Arial" w:cs="Arial"/>
          <w:sz w:val="22"/>
          <w:szCs w:val="22"/>
        </w:rPr>
        <w:t>stellungen) geschaffen werden könne. Man solle daher davon absehen, Rückstellungen (a</w:t>
      </w:r>
      <w:r>
        <w:rPr>
          <w:rFonts w:ascii="Arial" w:hAnsi="Arial" w:cs="Arial"/>
          <w:sz w:val="22"/>
          <w:szCs w:val="22"/>
        </w:rPr>
        <w:t>g</w:t>
      </w:r>
      <w:r>
        <w:rPr>
          <w:rFonts w:ascii="Arial" w:hAnsi="Arial" w:cs="Arial"/>
          <w:sz w:val="22"/>
          <w:szCs w:val="22"/>
        </w:rPr>
        <w:t xml:space="preserve">gregiert) in den Kontextinformationen darzustellen und stattdessen lediglich die </w:t>
      </w:r>
      <w:r w:rsidRPr="001044C2">
        <w:rPr>
          <w:rFonts w:ascii="Arial" w:hAnsi="Arial" w:cs="Arial"/>
          <w:b/>
          <w:sz w:val="22"/>
          <w:szCs w:val="22"/>
        </w:rPr>
        <w:t>gesetzl</w:t>
      </w:r>
      <w:r w:rsidRPr="001044C2">
        <w:rPr>
          <w:rFonts w:ascii="Arial" w:hAnsi="Arial" w:cs="Arial"/>
          <w:b/>
          <w:sz w:val="22"/>
          <w:szCs w:val="22"/>
        </w:rPr>
        <w:t>i</w:t>
      </w:r>
      <w:r w:rsidRPr="001044C2">
        <w:rPr>
          <w:rFonts w:ascii="Arial" w:hAnsi="Arial" w:cs="Arial"/>
          <w:b/>
          <w:sz w:val="22"/>
          <w:szCs w:val="22"/>
        </w:rPr>
        <w:t>chen Anforderungen und die Umsetzungspraxis</w:t>
      </w:r>
      <w:r>
        <w:rPr>
          <w:rFonts w:ascii="Arial" w:hAnsi="Arial" w:cs="Arial"/>
          <w:sz w:val="22"/>
          <w:szCs w:val="22"/>
        </w:rPr>
        <w:t xml:space="preserve"> erläutern. </w:t>
      </w:r>
      <w:r w:rsidRPr="00245FAD">
        <w:rPr>
          <w:rFonts w:ascii="Arial" w:hAnsi="Arial" w:cs="Arial"/>
          <w:sz w:val="22"/>
          <w:szCs w:val="22"/>
        </w:rPr>
        <w:t>Zu unterscheiden seien Rüc</w:t>
      </w:r>
      <w:r w:rsidRPr="00245FAD">
        <w:rPr>
          <w:rFonts w:ascii="Arial" w:hAnsi="Arial" w:cs="Arial"/>
          <w:sz w:val="22"/>
          <w:szCs w:val="22"/>
        </w:rPr>
        <w:t>k</w:t>
      </w:r>
      <w:r w:rsidRPr="00245FAD">
        <w:rPr>
          <w:rFonts w:ascii="Arial" w:hAnsi="Arial" w:cs="Arial"/>
          <w:sz w:val="22"/>
          <w:szCs w:val="22"/>
        </w:rPr>
        <w:t xml:space="preserve">stellungen </w:t>
      </w:r>
      <w:r>
        <w:rPr>
          <w:rFonts w:ascii="Arial" w:hAnsi="Arial" w:cs="Arial"/>
          <w:sz w:val="22"/>
          <w:szCs w:val="22"/>
        </w:rPr>
        <w:t xml:space="preserve">weiterhin </w:t>
      </w:r>
      <w:r w:rsidRPr="00245FAD">
        <w:rPr>
          <w:rFonts w:ascii="Arial" w:hAnsi="Arial" w:cs="Arial"/>
          <w:sz w:val="22"/>
          <w:szCs w:val="22"/>
        </w:rPr>
        <w:t xml:space="preserve">von </w:t>
      </w:r>
      <w:r w:rsidRPr="00245FAD">
        <w:rPr>
          <w:rFonts w:ascii="Arial" w:hAnsi="Arial" w:cs="Arial"/>
          <w:b/>
          <w:sz w:val="22"/>
          <w:szCs w:val="22"/>
        </w:rPr>
        <w:t>Sicherheitsleistungen</w:t>
      </w:r>
      <w:r w:rsidRPr="00245FAD">
        <w:rPr>
          <w:rFonts w:ascii="Arial" w:hAnsi="Arial" w:cs="Arial"/>
          <w:sz w:val="22"/>
          <w:szCs w:val="22"/>
        </w:rPr>
        <w:t>, die von den Bergbehörden unmittel</w:t>
      </w:r>
      <w:r>
        <w:rPr>
          <w:rFonts w:ascii="Arial" w:hAnsi="Arial" w:cs="Arial"/>
          <w:sz w:val="22"/>
          <w:szCs w:val="22"/>
        </w:rPr>
        <w:t>bar g</w:t>
      </w:r>
      <w:r>
        <w:rPr>
          <w:rFonts w:ascii="Arial" w:hAnsi="Arial" w:cs="Arial"/>
          <w:sz w:val="22"/>
          <w:szCs w:val="22"/>
        </w:rPr>
        <w:t>e</w:t>
      </w:r>
      <w:r>
        <w:rPr>
          <w:rFonts w:ascii="Arial" w:hAnsi="Arial" w:cs="Arial"/>
          <w:sz w:val="22"/>
          <w:szCs w:val="22"/>
        </w:rPr>
        <w:t>fordert werden könnten</w:t>
      </w:r>
      <w:r w:rsidRPr="00245FAD">
        <w:rPr>
          <w:rFonts w:ascii="Arial" w:hAnsi="Arial" w:cs="Arial"/>
          <w:sz w:val="22"/>
          <w:szCs w:val="22"/>
        </w:rPr>
        <w:t>.</w:t>
      </w:r>
      <w:r>
        <w:rPr>
          <w:rFonts w:ascii="Arial" w:hAnsi="Arial" w:cs="Arial"/>
          <w:sz w:val="22"/>
          <w:szCs w:val="22"/>
        </w:rPr>
        <w:t xml:space="preserve"> Diese beträfen jedoch häufig </w:t>
      </w:r>
      <w:r w:rsidRPr="001044C2">
        <w:rPr>
          <w:rFonts w:ascii="Arial" w:hAnsi="Arial" w:cs="Arial"/>
          <w:b/>
          <w:sz w:val="22"/>
          <w:szCs w:val="22"/>
        </w:rPr>
        <w:t>Betriebs- und Geschäftsgeheimni</w:t>
      </w:r>
      <w:r w:rsidRPr="001044C2">
        <w:rPr>
          <w:rFonts w:ascii="Arial" w:hAnsi="Arial" w:cs="Arial"/>
          <w:b/>
          <w:sz w:val="22"/>
          <w:szCs w:val="22"/>
        </w:rPr>
        <w:t>s</w:t>
      </w:r>
      <w:r w:rsidRPr="001044C2">
        <w:rPr>
          <w:rFonts w:ascii="Arial" w:hAnsi="Arial" w:cs="Arial"/>
          <w:b/>
          <w:sz w:val="22"/>
          <w:szCs w:val="22"/>
        </w:rPr>
        <w:t>se</w:t>
      </w:r>
      <w:r>
        <w:rPr>
          <w:rFonts w:ascii="Arial" w:hAnsi="Arial" w:cs="Arial"/>
          <w:sz w:val="22"/>
          <w:szCs w:val="22"/>
        </w:rPr>
        <w:t>.</w:t>
      </w:r>
    </w:p>
    <w:p w:rsidR="00B91F71" w:rsidRDefault="00B91F71" w:rsidP="000F4F05">
      <w:pPr>
        <w:tabs>
          <w:tab w:val="left" w:pos="1843"/>
        </w:tabs>
        <w:spacing w:after="120" w:line="360" w:lineRule="auto"/>
        <w:jc w:val="both"/>
        <w:rPr>
          <w:rFonts w:ascii="Arial" w:hAnsi="Arial" w:cs="Arial"/>
          <w:sz w:val="22"/>
          <w:szCs w:val="22"/>
        </w:rPr>
      </w:pPr>
      <w:r>
        <w:rPr>
          <w:rFonts w:ascii="Arial" w:hAnsi="Arial" w:cs="Arial"/>
          <w:sz w:val="22"/>
          <w:szCs w:val="22"/>
        </w:rPr>
        <w:t xml:space="preserve">Die </w:t>
      </w:r>
      <w:r w:rsidRPr="00FF48C1">
        <w:rPr>
          <w:rFonts w:ascii="Arial" w:hAnsi="Arial" w:cs="Arial"/>
          <w:sz w:val="22"/>
          <w:szCs w:val="22"/>
          <w:u w:val="single"/>
        </w:rPr>
        <w:t>Privatwirtschaft</w:t>
      </w:r>
      <w:r>
        <w:rPr>
          <w:rFonts w:ascii="Arial" w:hAnsi="Arial" w:cs="Arial"/>
          <w:sz w:val="22"/>
          <w:szCs w:val="22"/>
        </w:rPr>
        <w:t xml:space="preserve"> erläuterte</w:t>
      </w:r>
      <w:r w:rsidR="001878AC">
        <w:rPr>
          <w:rFonts w:ascii="Arial" w:hAnsi="Arial" w:cs="Arial"/>
          <w:sz w:val="22"/>
          <w:szCs w:val="22"/>
        </w:rPr>
        <w:t xml:space="preserve"> zu a)</w:t>
      </w:r>
      <w:r>
        <w:rPr>
          <w:rFonts w:ascii="Arial" w:hAnsi="Arial" w:cs="Arial"/>
          <w:sz w:val="22"/>
          <w:szCs w:val="22"/>
        </w:rPr>
        <w:t xml:space="preserve">, dass </w:t>
      </w:r>
      <w:r w:rsidR="00FF48C1">
        <w:rPr>
          <w:rFonts w:ascii="Arial" w:hAnsi="Arial" w:cs="Arial"/>
          <w:sz w:val="22"/>
          <w:szCs w:val="22"/>
        </w:rPr>
        <w:t>a</w:t>
      </w:r>
      <w:r>
        <w:rPr>
          <w:rFonts w:ascii="Arial" w:hAnsi="Arial" w:cs="Arial"/>
          <w:sz w:val="22"/>
          <w:szCs w:val="22"/>
        </w:rPr>
        <w:t>llein im Sektor „Stei</w:t>
      </w:r>
      <w:r w:rsidR="00FF48C1">
        <w:rPr>
          <w:rFonts w:ascii="Arial" w:hAnsi="Arial" w:cs="Arial"/>
          <w:sz w:val="22"/>
          <w:szCs w:val="22"/>
        </w:rPr>
        <w:t xml:space="preserve">ne und Erden“ </w:t>
      </w:r>
      <w:r>
        <w:rPr>
          <w:rFonts w:ascii="Arial" w:hAnsi="Arial" w:cs="Arial"/>
          <w:sz w:val="22"/>
          <w:szCs w:val="22"/>
        </w:rPr>
        <w:t>erste</w:t>
      </w:r>
      <w:r w:rsidR="00D31896">
        <w:rPr>
          <w:rFonts w:ascii="Arial" w:hAnsi="Arial" w:cs="Arial"/>
          <w:sz w:val="22"/>
          <w:szCs w:val="22"/>
        </w:rPr>
        <w:t>n</w:t>
      </w:r>
      <w:r>
        <w:rPr>
          <w:rFonts w:ascii="Arial" w:hAnsi="Arial" w:cs="Arial"/>
          <w:sz w:val="22"/>
          <w:szCs w:val="22"/>
        </w:rPr>
        <w:t xml:space="preserve"> Schä</w:t>
      </w:r>
      <w:r>
        <w:rPr>
          <w:rFonts w:ascii="Arial" w:hAnsi="Arial" w:cs="Arial"/>
          <w:sz w:val="22"/>
          <w:szCs w:val="22"/>
        </w:rPr>
        <w:t>t</w:t>
      </w:r>
      <w:r>
        <w:rPr>
          <w:rFonts w:ascii="Arial" w:hAnsi="Arial" w:cs="Arial"/>
          <w:sz w:val="22"/>
          <w:szCs w:val="22"/>
        </w:rPr>
        <w:t xml:space="preserve">zungen </w:t>
      </w:r>
      <w:r w:rsidR="00D31896">
        <w:rPr>
          <w:rFonts w:ascii="Arial" w:hAnsi="Arial" w:cs="Arial"/>
          <w:sz w:val="22"/>
          <w:szCs w:val="22"/>
        </w:rPr>
        <w:t xml:space="preserve">zufolge </w:t>
      </w:r>
      <w:r w:rsidR="00FF48C1">
        <w:rPr>
          <w:rFonts w:ascii="Arial" w:hAnsi="Arial" w:cs="Arial"/>
          <w:sz w:val="22"/>
          <w:szCs w:val="22"/>
        </w:rPr>
        <w:t>2</w:t>
      </w:r>
      <w:r>
        <w:rPr>
          <w:rFonts w:ascii="Arial" w:hAnsi="Arial" w:cs="Arial"/>
          <w:sz w:val="22"/>
          <w:szCs w:val="22"/>
        </w:rPr>
        <w:t xml:space="preserve">,5 Mrd. Euro an </w:t>
      </w:r>
      <w:r w:rsidRPr="008E488E">
        <w:rPr>
          <w:rFonts w:ascii="Arial" w:hAnsi="Arial" w:cs="Arial"/>
          <w:b/>
          <w:sz w:val="22"/>
          <w:szCs w:val="22"/>
        </w:rPr>
        <w:t>Rückstellungen</w:t>
      </w:r>
      <w:r>
        <w:rPr>
          <w:rFonts w:ascii="Arial" w:hAnsi="Arial" w:cs="Arial"/>
          <w:sz w:val="22"/>
          <w:szCs w:val="22"/>
        </w:rPr>
        <w:t xml:space="preserve"> </w:t>
      </w:r>
      <w:r w:rsidR="00FF48C1">
        <w:rPr>
          <w:rFonts w:ascii="Arial" w:hAnsi="Arial" w:cs="Arial"/>
          <w:sz w:val="22"/>
          <w:szCs w:val="22"/>
        </w:rPr>
        <w:t xml:space="preserve">im Jahr </w:t>
      </w:r>
      <w:r w:rsidR="00D31896">
        <w:rPr>
          <w:rFonts w:ascii="Arial" w:hAnsi="Arial" w:cs="Arial"/>
          <w:sz w:val="22"/>
          <w:szCs w:val="22"/>
        </w:rPr>
        <w:t>anfielen</w:t>
      </w:r>
      <w:r>
        <w:rPr>
          <w:rFonts w:ascii="Arial" w:hAnsi="Arial" w:cs="Arial"/>
          <w:sz w:val="22"/>
          <w:szCs w:val="22"/>
        </w:rPr>
        <w:t xml:space="preserve">. </w:t>
      </w:r>
      <w:r w:rsidR="00FF48C1">
        <w:rPr>
          <w:rFonts w:ascii="Arial" w:hAnsi="Arial" w:cs="Arial"/>
          <w:sz w:val="22"/>
          <w:szCs w:val="22"/>
        </w:rPr>
        <w:t>Bei der Zusammenste</w:t>
      </w:r>
      <w:r w:rsidR="00FF48C1">
        <w:rPr>
          <w:rFonts w:ascii="Arial" w:hAnsi="Arial" w:cs="Arial"/>
          <w:sz w:val="22"/>
          <w:szCs w:val="22"/>
        </w:rPr>
        <w:t>l</w:t>
      </w:r>
      <w:r w:rsidR="00FF48C1">
        <w:rPr>
          <w:rFonts w:ascii="Arial" w:hAnsi="Arial" w:cs="Arial"/>
          <w:sz w:val="22"/>
          <w:szCs w:val="22"/>
        </w:rPr>
        <w:t xml:space="preserve">lung der Informationen handele es sich </w:t>
      </w:r>
      <w:r w:rsidR="00D31896">
        <w:rPr>
          <w:rFonts w:ascii="Arial" w:hAnsi="Arial" w:cs="Arial"/>
          <w:sz w:val="22"/>
          <w:szCs w:val="22"/>
        </w:rPr>
        <w:t>aufgrund der hohen Summe</w:t>
      </w:r>
      <w:r w:rsidR="00A017B8">
        <w:rPr>
          <w:rFonts w:ascii="Arial" w:hAnsi="Arial" w:cs="Arial"/>
          <w:sz w:val="22"/>
          <w:szCs w:val="22"/>
        </w:rPr>
        <w:t xml:space="preserve"> </w:t>
      </w:r>
      <w:r w:rsidR="00FF48C1">
        <w:rPr>
          <w:rFonts w:ascii="Arial" w:hAnsi="Arial" w:cs="Arial"/>
          <w:sz w:val="22"/>
          <w:szCs w:val="22"/>
        </w:rPr>
        <w:t xml:space="preserve">um einen </w:t>
      </w:r>
      <w:r w:rsidR="00E81CB1">
        <w:rPr>
          <w:rFonts w:ascii="Arial" w:hAnsi="Arial" w:cs="Arial"/>
          <w:b/>
          <w:sz w:val="22"/>
          <w:szCs w:val="22"/>
        </w:rPr>
        <w:t>enormen Aufwand</w:t>
      </w:r>
      <w:r w:rsidR="00FF48C1">
        <w:rPr>
          <w:rFonts w:ascii="Arial" w:hAnsi="Arial" w:cs="Arial"/>
          <w:sz w:val="22"/>
          <w:szCs w:val="22"/>
        </w:rPr>
        <w:t xml:space="preserve">. Die </w:t>
      </w:r>
      <w:r w:rsidR="00FF48C1" w:rsidRPr="008E488E">
        <w:rPr>
          <w:rFonts w:ascii="Arial" w:hAnsi="Arial" w:cs="Arial"/>
          <w:b/>
          <w:sz w:val="22"/>
          <w:szCs w:val="22"/>
        </w:rPr>
        <w:t>Aussagekraft der Informationen sei jedoch gering</w:t>
      </w:r>
      <w:r w:rsidR="00FF48C1">
        <w:rPr>
          <w:rFonts w:ascii="Arial" w:hAnsi="Arial" w:cs="Arial"/>
          <w:sz w:val="22"/>
          <w:szCs w:val="22"/>
        </w:rPr>
        <w:t>, da einige Unternehmen nicht verpflichtet seien, ihre Rückstellungen in Bilanzberichten offenzulegen und ein kum</w:t>
      </w:r>
      <w:r w:rsidR="00FF48C1">
        <w:rPr>
          <w:rFonts w:ascii="Arial" w:hAnsi="Arial" w:cs="Arial"/>
          <w:sz w:val="22"/>
          <w:szCs w:val="22"/>
        </w:rPr>
        <w:t>u</w:t>
      </w:r>
      <w:r w:rsidR="00FF48C1">
        <w:rPr>
          <w:rFonts w:ascii="Arial" w:hAnsi="Arial" w:cs="Arial"/>
          <w:sz w:val="22"/>
          <w:szCs w:val="22"/>
        </w:rPr>
        <w:t>lierter Wert daher nicht belastbar sei.</w:t>
      </w:r>
      <w:r w:rsidR="00A73FFB">
        <w:rPr>
          <w:rFonts w:ascii="Arial" w:hAnsi="Arial" w:cs="Arial"/>
          <w:sz w:val="22"/>
          <w:szCs w:val="22"/>
        </w:rPr>
        <w:t xml:space="preserve"> Bezüglich b) wurde erläutert, dass </w:t>
      </w:r>
      <w:r w:rsidR="00AD02C0" w:rsidRPr="00B57267">
        <w:rPr>
          <w:rFonts w:ascii="Arial" w:hAnsi="Arial" w:cs="Arial"/>
          <w:b/>
          <w:sz w:val="22"/>
          <w:szCs w:val="22"/>
        </w:rPr>
        <w:t>Ausgleichsma</w:t>
      </w:r>
      <w:r w:rsidR="00AD02C0" w:rsidRPr="00B57267">
        <w:rPr>
          <w:rFonts w:ascii="Arial" w:hAnsi="Arial" w:cs="Arial"/>
          <w:b/>
          <w:sz w:val="22"/>
          <w:szCs w:val="22"/>
        </w:rPr>
        <w:t>ß</w:t>
      </w:r>
      <w:r w:rsidR="00AD02C0" w:rsidRPr="00B57267">
        <w:rPr>
          <w:rFonts w:ascii="Arial" w:hAnsi="Arial" w:cs="Arial"/>
          <w:b/>
          <w:sz w:val="22"/>
          <w:szCs w:val="22"/>
        </w:rPr>
        <w:t>nahmen (s.o.)</w:t>
      </w:r>
      <w:r w:rsidR="00B57267" w:rsidRPr="00B57267">
        <w:rPr>
          <w:rFonts w:ascii="Arial" w:hAnsi="Arial" w:cs="Arial"/>
          <w:b/>
          <w:sz w:val="22"/>
          <w:szCs w:val="22"/>
        </w:rPr>
        <w:t xml:space="preserve"> </w:t>
      </w:r>
      <w:r w:rsidR="00A73FFB" w:rsidRPr="00B57267">
        <w:rPr>
          <w:rFonts w:ascii="Arial" w:hAnsi="Arial" w:cs="Arial"/>
          <w:b/>
          <w:sz w:val="22"/>
          <w:szCs w:val="22"/>
        </w:rPr>
        <w:t>im Hauptbe</w:t>
      </w:r>
      <w:r w:rsidR="00B57267" w:rsidRPr="00B57267">
        <w:rPr>
          <w:rFonts w:ascii="Arial" w:hAnsi="Arial" w:cs="Arial"/>
          <w:b/>
          <w:sz w:val="22"/>
          <w:szCs w:val="22"/>
        </w:rPr>
        <w:t>trieb</w:t>
      </w:r>
      <w:r w:rsidR="00A73FFB" w:rsidRPr="00B57267">
        <w:rPr>
          <w:rFonts w:ascii="Arial" w:hAnsi="Arial" w:cs="Arial"/>
          <w:b/>
          <w:sz w:val="22"/>
          <w:szCs w:val="22"/>
        </w:rPr>
        <w:t>s</w:t>
      </w:r>
      <w:r w:rsidR="00B57267" w:rsidRPr="00B57267">
        <w:rPr>
          <w:rFonts w:ascii="Arial" w:hAnsi="Arial" w:cs="Arial"/>
          <w:b/>
          <w:sz w:val="22"/>
          <w:szCs w:val="22"/>
        </w:rPr>
        <w:t>plan</w:t>
      </w:r>
      <w:r w:rsidR="00B57267">
        <w:rPr>
          <w:rFonts w:ascii="Arial" w:hAnsi="Arial" w:cs="Arial"/>
          <w:sz w:val="22"/>
          <w:szCs w:val="22"/>
        </w:rPr>
        <w:t xml:space="preserve"> ein</w:t>
      </w:r>
      <w:r w:rsidR="00A73FFB">
        <w:rPr>
          <w:rFonts w:ascii="Arial" w:hAnsi="Arial" w:cs="Arial"/>
          <w:sz w:val="22"/>
          <w:szCs w:val="22"/>
        </w:rPr>
        <w:t>es Unternehmens darge</w:t>
      </w:r>
      <w:r w:rsidR="00AD02C0">
        <w:rPr>
          <w:rFonts w:ascii="Arial" w:hAnsi="Arial" w:cs="Arial"/>
          <w:sz w:val="22"/>
          <w:szCs w:val="22"/>
        </w:rPr>
        <w:t>stellt</w:t>
      </w:r>
      <w:r w:rsidR="00A73FFB">
        <w:rPr>
          <w:rFonts w:ascii="Arial" w:hAnsi="Arial" w:cs="Arial"/>
          <w:sz w:val="22"/>
          <w:szCs w:val="22"/>
        </w:rPr>
        <w:t xml:space="preserve"> würden.</w:t>
      </w:r>
      <w:r w:rsidR="0011241E">
        <w:rPr>
          <w:rFonts w:ascii="Arial" w:hAnsi="Arial" w:cs="Arial"/>
          <w:sz w:val="22"/>
          <w:szCs w:val="22"/>
        </w:rPr>
        <w:t xml:space="preserve"> </w:t>
      </w:r>
      <w:r w:rsidR="00B57267" w:rsidRPr="00B57267">
        <w:rPr>
          <w:rFonts w:ascii="Arial" w:hAnsi="Arial" w:cs="Arial"/>
          <w:b/>
          <w:sz w:val="22"/>
          <w:szCs w:val="22"/>
        </w:rPr>
        <w:t>Abbaug</w:t>
      </w:r>
      <w:r w:rsidR="00B57267" w:rsidRPr="00B57267">
        <w:rPr>
          <w:rFonts w:ascii="Arial" w:hAnsi="Arial" w:cs="Arial"/>
          <w:b/>
          <w:sz w:val="22"/>
          <w:szCs w:val="22"/>
        </w:rPr>
        <w:t>e</w:t>
      </w:r>
      <w:r w:rsidR="00B57267" w:rsidRPr="00B57267">
        <w:rPr>
          <w:rFonts w:ascii="Arial" w:hAnsi="Arial" w:cs="Arial"/>
          <w:b/>
          <w:sz w:val="22"/>
          <w:szCs w:val="22"/>
        </w:rPr>
        <w:t>nehmigungen</w:t>
      </w:r>
      <w:r w:rsidR="00B57267">
        <w:rPr>
          <w:rFonts w:ascii="Arial" w:hAnsi="Arial" w:cs="Arial"/>
          <w:sz w:val="22"/>
          <w:szCs w:val="22"/>
        </w:rPr>
        <w:t xml:space="preserve"> würden auf Basis dieses Hauptbetriebsplans erteilt. Kosten für die Umse</w:t>
      </w:r>
      <w:r w:rsidR="00B57267">
        <w:rPr>
          <w:rFonts w:ascii="Arial" w:hAnsi="Arial" w:cs="Arial"/>
          <w:sz w:val="22"/>
          <w:szCs w:val="22"/>
        </w:rPr>
        <w:t>t</w:t>
      </w:r>
      <w:r w:rsidR="00B57267">
        <w:rPr>
          <w:rFonts w:ascii="Arial" w:hAnsi="Arial" w:cs="Arial"/>
          <w:sz w:val="22"/>
          <w:szCs w:val="22"/>
        </w:rPr>
        <w:t xml:space="preserve">zung der Maßnahmen fielen </w:t>
      </w:r>
      <w:r w:rsidR="00B57267" w:rsidRPr="00C15DFE">
        <w:rPr>
          <w:rFonts w:ascii="Arial" w:hAnsi="Arial" w:cs="Arial"/>
          <w:b/>
          <w:sz w:val="22"/>
          <w:szCs w:val="22"/>
        </w:rPr>
        <w:t>lau</w:t>
      </w:r>
      <w:r w:rsidR="009D591B" w:rsidRPr="00C15DFE">
        <w:rPr>
          <w:rFonts w:ascii="Arial" w:hAnsi="Arial" w:cs="Arial"/>
          <w:b/>
          <w:sz w:val="22"/>
          <w:szCs w:val="22"/>
        </w:rPr>
        <w:t>fend</w:t>
      </w:r>
      <w:r w:rsidR="009D591B">
        <w:rPr>
          <w:rFonts w:ascii="Arial" w:hAnsi="Arial" w:cs="Arial"/>
          <w:sz w:val="22"/>
          <w:szCs w:val="22"/>
        </w:rPr>
        <w:t xml:space="preserve"> an.</w:t>
      </w:r>
      <w:r w:rsidR="00B57267">
        <w:rPr>
          <w:rFonts w:ascii="Arial" w:hAnsi="Arial" w:cs="Arial"/>
          <w:sz w:val="22"/>
          <w:szCs w:val="22"/>
        </w:rPr>
        <w:t xml:space="preserve"> </w:t>
      </w:r>
      <w:r w:rsidR="000F3DA3">
        <w:rPr>
          <w:rFonts w:ascii="Arial" w:hAnsi="Arial" w:cs="Arial"/>
          <w:sz w:val="22"/>
          <w:szCs w:val="22"/>
        </w:rPr>
        <w:t>Rückstellungen, die für den Abschluss der Rekult</w:t>
      </w:r>
      <w:r w:rsidR="000F3DA3">
        <w:rPr>
          <w:rFonts w:ascii="Arial" w:hAnsi="Arial" w:cs="Arial"/>
          <w:sz w:val="22"/>
          <w:szCs w:val="22"/>
        </w:rPr>
        <w:t>i</w:t>
      </w:r>
      <w:r w:rsidR="000F3DA3">
        <w:rPr>
          <w:rFonts w:ascii="Arial" w:hAnsi="Arial" w:cs="Arial"/>
          <w:sz w:val="22"/>
          <w:szCs w:val="22"/>
        </w:rPr>
        <w:t xml:space="preserve">vierung </w:t>
      </w:r>
      <w:r w:rsidR="009D591B">
        <w:rPr>
          <w:rFonts w:ascii="Arial" w:hAnsi="Arial" w:cs="Arial"/>
          <w:sz w:val="22"/>
          <w:szCs w:val="22"/>
        </w:rPr>
        <w:t xml:space="preserve">nach Beendigung der Betriebstätigkeit </w:t>
      </w:r>
      <w:r w:rsidR="000F3DA3">
        <w:rPr>
          <w:rFonts w:ascii="Arial" w:hAnsi="Arial" w:cs="Arial"/>
          <w:sz w:val="22"/>
          <w:szCs w:val="22"/>
        </w:rPr>
        <w:t xml:space="preserve">genutzt würden, seien im </w:t>
      </w:r>
      <w:r w:rsidR="0011241E" w:rsidRPr="00C15DFE">
        <w:rPr>
          <w:rFonts w:ascii="Arial" w:hAnsi="Arial" w:cs="Arial"/>
          <w:b/>
          <w:sz w:val="22"/>
          <w:szCs w:val="22"/>
        </w:rPr>
        <w:t>Ab</w:t>
      </w:r>
      <w:r w:rsidR="00945F9C" w:rsidRPr="00C15DFE">
        <w:rPr>
          <w:rFonts w:ascii="Arial" w:hAnsi="Arial" w:cs="Arial"/>
          <w:b/>
          <w:sz w:val="22"/>
          <w:szCs w:val="22"/>
        </w:rPr>
        <w:t>schlussb</w:t>
      </w:r>
      <w:r w:rsidR="00945F9C" w:rsidRPr="00C15DFE">
        <w:rPr>
          <w:rFonts w:ascii="Arial" w:hAnsi="Arial" w:cs="Arial"/>
          <w:b/>
          <w:sz w:val="22"/>
          <w:szCs w:val="22"/>
        </w:rPr>
        <w:t>e</w:t>
      </w:r>
      <w:r w:rsidR="00945F9C" w:rsidRPr="00C15DFE">
        <w:rPr>
          <w:rFonts w:ascii="Arial" w:hAnsi="Arial" w:cs="Arial"/>
          <w:b/>
          <w:sz w:val="22"/>
          <w:szCs w:val="22"/>
        </w:rPr>
        <w:t>triebsplan</w:t>
      </w:r>
      <w:r w:rsidR="00945F9C">
        <w:rPr>
          <w:rFonts w:ascii="Arial" w:hAnsi="Arial" w:cs="Arial"/>
          <w:sz w:val="22"/>
          <w:szCs w:val="22"/>
        </w:rPr>
        <w:t xml:space="preserve"> </w:t>
      </w:r>
      <w:r w:rsidR="00BB327B">
        <w:rPr>
          <w:rFonts w:ascii="Arial" w:hAnsi="Arial" w:cs="Arial"/>
          <w:sz w:val="22"/>
          <w:szCs w:val="22"/>
        </w:rPr>
        <w:t xml:space="preserve">umfassend </w:t>
      </w:r>
      <w:r w:rsidR="00945F9C">
        <w:rPr>
          <w:rFonts w:ascii="Arial" w:hAnsi="Arial" w:cs="Arial"/>
          <w:sz w:val="22"/>
          <w:szCs w:val="22"/>
        </w:rPr>
        <w:t>ausgewiese</w:t>
      </w:r>
      <w:r w:rsidR="000F3DA3">
        <w:rPr>
          <w:rFonts w:ascii="Arial" w:hAnsi="Arial" w:cs="Arial"/>
          <w:sz w:val="22"/>
          <w:szCs w:val="22"/>
        </w:rPr>
        <w:t>n</w:t>
      </w:r>
      <w:r w:rsidR="00E60576">
        <w:rPr>
          <w:rFonts w:ascii="Arial" w:hAnsi="Arial" w:cs="Arial"/>
          <w:sz w:val="22"/>
          <w:szCs w:val="22"/>
        </w:rPr>
        <w:t>.</w:t>
      </w:r>
    </w:p>
    <w:p w:rsidR="003F657F" w:rsidRPr="00D948EA" w:rsidRDefault="00144DE8" w:rsidP="00D948EA">
      <w:pPr>
        <w:pStyle w:val="Listenabsatz"/>
        <w:numPr>
          <w:ilvl w:val="0"/>
          <w:numId w:val="32"/>
        </w:numPr>
        <w:tabs>
          <w:tab w:val="left" w:pos="1843"/>
        </w:tabs>
        <w:spacing w:after="240" w:line="360" w:lineRule="auto"/>
        <w:ind w:left="714" w:hanging="357"/>
        <w:contextualSpacing w:val="0"/>
        <w:jc w:val="both"/>
        <w:rPr>
          <w:rFonts w:ascii="Arial" w:hAnsi="Arial" w:cs="Arial"/>
          <w:b/>
          <w:sz w:val="22"/>
          <w:szCs w:val="22"/>
          <w:u w:val="single"/>
        </w:rPr>
      </w:pPr>
      <w:r w:rsidRPr="00D948EA">
        <w:rPr>
          <w:rFonts w:ascii="Arial" w:hAnsi="Arial" w:cs="Arial"/>
          <w:b/>
          <w:sz w:val="22"/>
          <w:szCs w:val="22"/>
          <w:u w:val="single"/>
        </w:rPr>
        <w:t>Die MSG entschied im Konsens, die gesetzlichen Anforderungen für Rückste</w:t>
      </w:r>
      <w:r w:rsidRPr="00D948EA">
        <w:rPr>
          <w:rFonts w:ascii="Arial" w:hAnsi="Arial" w:cs="Arial"/>
          <w:b/>
          <w:sz w:val="22"/>
          <w:szCs w:val="22"/>
          <w:u w:val="single"/>
        </w:rPr>
        <w:t>l</w:t>
      </w:r>
      <w:r w:rsidRPr="00D948EA">
        <w:rPr>
          <w:rFonts w:ascii="Arial" w:hAnsi="Arial" w:cs="Arial"/>
          <w:b/>
          <w:sz w:val="22"/>
          <w:szCs w:val="22"/>
          <w:u w:val="single"/>
        </w:rPr>
        <w:t>lungen</w:t>
      </w:r>
      <w:r w:rsidR="00123501">
        <w:rPr>
          <w:rFonts w:ascii="Arial" w:hAnsi="Arial" w:cs="Arial"/>
          <w:b/>
          <w:sz w:val="22"/>
          <w:szCs w:val="22"/>
          <w:u w:val="single"/>
        </w:rPr>
        <w:t xml:space="preserve"> und</w:t>
      </w:r>
      <w:r w:rsidR="00123501" w:rsidRPr="00D948EA">
        <w:rPr>
          <w:rFonts w:ascii="Arial" w:hAnsi="Arial" w:cs="Arial"/>
          <w:b/>
          <w:sz w:val="22"/>
          <w:szCs w:val="22"/>
          <w:u w:val="single"/>
        </w:rPr>
        <w:t xml:space="preserve"> </w:t>
      </w:r>
      <w:r w:rsidRPr="00D948EA">
        <w:rPr>
          <w:rFonts w:ascii="Arial" w:hAnsi="Arial" w:cs="Arial"/>
          <w:b/>
          <w:sz w:val="22"/>
          <w:szCs w:val="22"/>
          <w:u w:val="single"/>
        </w:rPr>
        <w:t xml:space="preserve">deren Umsetzung in den Kontextinformationen des D-EITI-Berichts darzustellen. </w:t>
      </w:r>
      <w:r w:rsidR="009145A2" w:rsidRPr="00D948EA">
        <w:rPr>
          <w:rFonts w:ascii="Arial" w:hAnsi="Arial" w:cs="Arial"/>
          <w:b/>
          <w:sz w:val="22"/>
          <w:szCs w:val="22"/>
          <w:u w:val="single"/>
        </w:rPr>
        <w:t xml:space="preserve">Zur nächsten MSG-Sitzung </w:t>
      </w:r>
      <w:r w:rsidR="00E81CB1">
        <w:rPr>
          <w:rFonts w:ascii="Arial" w:hAnsi="Arial" w:cs="Arial"/>
          <w:b/>
          <w:sz w:val="22"/>
          <w:szCs w:val="22"/>
          <w:u w:val="single"/>
        </w:rPr>
        <w:t>sollen Experten</w:t>
      </w:r>
      <w:r w:rsidR="009145A2" w:rsidRPr="00D948EA">
        <w:rPr>
          <w:rFonts w:ascii="Arial" w:hAnsi="Arial" w:cs="Arial"/>
          <w:b/>
          <w:sz w:val="22"/>
          <w:szCs w:val="22"/>
          <w:u w:val="single"/>
        </w:rPr>
        <w:t xml:space="preserve"> eingeladen werden. Ansprechpartner der MSG zur weiteren Bearbei</w:t>
      </w:r>
      <w:r w:rsidR="00184E37" w:rsidRPr="00D948EA">
        <w:rPr>
          <w:rFonts w:ascii="Arial" w:hAnsi="Arial" w:cs="Arial"/>
          <w:b/>
          <w:sz w:val="22"/>
          <w:szCs w:val="22"/>
          <w:u w:val="single"/>
        </w:rPr>
        <w:t xml:space="preserve">tung des Themas: Bode, Fiedler, </w:t>
      </w:r>
      <w:proofErr w:type="spellStart"/>
      <w:r w:rsidR="00184E37" w:rsidRPr="00D948EA">
        <w:rPr>
          <w:rFonts w:ascii="Arial" w:hAnsi="Arial" w:cs="Arial"/>
          <w:b/>
          <w:sz w:val="22"/>
          <w:szCs w:val="22"/>
          <w:u w:val="single"/>
        </w:rPr>
        <w:t>Haeser</w:t>
      </w:r>
      <w:proofErr w:type="spellEnd"/>
      <w:r w:rsidR="00184E37" w:rsidRPr="00D948EA">
        <w:rPr>
          <w:rFonts w:ascii="Arial" w:hAnsi="Arial" w:cs="Arial"/>
          <w:b/>
          <w:sz w:val="22"/>
          <w:szCs w:val="22"/>
          <w:u w:val="single"/>
        </w:rPr>
        <w:t>.</w:t>
      </w:r>
    </w:p>
    <w:p w:rsidR="003F1C77" w:rsidRPr="003F1C77" w:rsidRDefault="00517A26" w:rsidP="000F4F05">
      <w:pPr>
        <w:pStyle w:val="Listenabsatz"/>
        <w:numPr>
          <w:ilvl w:val="0"/>
          <w:numId w:val="18"/>
        </w:numPr>
        <w:tabs>
          <w:tab w:val="left" w:pos="1843"/>
        </w:tabs>
        <w:spacing w:after="120" w:line="360" w:lineRule="auto"/>
        <w:jc w:val="both"/>
        <w:rPr>
          <w:rFonts w:ascii="Arial" w:hAnsi="Arial" w:cs="Arial"/>
          <w:b/>
          <w:sz w:val="22"/>
          <w:szCs w:val="22"/>
          <w:u w:val="single"/>
        </w:rPr>
      </w:pPr>
      <w:r w:rsidRPr="003F1C77">
        <w:rPr>
          <w:rFonts w:ascii="Arial" w:hAnsi="Arial" w:cs="Arial"/>
          <w:b/>
          <w:sz w:val="22"/>
          <w:szCs w:val="22"/>
          <w:u w:val="single"/>
        </w:rPr>
        <w:t>Wasser</w:t>
      </w:r>
      <w:r w:rsidR="003F1C77" w:rsidRPr="003F1C77">
        <w:rPr>
          <w:rFonts w:ascii="Arial" w:hAnsi="Arial" w:cs="Arial"/>
          <w:b/>
          <w:sz w:val="22"/>
          <w:szCs w:val="22"/>
          <w:u w:val="single"/>
        </w:rPr>
        <w:t xml:space="preserve"> unter Verbrauchs- und Umweltaspekten sowie entgangenen Wasseren</w:t>
      </w:r>
      <w:r w:rsidR="003F1C77" w:rsidRPr="003F1C77">
        <w:rPr>
          <w:rFonts w:ascii="Arial" w:hAnsi="Arial" w:cs="Arial"/>
          <w:b/>
          <w:sz w:val="22"/>
          <w:szCs w:val="22"/>
          <w:u w:val="single"/>
        </w:rPr>
        <w:t>t</w:t>
      </w:r>
      <w:r w:rsidR="003F1C77" w:rsidRPr="003F1C77">
        <w:rPr>
          <w:rFonts w:ascii="Arial" w:hAnsi="Arial" w:cs="Arial"/>
          <w:b/>
          <w:sz w:val="22"/>
          <w:szCs w:val="22"/>
          <w:u w:val="single"/>
        </w:rPr>
        <w:t>nahmeentgelten:</w:t>
      </w:r>
    </w:p>
    <w:p w:rsidR="00FF4C10" w:rsidRDefault="00387821" w:rsidP="000F4F05">
      <w:pPr>
        <w:tabs>
          <w:tab w:val="left" w:pos="1843"/>
        </w:tabs>
        <w:spacing w:after="120" w:line="360" w:lineRule="auto"/>
        <w:jc w:val="both"/>
        <w:rPr>
          <w:rFonts w:ascii="Arial" w:hAnsi="Arial" w:cs="Arial"/>
          <w:sz w:val="22"/>
          <w:szCs w:val="22"/>
        </w:rPr>
      </w:pPr>
      <w:r w:rsidRPr="00BE67EC">
        <w:rPr>
          <w:rFonts w:ascii="Arial" w:hAnsi="Arial" w:cs="Arial"/>
          <w:sz w:val="22"/>
          <w:szCs w:val="22"/>
        </w:rPr>
        <w:t xml:space="preserve">Vertreter*innen der </w:t>
      </w:r>
      <w:r>
        <w:rPr>
          <w:rFonts w:ascii="Arial" w:hAnsi="Arial" w:cs="Arial"/>
          <w:sz w:val="22"/>
          <w:szCs w:val="22"/>
          <w:u w:val="single"/>
        </w:rPr>
        <w:t>Zivilgesellschaft</w:t>
      </w:r>
      <w:r w:rsidRPr="00BE67EC">
        <w:rPr>
          <w:rFonts w:ascii="Arial" w:hAnsi="Arial" w:cs="Arial"/>
          <w:sz w:val="22"/>
          <w:szCs w:val="22"/>
        </w:rPr>
        <w:t xml:space="preserve"> fassten den </w:t>
      </w:r>
      <w:r w:rsidRPr="00BE67EC">
        <w:rPr>
          <w:rFonts w:ascii="Arial" w:hAnsi="Arial" w:cs="Arial"/>
          <w:b/>
          <w:sz w:val="22"/>
          <w:szCs w:val="22"/>
        </w:rPr>
        <w:t>Sachstand</w:t>
      </w:r>
      <w:r w:rsidRPr="00BE67EC">
        <w:rPr>
          <w:rFonts w:ascii="Arial" w:hAnsi="Arial" w:cs="Arial"/>
          <w:sz w:val="22"/>
          <w:szCs w:val="22"/>
        </w:rPr>
        <w:t xml:space="preserve"> „</w:t>
      </w:r>
      <w:r>
        <w:rPr>
          <w:rFonts w:ascii="Arial" w:hAnsi="Arial" w:cs="Arial"/>
          <w:sz w:val="22"/>
          <w:szCs w:val="22"/>
        </w:rPr>
        <w:t>Wasser</w:t>
      </w:r>
      <w:r w:rsidR="00CB6125">
        <w:rPr>
          <w:rFonts w:ascii="Arial" w:hAnsi="Arial" w:cs="Arial"/>
          <w:sz w:val="22"/>
          <w:szCs w:val="22"/>
        </w:rPr>
        <w:t>nutzung</w:t>
      </w:r>
      <w:r>
        <w:rPr>
          <w:rFonts w:ascii="Arial" w:hAnsi="Arial" w:cs="Arial"/>
          <w:sz w:val="22"/>
          <w:szCs w:val="22"/>
        </w:rPr>
        <w:t xml:space="preserve"> zur Strome</w:t>
      </w:r>
      <w:r>
        <w:rPr>
          <w:rFonts w:ascii="Arial" w:hAnsi="Arial" w:cs="Arial"/>
          <w:sz w:val="22"/>
          <w:szCs w:val="22"/>
        </w:rPr>
        <w:t>r</w:t>
      </w:r>
      <w:r>
        <w:rPr>
          <w:rFonts w:ascii="Arial" w:hAnsi="Arial" w:cs="Arial"/>
          <w:sz w:val="22"/>
          <w:szCs w:val="22"/>
        </w:rPr>
        <w:t>zeugung</w:t>
      </w:r>
      <w:r w:rsidRPr="00BE67EC">
        <w:rPr>
          <w:rFonts w:ascii="Arial" w:hAnsi="Arial" w:cs="Arial"/>
          <w:sz w:val="22"/>
          <w:szCs w:val="22"/>
        </w:rPr>
        <w:t xml:space="preserve">“ (s. </w:t>
      </w:r>
      <w:r w:rsidR="00E81CB1">
        <w:rPr>
          <w:rFonts w:ascii="Arial" w:hAnsi="Arial" w:cs="Arial"/>
          <w:sz w:val="22"/>
          <w:szCs w:val="22"/>
          <w:highlight w:val="yellow"/>
        </w:rPr>
        <w:t xml:space="preserve">Anlage </w:t>
      </w:r>
      <w:r w:rsidR="00E81CB1">
        <w:rPr>
          <w:rFonts w:ascii="Arial" w:hAnsi="Arial" w:cs="Arial"/>
          <w:sz w:val="22"/>
          <w:szCs w:val="22"/>
        </w:rPr>
        <w:t>7</w:t>
      </w:r>
      <w:r w:rsidRPr="00BE67EC">
        <w:rPr>
          <w:rFonts w:ascii="Arial" w:hAnsi="Arial" w:cs="Arial"/>
          <w:sz w:val="22"/>
          <w:szCs w:val="22"/>
        </w:rPr>
        <w:t>) kurz zusammen.</w:t>
      </w:r>
    </w:p>
    <w:p w:rsidR="009F562D" w:rsidRDefault="002F7DD1" w:rsidP="000F4F05">
      <w:pPr>
        <w:tabs>
          <w:tab w:val="left" w:pos="1843"/>
        </w:tabs>
        <w:spacing w:after="120" w:line="360" w:lineRule="auto"/>
        <w:jc w:val="both"/>
        <w:rPr>
          <w:rFonts w:ascii="Arial" w:hAnsi="Arial" w:cs="Arial"/>
          <w:sz w:val="22"/>
          <w:szCs w:val="22"/>
        </w:rPr>
      </w:pPr>
      <w:r>
        <w:rPr>
          <w:rFonts w:ascii="Arial" w:hAnsi="Arial" w:cs="Arial"/>
          <w:sz w:val="22"/>
          <w:szCs w:val="22"/>
        </w:rPr>
        <w:t xml:space="preserve">Die </w:t>
      </w:r>
      <w:r w:rsidRPr="002E7675">
        <w:rPr>
          <w:rFonts w:ascii="Arial" w:hAnsi="Arial" w:cs="Arial"/>
          <w:sz w:val="22"/>
          <w:szCs w:val="22"/>
          <w:u w:val="single"/>
        </w:rPr>
        <w:t>Zivilgesellschaft</w:t>
      </w:r>
      <w:r w:rsidR="002E7675">
        <w:rPr>
          <w:rFonts w:ascii="Arial" w:hAnsi="Arial" w:cs="Arial"/>
          <w:sz w:val="22"/>
          <w:szCs w:val="22"/>
        </w:rPr>
        <w:t xml:space="preserve"> </w:t>
      </w:r>
      <w:r w:rsidR="0052266A">
        <w:rPr>
          <w:rFonts w:ascii="Arial" w:hAnsi="Arial" w:cs="Arial"/>
          <w:sz w:val="22"/>
          <w:szCs w:val="22"/>
        </w:rPr>
        <w:t>verwies darauf, dass Wasser zwar kein</w:t>
      </w:r>
      <w:r w:rsidR="0030229D">
        <w:rPr>
          <w:rFonts w:ascii="Arial" w:hAnsi="Arial" w:cs="Arial"/>
          <w:sz w:val="22"/>
          <w:szCs w:val="22"/>
        </w:rPr>
        <w:t xml:space="preserve"> Rohstoff im Sinne des</w:t>
      </w:r>
      <w:r w:rsidR="0052266A">
        <w:rPr>
          <w:rFonts w:ascii="Arial" w:hAnsi="Arial" w:cs="Arial"/>
          <w:sz w:val="22"/>
          <w:szCs w:val="22"/>
        </w:rPr>
        <w:t xml:space="preserve"> Bunde</w:t>
      </w:r>
      <w:r w:rsidR="0052266A">
        <w:rPr>
          <w:rFonts w:ascii="Arial" w:hAnsi="Arial" w:cs="Arial"/>
          <w:sz w:val="22"/>
          <w:szCs w:val="22"/>
        </w:rPr>
        <w:t>s</w:t>
      </w:r>
      <w:r w:rsidR="0052266A">
        <w:rPr>
          <w:rFonts w:ascii="Arial" w:hAnsi="Arial" w:cs="Arial"/>
          <w:sz w:val="22"/>
          <w:szCs w:val="22"/>
        </w:rPr>
        <w:t>berggesetz</w:t>
      </w:r>
      <w:r w:rsidR="0030229D">
        <w:rPr>
          <w:rFonts w:ascii="Arial" w:hAnsi="Arial" w:cs="Arial"/>
          <w:sz w:val="22"/>
          <w:szCs w:val="22"/>
        </w:rPr>
        <w:t>es</w:t>
      </w:r>
      <w:r w:rsidR="0052266A">
        <w:rPr>
          <w:rFonts w:ascii="Arial" w:hAnsi="Arial" w:cs="Arial"/>
          <w:sz w:val="22"/>
          <w:szCs w:val="22"/>
        </w:rPr>
        <w:t xml:space="preserve"> sei, aber dennoch eine </w:t>
      </w:r>
      <w:r w:rsidR="0052266A" w:rsidRPr="00F01D3C">
        <w:rPr>
          <w:rFonts w:ascii="Arial" w:hAnsi="Arial" w:cs="Arial"/>
          <w:b/>
          <w:sz w:val="22"/>
          <w:szCs w:val="22"/>
        </w:rPr>
        <w:t>natürliche Ressource für energetische Zwecke</w:t>
      </w:r>
      <w:r w:rsidR="0052266A">
        <w:rPr>
          <w:rFonts w:ascii="Arial" w:hAnsi="Arial" w:cs="Arial"/>
          <w:sz w:val="22"/>
          <w:szCs w:val="22"/>
        </w:rPr>
        <w:t xml:space="preserve">. Auch in anderen EITI implementierenden Ländern werde Wasser – neben anderen Themen wie Fischerei und Holzwirtschaft – in die Berichterstattung einbezogen. </w:t>
      </w:r>
      <w:r w:rsidR="0030229D">
        <w:rPr>
          <w:rFonts w:ascii="Arial" w:hAnsi="Arial" w:cs="Arial"/>
          <w:sz w:val="22"/>
          <w:szCs w:val="22"/>
        </w:rPr>
        <w:t xml:space="preserve">Man solle daher </w:t>
      </w:r>
      <w:r w:rsidR="00C405D5" w:rsidRPr="00F01D3C">
        <w:rPr>
          <w:rFonts w:ascii="Arial" w:hAnsi="Arial" w:cs="Arial"/>
          <w:b/>
          <w:sz w:val="22"/>
          <w:szCs w:val="22"/>
        </w:rPr>
        <w:t>von einer engen Definition von Rohstoffen nach dem Bundesberggesetz absehen</w:t>
      </w:r>
      <w:r w:rsidR="0030229D">
        <w:rPr>
          <w:rFonts w:ascii="Arial" w:hAnsi="Arial" w:cs="Arial"/>
          <w:sz w:val="22"/>
          <w:szCs w:val="22"/>
        </w:rPr>
        <w:t xml:space="preserve"> und Wasser in den D-EITI-Bericht aufnehmen. </w:t>
      </w:r>
      <w:r w:rsidR="00815EB2">
        <w:rPr>
          <w:rFonts w:ascii="Arial" w:hAnsi="Arial" w:cs="Arial"/>
          <w:sz w:val="22"/>
          <w:szCs w:val="22"/>
        </w:rPr>
        <w:t>Eine</w:t>
      </w:r>
      <w:r w:rsidR="0030229D">
        <w:rPr>
          <w:rFonts w:ascii="Arial" w:hAnsi="Arial" w:cs="Arial"/>
          <w:sz w:val="22"/>
          <w:szCs w:val="22"/>
        </w:rPr>
        <w:t xml:space="preserve"> Aufnahme des Sektors „Wasserkraft</w:t>
      </w:r>
      <w:r w:rsidR="00615099">
        <w:rPr>
          <w:rFonts w:ascii="Arial" w:hAnsi="Arial" w:cs="Arial"/>
          <w:sz w:val="22"/>
          <w:szCs w:val="22"/>
        </w:rPr>
        <w:t>“</w:t>
      </w:r>
      <w:r w:rsidR="0049183E">
        <w:rPr>
          <w:rFonts w:ascii="Arial" w:hAnsi="Arial" w:cs="Arial"/>
          <w:sz w:val="22"/>
          <w:szCs w:val="22"/>
        </w:rPr>
        <w:t xml:space="preserve"> </w:t>
      </w:r>
      <w:r w:rsidR="00815EB2">
        <w:rPr>
          <w:rFonts w:ascii="Arial" w:hAnsi="Arial" w:cs="Arial"/>
          <w:sz w:val="22"/>
          <w:szCs w:val="22"/>
        </w:rPr>
        <w:t xml:space="preserve">in den </w:t>
      </w:r>
      <w:r w:rsidR="00815EB2">
        <w:rPr>
          <w:rFonts w:ascii="Arial" w:hAnsi="Arial" w:cs="Arial"/>
          <w:sz w:val="22"/>
          <w:szCs w:val="22"/>
        </w:rPr>
        <w:lastRenderedPageBreak/>
        <w:t xml:space="preserve">Zahlungsabgleich sei aufgrund </w:t>
      </w:r>
      <w:r w:rsidR="00815EB2" w:rsidRPr="00F01D3C">
        <w:rPr>
          <w:rFonts w:ascii="Arial" w:hAnsi="Arial" w:cs="Arial"/>
          <w:b/>
          <w:sz w:val="22"/>
          <w:szCs w:val="22"/>
        </w:rPr>
        <w:t>mangelnder Wesentlichkeit der Zahlungen</w:t>
      </w:r>
      <w:r w:rsidR="00815EB2">
        <w:rPr>
          <w:rFonts w:ascii="Arial" w:hAnsi="Arial" w:cs="Arial"/>
          <w:sz w:val="22"/>
          <w:szCs w:val="22"/>
        </w:rPr>
        <w:t xml:space="preserve"> nicht nötig</w:t>
      </w:r>
      <w:r w:rsidR="0030229D">
        <w:rPr>
          <w:rFonts w:ascii="Arial" w:hAnsi="Arial" w:cs="Arial"/>
          <w:sz w:val="22"/>
          <w:szCs w:val="22"/>
        </w:rPr>
        <w:t xml:space="preserve">. Bedarf an konkreter Analyse </w:t>
      </w:r>
      <w:r w:rsidR="0087552B">
        <w:rPr>
          <w:rFonts w:ascii="Arial" w:hAnsi="Arial" w:cs="Arial"/>
          <w:sz w:val="22"/>
          <w:szCs w:val="22"/>
        </w:rPr>
        <w:t xml:space="preserve">im Rahmen der </w:t>
      </w:r>
      <w:r w:rsidR="0087552B" w:rsidRPr="00F01D3C">
        <w:rPr>
          <w:rFonts w:ascii="Arial" w:hAnsi="Arial" w:cs="Arial"/>
          <w:b/>
          <w:sz w:val="22"/>
          <w:szCs w:val="22"/>
        </w:rPr>
        <w:t>Kontextinformationen</w:t>
      </w:r>
      <w:r w:rsidR="0087552B">
        <w:rPr>
          <w:rFonts w:ascii="Arial" w:hAnsi="Arial" w:cs="Arial"/>
          <w:sz w:val="22"/>
          <w:szCs w:val="22"/>
        </w:rPr>
        <w:t xml:space="preserve"> </w:t>
      </w:r>
      <w:r w:rsidR="0030229D">
        <w:rPr>
          <w:rFonts w:ascii="Arial" w:hAnsi="Arial" w:cs="Arial"/>
          <w:sz w:val="22"/>
          <w:szCs w:val="22"/>
        </w:rPr>
        <w:t>gebe es jedoch hi</w:t>
      </w:r>
      <w:r w:rsidR="0030229D">
        <w:rPr>
          <w:rFonts w:ascii="Arial" w:hAnsi="Arial" w:cs="Arial"/>
          <w:sz w:val="22"/>
          <w:szCs w:val="22"/>
        </w:rPr>
        <w:t>n</w:t>
      </w:r>
      <w:r w:rsidR="0030229D">
        <w:rPr>
          <w:rFonts w:ascii="Arial" w:hAnsi="Arial" w:cs="Arial"/>
          <w:sz w:val="22"/>
          <w:szCs w:val="22"/>
        </w:rPr>
        <w:t xml:space="preserve">sichtlich </w:t>
      </w:r>
      <w:r w:rsidR="00BE219F">
        <w:rPr>
          <w:rFonts w:ascii="Arial" w:hAnsi="Arial" w:cs="Arial"/>
          <w:sz w:val="22"/>
          <w:szCs w:val="22"/>
        </w:rPr>
        <w:t xml:space="preserve">1) </w:t>
      </w:r>
      <w:r w:rsidR="0052266A">
        <w:rPr>
          <w:rFonts w:ascii="Arial" w:hAnsi="Arial" w:cs="Arial"/>
          <w:sz w:val="22"/>
          <w:szCs w:val="22"/>
        </w:rPr>
        <w:t xml:space="preserve">unterschiedlicher </w:t>
      </w:r>
      <w:r w:rsidR="00E8560B" w:rsidRPr="00F01D3C">
        <w:rPr>
          <w:rFonts w:ascii="Arial" w:hAnsi="Arial" w:cs="Arial"/>
          <w:b/>
          <w:sz w:val="22"/>
          <w:szCs w:val="22"/>
        </w:rPr>
        <w:t>Genehmigungsverfahren, Auflagen und Zahlungsverpflic</w:t>
      </w:r>
      <w:r w:rsidR="00E8560B" w:rsidRPr="00F01D3C">
        <w:rPr>
          <w:rFonts w:ascii="Arial" w:hAnsi="Arial" w:cs="Arial"/>
          <w:b/>
          <w:sz w:val="22"/>
          <w:szCs w:val="22"/>
        </w:rPr>
        <w:t>h</w:t>
      </w:r>
      <w:r w:rsidR="00E8560B" w:rsidRPr="00F01D3C">
        <w:rPr>
          <w:rFonts w:ascii="Arial" w:hAnsi="Arial" w:cs="Arial"/>
          <w:b/>
          <w:sz w:val="22"/>
          <w:szCs w:val="22"/>
        </w:rPr>
        <w:t>tungen im Zusammenhang mit der Entnahme von Was</w:t>
      </w:r>
      <w:r w:rsidR="0087552B" w:rsidRPr="00F01D3C">
        <w:rPr>
          <w:rFonts w:ascii="Arial" w:hAnsi="Arial" w:cs="Arial"/>
          <w:b/>
          <w:sz w:val="22"/>
          <w:szCs w:val="22"/>
        </w:rPr>
        <w:t>ser</w:t>
      </w:r>
      <w:r w:rsidR="00E8560B" w:rsidRPr="00F01D3C">
        <w:rPr>
          <w:rFonts w:ascii="Arial" w:hAnsi="Arial" w:cs="Arial"/>
          <w:b/>
          <w:sz w:val="22"/>
          <w:szCs w:val="22"/>
        </w:rPr>
        <w:t xml:space="preserve"> </w:t>
      </w:r>
      <w:r w:rsidR="00BE219F" w:rsidRPr="00F01D3C">
        <w:rPr>
          <w:rFonts w:ascii="Arial" w:hAnsi="Arial" w:cs="Arial"/>
          <w:b/>
          <w:sz w:val="22"/>
          <w:szCs w:val="22"/>
        </w:rPr>
        <w:t>zu Zwecken der Energiee</w:t>
      </w:r>
      <w:r w:rsidR="00BE219F" w:rsidRPr="00F01D3C">
        <w:rPr>
          <w:rFonts w:ascii="Arial" w:hAnsi="Arial" w:cs="Arial"/>
          <w:b/>
          <w:sz w:val="22"/>
          <w:szCs w:val="22"/>
        </w:rPr>
        <w:t>r</w:t>
      </w:r>
      <w:r w:rsidR="00BE219F" w:rsidRPr="00F01D3C">
        <w:rPr>
          <w:rFonts w:ascii="Arial" w:hAnsi="Arial" w:cs="Arial"/>
          <w:b/>
          <w:sz w:val="22"/>
          <w:szCs w:val="22"/>
        </w:rPr>
        <w:t>zeugung</w:t>
      </w:r>
      <w:r w:rsidR="00BE219F">
        <w:rPr>
          <w:rFonts w:ascii="Arial" w:hAnsi="Arial" w:cs="Arial"/>
          <w:sz w:val="22"/>
          <w:szCs w:val="22"/>
        </w:rPr>
        <w:t xml:space="preserve"> </w:t>
      </w:r>
      <w:r w:rsidR="00E8560B">
        <w:rPr>
          <w:rFonts w:ascii="Arial" w:hAnsi="Arial" w:cs="Arial"/>
          <w:sz w:val="22"/>
          <w:szCs w:val="22"/>
        </w:rPr>
        <w:t>un</w:t>
      </w:r>
      <w:r w:rsidR="0030229D">
        <w:rPr>
          <w:rFonts w:ascii="Arial" w:hAnsi="Arial" w:cs="Arial"/>
          <w:sz w:val="22"/>
          <w:szCs w:val="22"/>
        </w:rPr>
        <w:t xml:space="preserve">d </w:t>
      </w:r>
      <w:r w:rsidR="00BE219F">
        <w:rPr>
          <w:rFonts w:ascii="Arial" w:hAnsi="Arial" w:cs="Arial"/>
          <w:sz w:val="22"/>
          <w:szCs w:val="22"/>
        </w:rPr>
        <w:t xml:space="preserve">2) </w:t>
      </w:r>
      <w:r w:rsidR="00386D88">
        <w:rPr>
          <w:rFonts w:ascii="Arial" w:hAnsi="Arial" w:cs="Arial"/>
          <w:sz w:val="22"/>
          <w:szCs w:val="22"/>
        </w:rPr>
        <w:t xml:space="preserve">damit einhergehenden </w:t>
      </w:r>
      <w:r w:rsidR="00F75271" w:rsidRPr="00F01D3C">
        <w:rPr>
          <w:rFonts w:ascii="Arial" w:hAnsi="Arial" w:cs="Arial"/>
          <w:b/>
          <w:sz w:val="22"/>
          <w:szCs w:val="22"/>
        </w:rPr>
        <w:t>Umweltaspekten</w:t>
      </w:r>
      <w:r w:rsidR="00F75271">
        <w:rPr>
          <w:rFonts w:ascii="Arial" w:hAnsi="Arial" w:cs="Arial"/>
          <w:sz w:val="22"/>
          <w:szCs w:val="22"/>
        </w:rPr>
        <w:t xml:space="preserve">, </w:t>
      </w:r>
      <w:r w:rsidR="00A24F67">
        <w:rPr>
          <w:rFonts w:ascii="Arial" w:hAnsi="Arial" w:cs="Arial"/>
          <w:sz w:val="22"/>
          <w:szCs w:val="22"/>
        </w:rPr>
        <w:t>bspw. bei der Verwendung von Wasser zu Kühlzwecken und der dadurch entstehenden Erwärmung von Gewäs</w:t>
      </w:r>
      <w:r w:rsidR="00F75271">
        <w:rPr>
          <w:rFonts w:ascii="Arial" w:hAnsi="Arial" w:cs="Arial"/>
          <w:sz w:val="22"/>
          <w:szCs w:val="22"/>
        </w:rPr>
        <w:t>sern</w:t>
      </w:r>
      <w:r w:rsidR="00A24F67">
        <w:rPr>
          <w:rFonts w:ascii="Arial" w:hAnsi="Arial" w:cs="Arial"/>
          <w:sz w:val="22"/>
          <w:szCs w:val="22"/>
        </w:rPr>
        <w:t>.</w:t>
      </w:r>
      <w:r w:rsidR="00BA1A9B">
        <w:rPr>
          <w:rFonts w:ascii="Arial" w:hAnsi="Arial" w:cs="Arial"/>
          <w:sz w:val="22"/>
          <w:szCs w:val="22"/>
        </w:rPr>
        <w:t xml:space="preserve"> Die MSG könne </w:t>
      </w:r>
      <w:r w:rsidR="00BA1A9B" w:rsidRPr="00F01D3C">
        <w:rPr>
          <w:rFonts w:ascii="Arial" w:hAnsi="Arial" w:cs="Arial"/>
          <w:b/>
          <w:sz w:val="22"/>
          <w:szCs w:val="22"/>
        </w:rPr>
        <w:t>externe Expertise</w:t>
      </w:r>
      <w:r w:rsidR="00BA1A9B">
        <w:rPr>
          <w:rFonts w:ascii="Arial" w:hAnsi="Arial" w:cs="Arial"/>
          <w:sz w:val="22"/>
          <w:szCs w:val="22"/>
        </w:rPr>
        <w:t xml:space="preserve"> (z.B. des Umweltbundesamtes) einholen, um das Thema </w:t>
      </w:r>
      <w:r w:rsidR="006E2568">
        <w:rPr>
          <w:rFonts w:ascii="Arial" w:hAnsi="Arial" w:cs="Arial"/>
          <w:sz w:val="22"/>
          <w:szCs w:val="22"/>
        </w:rPr>
        <w:t xml:space="preserve">inhaltlich </w:t>
      </w:r>
      <w:r w:rsidR="00BA1A9B">
        <w:rPr>
          <w:rFonts w:ascii="Arial" w:hAnsi="Arial" w:cs="Arial"/>
          <w:sz w:val="22"/>
          <w:szCs w:val="22"/>
        </w:rPr>
        <w:t>angemessen bearbeiten zu können.</w:t>
      </w:r>
    </w:p>
    <w:p w:rsidR="009F562D" w:rsidRDefault="0052266A" w:rsidP="000F4F05">
      <w:pPr>
        <w:tabs>
          <w:tab w:val="left" w:pos="1843"/>
        </w:tabs>
        <w:spacing w:after="120" w:line="360" w:lineRule="auto"/>
        <w:jc w:val="both"/>
        <w:rPr>
          <w:rFonts w:ascii="Arial" w:hAnsi="Arial" w:cs="Arial"/>
          <w:sz w:val="22"/>
          <w:szCs w:val="22"/>
        </w:rPr>
      </w:pPr>
      <w:r>
        <w:rPr>
          <w:rFonts w:ascii="Arial" w:hAnsi="Arial" w:cs="Arial"/>
          <w:sz w:val="22"/>
          <w:szCs w:val="22"/>
        </w:rPr>
        <w:t xml:space="preserve">Die </w:t>
      </w:r>
      <w:r w:rsidRPr="005D2010">
        <w:rPr>
          <w:rFonts w:ascii="Arial" w:hAnsi="Arial" w:cs="Arial"/>
          <w:sz w:val="22"/>
          <w:szCs w:val="22"/>
          <w:u w:val="single"/>
        </w:rPr>
        <w:t>Regierung</w:t>
      </w:r>
      <w:r>
        <w:rPr>
          <w:rFonts w:ascii="Arial" w:hAnsi="Arial" w:cs="Arial"/>
          <w:sz w:val="22"/>
          <w:szCs w:val="22"/>
        </w:rPr>
        <w:t xml:space="preserve"> </w:t>
      </w:r>
      <w:r w:rsidR="00123501">
        <w:rPr>
          <w:rFonts w:ascii="Arial" w:hAnsi="Arial" w:cs="Arial"/>
          <w:sz w:val="22"/>
          <w:szCs w:val="22"/>
        </w:rPr>
        <w:t>erläuterte, dass</w:t>
      </w:r>
      <w:r w:rsidR="00670890">
        <w:rPr>
          <w:rFonts w:ascii="Arial" w:hAnsi="Arial" w:cs="Arial"/>
          <w:sz w:val="22"/>
          <w:szCs w:val="22"/>
        </w:rPr>
        <w:t xml:space="preserve"> zwar</w:t>
      </w:r>
      <w:r w:rsidR="00123501">
        <w:rPr>
          <w:rFonts w:ascii="Arial" w:hAnsi="Arial" w:cs="Arial"/>
          <w:sz w:val="22"/>
          <w:szCs w:val="22"/>
        </w:rPr>
        <w:t xml:space="preserve"> </w:t>
      </w:r>
      <w:r w:rsidR="0016010E">
        <w:rPr>
          <w:rFonts w:ascii="Arial" w:hAnsi="Arial" w:cs="Arial"/>
          <w:sz w:val="22"/>
          <w:szCs w:val="22"/>
        </w:rPr>
        <w:t>ein großer Teil der Wassernutzung in Deutschland auf den Bergbau und die Kühlung von Kraftwerken</w:t>
      </w:r>
      <w:r w:rsidR="00123501" w:rsidRPr="00123501">
        <w:rPr>
          <w:rFonts w:ascii="Arial" w:hAnsi="Arial" w:cs="Arial"/>
          <w:sz w:val="22"/>
          <w:szCs w:val="22"/>
        </w:rPr>
        <w:t xml:space="preserve"> </w:t>
      </w:r>
      <w:r w:rsidR="00123501">
        <w:rPr>
          <w:rFonts w:ascii="Arial" w:hAnsi="Arial" w:cs="Arial"/>
          <w:sz w:val="22"/>
          <w:szCs w:val="22"/>
        </w:rPr>
        <w:t>entfiele</w:t>
      </w:r>
      <w:r>
        <w:rPr>
          <w:rFonts w:ascii="Arial" w:hAnsi="Arial" w:cs="Arial"/>
          <w:sz w:val="22"/>
          <w:szCs w:val="22"/>
        </w:rPr>
        <w:t xml:space="preserve">. </w:t>
      </w:r>
      <w:r w:rsidR="005D2010">
        <w:rPr>
          <w:rFonts w:ascii="Arial" w:hAnsi="Arial" w:cs="Arial"/>
          <w:sz w:val="22"/>
          <w:szCs w:val="22"/>
        </w:rPr>
        <w:t xml:space="preserve">Es sei </w:t>
      </w:r>
      <w:r w:rsidR="00A904F1">
        <w:rPr>
          <w:rFonts w:ascii="Arial" w:hAnsi="Arial" w:cs="Arial"/>
          <w:sz w:val="22"/>
          <w:szCs w:val="22"/>
        </w:rPr>
        <w:t>jedoch wichtig, sich zum jetz</w:t>
      </w:r>
      <w:r w:rsidR="00A904F1">
        <w:rPr>
          <w:rFonts w:ascii="Arial" w:hAnsi="Arial" w:cs="Arial"/>
          <w:sz w:val="22"/>
          <w:szCs w:val="22"/>
        </w:rPr>
        <w:t>i</w:t>
      </w:r>
      <w:r w:rsidR="00A904F1">
        <w:rPr>
          <w:rFonts w:ascii="Arial" w:hAnsi="Arial" w:cs="Arial"/>
          <w:sz w:val="22"/>
          <w:szCs w:val="22"/>
        </w:rPr>
        <w:t>gen Zeitpunkt</w:t>
      </w:r>
      <w:r w:rsidR="005D2010">
        <w:rPr>
          <w:rFonts w:ascii="Arial" w:hAnsi="Arial" w:cs="Arial"/>
          <w:sz w:val="22"/>
          <w:szCs w:val="22"/>
        </w:rPr>
        <w:t xml:space="preserve"> den </w:t>
      </w:r>
      <w:r w:rsidR="005D2010" w:rsidRPr="00FD3528">
        <w:rPr>
          <w:rFonts w:ascii="Arial" w:hAnsi="Arial" w:cs="Arial"/>
          <w:b/>
          <w:sz w:val="22"/>
          <w:szCs w:val="22"/>
        </w:rPr>
        <w:t>Kernanforderungen des EITI-Standards</w:t>
      </w:r>
      <w:r w:rsidR="005D2010">
        <w:rPr>
          <w:rFonts w:ascii="Arial" w:hAnsi="Arial" w:cs="Arial"/>
          <w:sz w:val="22"/>
          <w:szCs w:val="22"/>
        </w:rPr>
        <w:t xml:space="preserve"> zu widmen, </w:t>
      </w:r>
      <w:r w:rsidR="00A904F1">
        <w:rPr>
          <w:rFonts w:ascii="Arial" w:hAnsi="Arial" w:cs="Arial"/>
          <w:sz w:val="22"/>
          <w:szCs w:val="22"/>
        </w:rPr>
        <w:t xml:space="preserve">welche </w:t>
      </w:r>
      <w:r w:rsidR="005D2010">
        <w:rPr>
          <w:rFonts w:ascii="Arial" w:hAnsi="Arial" w:cs="Arial"/>
          <w:sz w:val="22"/>
          <w:szCs w:val="22"/>
        </w:rPr>
        <w:t xml:space="preserve">den </w:t>
      </w:r>
      <w:r w:rsidR="00800DAF">
        <w:rPr>
          <w:rFonts w:ascii="Arial" w:hAnsi="Arial" w:cs="Arial"/>
          <w:sz w:val="22"/>
          <w:szCs w:val="22"/>
        </w:rPr>
        <w:t xml:space="preserve">Abbau </w:t>
      </w:r>
      <w:r w:rsidR="005D2010">
        <w:rPr>
          <w:rFonts w:ascii="Arial" w:hAnsi="Arial" w:cs="Arial"/>
          <w:sz w:val="22"/>
          <w:szCs w:val="22"/>
        </w:rPr>
        <w:t>extrakti</w:t>
      </w:r>
      <w:r w:rsidR="00800DAF">
        <w:rPr>
          <w:rFonts w:ascii="Arial" w:hAnsi="Arial" w:cs="Arial"/>
          <w:sz w:val="22"/>
          <w:szCs w:val="22"/>
        </w:rPr>
        <w:t>ver Rohstoffe</w:t>
      </w:r>
      <w:r w:rsidR="005D2010">
        <w:rPr>
          <w:rFonts w:ascii="Arial" w:hAnsi="Arial" w:cs="Arial"/>
          <w:sz w:val="22"/>
          <w:szCs w:val="22"/>
        </w:rPr>
        <w:t xml:space="preserve"> beträfen. </w:t>
      </w:r>
      <w:r w:rsidR="00D75546">
        <w:rPr>
          <w:rFonts w:ascii="Arial" w:hAnsi="Arial" w:cs="Arial"/>
          <w:sz w:val="22"/>
          <w:szCs w:val="22"/>
        </w:rPr>
        <w:t xml:space="preserve">Der D-EITI-Bericht könne </w:t>
      </w:r>
      <w:r w:rsidR="00D75546" w:rsidRPr="00FD3528">
        <w:rPr>
          <w:rFonts w:ascii="Arial" w:hAnsi="Arial" w:cs="Arial"/>
          <w:b/>
          <w:sz w:val="22"/>
          <w:szCs w:val="22"/>
        </w:rPr>
        <w:t>nicht allen Informationszwecken genügen</w:t>
      </w:r>
      <w:r w:rsidR="00D75546">
        <w:rPr>
          <w:rFonts w:ascii="Arial" w:hAnsi="Arial" w:cs="Arial"/>
          <w:sz w:val="22"/>
          <w:szCs w:val="22"/>
        </w:rPr>
        <w:t xml:space="preserve">. </w:t>
      </w:r>
      <w:r w:rsidR="00A904F1">
        <w:rPr>
          <w:rFonts w:ascii="Arial" w:hAnsi="Arial" w:cs="Arial"/>
          <w:sz w:val="22"/>
          <w:szCs w:val="22"/>
        </w:rPr>
        <w:t>Eine Analy</w:t>
      </w:r>
      <w:r w:rsidR="00BE219F">
        <w:rPr>
          <w:rFonts w:ascii="Arial" w:hAnsi="Arial" w:cs="Arial"/>
          <w:sz w:val="22"/>
          <w:szCs w:val="22"/>
        </w:rPr>
        <w:t>se der beiden genannten Themen</w:t>
      </w:r>
      <w:r w:rsidR="00A904F1">
        <w:rPr>
          <w:rFonts w:ascii="Arial" w:hAnsi="Arial" w:cs="Arial"/>
          <w:sz w:val="22"/>
          <w:szCs w:val="22"/>
        </w:rPr>
        <w:t xml:space="preserve"> könne</w:t>
      </w:r>
      <w:r w:rsidR="00800DAF">
        <w:rPr>
          <w:rFonts w:ascii="Arial" w:hAnsi="Arial" w:cs="Arial"/>
          <w:sz w:val="22"/>
          <w:szCs w:val="22"/>
        </w:rPr>
        <w:t xml:space="preserve"> jedoch</w:t>
      </w:r>
      <w:r w:rsidR="00A904F1">
        <w:rPr>
          <w:rFonts w:ascii="Arial" w:hAnsi="Arial" w:cs="Arial"/>
          <w:sz w:val="22"/>
          <w:szCs w:val="22"/>
        </w:rPr>
        <w:t xml:space="preserve"> in den </w:t>
      </w:r>
      <w:r w:rsidR="00A904F1" w:rsidRPr="00FD3528">
        <w:rPr>
          <w:rFonts w:ascii="Arial" w:hAnsi="Arial" w:cs="Arial"/>
          <w:b/>
          <w:sz w:val="22"/>
          <w:szCs w:val="22"/>
        </w:rPr>
        <w:t xml:space="preserve">Arbeitsplan </w:t>
      </w:r>
      <w:r w:rsidR="00A904F1">
        <w:rPr>
          <w:rFonts w:ascii="Arial" w:hAnsi="Arial" w:cs="Arial"/>
          <w:sz w:val="22"/>
          <w:szCs w:val="22"/>
        </w:rPr>
        <w:t>aufgenommen werden und als „Kür“ bearbeitet werden, wenn die Kernanforderungen umg</w:t>
      </w:r>
      <w:r w:rsidR="00A904F1">
        <w:rPr>
          <w:rFonts w:ascii="Arial" w:hAnsi="Arial" w:cs="Arial"/>
          <w:sz w:val="22"/>
          <w:szCs w:val="22"/>
        </w:rPr>
        <w:t>e</w:t>
      </w:r>
      <w:r w:rsidR="00A904F1">
        <w:rPr>
          <w:rFonts w:ascii="Arial" w:hAnsi="Arial" w:cs="Arial"/>
          <w:sz w:val="22"/>
          <w:szCs w:val="22"/>
        </w:rPr>
        <w:t xml:space="preserve">setzt seien. </w:t>
      </w:r>
      <w:r w:rsidR="00883C44">
        <w:rPr>
          <w:rFonts w:ascii="Arial" w:hAnsi="Arial" w:cs="Arial"/>
          <w:sz w:val="22"/>
          <w:szCs w:val="22"/>
        </w:rPr>
        <w:t xml:space="preserve">Bei einem Einbezug des Themas in den Anwendungsbereich der D-EITI müsse eine </w:t>
      </w:r>
      <w:r w:rsidR="00883C44" w:rsidRPr="00FD3528">
        <w:rPr>
          <w:rFonts w:ascii="Arial" w:hAnsi="Arial" w:cs="Arial"/>
          <w:b/>
          <w:sz w:val="22"/>
          <w:szCs w:val="22"/>
        </w:rPr>
        <w:t>Umstrukturierung und Erweiterung der MSG</w:t>
      </w:r>
      <w:r w:rsidR="00883C44">
        <w:rPr>
          <w:rFonts w:ascii="Arial" w:hAnsi="Arial" w:cs="Arial"/>
          <w:sz w:val="22"/>
          <w:szCs w:val="22"/>
        </w:rPr>
        <w:t xml:space="preserve"> bedacht werden, </w:t>
      </w:r>
      <w:r w:rsidR="00B96074">
        <w:rPr>
          <w:rFonts w:ascii="Arial" w:hAnsi="Arial" w:cs="Arial"/>
          <w:sz w:val="22"/>
          <w:szCs w:val="22"/>
        </w:rPr>
        <w:t>um die entspreche</w:t>
      </w:r>
      <w:r w:rsidR="00B96074">
        <w:rPr>
          <w:rFonts w:ascii="Arial" w:hAnsi="Arial" w:cs="Arial"/>
          <w:sz w:val="22"/>
          <w:szCs w:val="22"/>
        </w:rPr>
        <w:t>n</w:t>
      </w:r>
      <w:r w:rsidR="00B96074">
        <w:rPr>
          <w:rFonts w:ascii="Arial" w:hAnsi="Arial" w:cs="Arial"/>
          <w:sz w:val="22"/>
          <w:szCs w:val="22"/>
        </w:rPr>
        <w:t>den</w:t>
      </w:r>
      <w:r w:rsidR="00FD3528">
        <w:rPr>
          <w:rFonts w:ascii="Arial" w:hAnsi="Arial" w:cs="Arial"/>
          <w:sz w:val="22"/>
          <w:szCs w:val="22"/>
        </w:rPr>
        <w:t xml:space="preserve"> Akteure</w:t>
      </w:r>
      <w:r w:rsidR="00B96074">
        <w:rPr>
          <w:rFonts w:ascii="Arial" w:hAnsi="Arial" w:cs="Arial"/>
          <w:sz w:val="22"/>
          <w:szCs w:val="22"/>
        </w:rPr>
        <w:t xml:space="preserve"> und Expertise</w:t>
      </w:r>
      <w:r w:rsidR="00FD3528">
        <w:rPr>
          <w:rFonts w:ascii="Arial" w:hAnsi="Arial" w:cs="Arial"/>
          <w:sz w:val="22"/>
          <w:szCs w:val="22"/>
        </w:rPr>
        <w:t xml:space="preserve"> in die Diskussion einzubeziehen</w:t>
      </w:r>
      <w:r w:rsidR="00883C44">
        <w:rPr>
          <w:rFonts w:ascii="Arial" w:hAnsi="Arial" w:cs="Arial"/>
          <w:sz w:val="22"/>
          <w:szCs w:val="22"/>
        </w:rPr>
        <w:t>.</w:t>
      </w:r>
      <w:r w:rsidR="005D2010">
        <w:rPr>
          <w:rFonts w:ascii="Arial" w:hAnsi="Arial" w:cs="Arial"/>
          <w:sz w:val="22"/>
          <w:szCs w:val="22"/>
        </w:rPr>
        <w:t xml:space="preserve"> </w:t>
      </w:r>
    </w:p>
    <w:p w:rsidR="009F562D" w:rsidRDefault="00FC05F4" w:rsidP="000F4F05">
      <w:pPr>
        <w:tabs>
          <w:tab w:val="left" w:pos="1843"/>
        </w:tabs>
        <w:spacing w:after="120" w:line="360" w:lineRule="auto"/>
        <w:jc w:val="both"/>
        <w:rPr>
          <w:rFonts w:ascii="Arial" w:hAnsi="Arial" w:cs="Arial"/>
          <w:sz w:val="22"/>
          <w:szCs w:val="22"/>
        </w:rPr>
      </w:pPr>
      <w:r>
        <w:rPr>
          <w:rFonts w:ascii="Arial" w:hAnsi="Arial" w:cs="Arial"/>
          <w:sz w:val="22"/>
          <w:szCs w:val="22"/>
        </w:rPr>
        <w:t xml:space="preserve">Die </w:t>
      </w:r>
      <w:r w:rsidRPr="005D2010">
        <w:rPr>
          <w:rFonts w:ascii="Arial" w:hAnsi="Arial" w:cs="Arial"/>
          <w:sz w:val="22"/>
          <w:szCs w:val="22"/>
          <w:u w:val="single"/>
        </w:rPr>
        <w:t>Privatwirtschaft</w:t>
      </w:r>
      <w:r>
        <w:rPr>
          <w:rFonts w:ascii="Arial" w:hAnsi="Arial" w:cs="Arial"/>
          <w:sz w:val="22"/>
          <w:szCs w:val="22"/>
        </w:rPr>
        <w:t xml:space="preserve"> befand, Wasser solle </w:t>
      </w:r>
      <w:r w:rsidRPr="00B96074">
        <w:rPr>
          <w:rFonts w:ascii="Arial" w:hAnsi="Arial" w:cs="Arial"/>
          <w:b/>
          <w:sz w:val="22"/>
          <w:szCs w:val="22"/>
        </w:rPr>
        <w:t xml:space="preserve">nicht </w:t>
      </w:r>
      <w:r w:rsidR="00123501">
        <w:rPr>
          <w:rFonts w:ascii="Arial" w:hAnsi="Arial" w:cs="Arial"/>
          <w:b/>
          <w:sz w:val="22"/>
          <w:szCs w:val="22"/>
        </w:rPr>
        <w:t>als</w:t>
      </w:r>
      <w:r w:rsidR="00123501" w:rsidRPr="00B96074">
        <w:rPr>
          <w:rFonts w:ascii="Arial" w:hAnsi="Arial" w:cs="Arial"/>
          <w:b/>
          <w:sz w:val="22"/>
          <w:szCs w:val="22"/>
        </w:rPr>
        <w:t xml:space="preserve"> </w:t>
      </w:r>
      <w:r w:rsidRPr="00B96074">
        <w:rPr>
          <w:rFonts w:ascii="Arial" w:hAnsi="Arial" w:cs="Arial"/>
          <w:b/>
          <w:sz w:val="22"/>
          <w:szCs w:val="22"/>
        </w:rPr>
        <w:t>Rohstoff</w:t>
      </w:r>
      <w:r>
        <w:rPr>
          <w:rFonts w:ascii="Arial" w:hAnsi="Arial" w:cs="Arial"/>
          <w:sz w:val="22"/>
          <w:szCs w:val="22"/>
        </w:rPr>
        <w:t xml:space="preserve"> </w:t>
      </w:r>
      <w:r w:rsidR="00123501">
        <w:rPr>
          <w:rFonts w:ascii="Arial" w:hAnsi="Arial" w:cs="Arial"/>
          <w:sz w:val="22"/>
          <w:szCs w:val="22"/>
        </w:rPr>
        <w:t xml:space="preserve">aufgenommen </w:t>
      </w:r>
      <w:r>
        <w:rPr>
          <w:rFonts w:ascii="Arial" w:hAnsi="Arial" w:cs="Arial"/>
          <w:sz w:val="22"/>
          <w:szCs w:val="22"/>
        </w:rPr>
        <w:t>werden. Das Thema habe mit der Umsetzung der EITI nichts zu tun.</w:t>
      </w:r>
      <w:r w:rsidR="00D62613">
        <w:rPr>
          <w:rFonts w:ascii="Arial" w:hAnsi="Arial" w:cs="Arial"/>
          <w:sz w:val="22"/>
          <w:szCs w:val="22"/>
        </w:rPr>
        <w:t xml:space="preserve"> Werde das Thema Wasser einbez</w:t>
      </w:r>
      <w:r w:rsidR="00D62613">
        <w:rPr>
          <w:rFonts w:ascii="Arial" w:hAnsi="Arial" w:cs="Arial"/>
          <w:sz w:val="22"/>
          <w:szCs w:val="22"/>
        </w:rPr>
        <w:t>o</w:t>
      </w:r>
      <w:r w:rsidR="00D62613">
        <w:rPr>
          <w:rFonts w:ascii="Arial" w:hAnsi="Arial" w:cs="Arial"/>
          <w:sz w:val="22"/>
          <w:szCs w:val="22"/>
        </w:rPr>
        <w:t xml:space="preserve">gen, müssten </w:t>
      </w:r>
      <w:r w:rsidR="00D62613" w:rsidRPr="00B96074">
        <w:rPr>
          <w:rFonts w:ascii="Arial" w:hAnsi="Arial" w:cs="Arial"/>
          <w:b/>
          <w:sz w:val="22"/>
          <w:szCs w:val="22"/>
        </w:rPr>
        <w:t>konsequenterweise auch die Sektoren Solar- und Windenergie</w:t>
      </w:r>
      <w:r w:rsidR="00D62613">
        <w:rPr>
          <w:rFonts w:ascii="Arial" w:hAnsi="Arial" w:cs="Arial"/>
          <w:sz w:val="22"/>
          <w:szCs w:val="22"/>
        </w:rPr>
        <w:t xml:space="preserve"> behandelt werden.</w:t>
      </w:r>
      <w:r>
        <w:rPr>
          <w:rFonts w:ascii="Arial" w:hAnsi="Arial" w:cs="Arial"/>
          <w:sz w:val="22"/>
          <w:szCs w:val="22"/>
        </w:rPr>
        <w:t xml:space="preserve"> </w:t>
      </w:r>
      <w:r w:rsidR="00F46115">
        <w:rPr>
          <w:rFonts w:ascii="Arial" w:hAnsi="Arial" w:cs="Arial"/>
          <w:sz w:val="22"/>
          <w:szCs w:val="22"/>
        </w:rPr>
        <w:t>Man habe</w:t>
      </w:r>
      <w:r w:rsidR="00D62613">
        <w:rPr>
          <w:rFonts w:ascii="Arial" w:hAnsi="Arial" w:cs="Arial"/>
          <w:sz w:val="22"/>
          <w:szCs w:val="22"/>
        </w:rPr>
        <w:t xml:space="preserve"> jedoch</w:t>
      </w:r>
      <w:r w:rsidR="00F46115">
        <w:rPr>
          <w:rFonts w:ascii="Arial" w:hAnsi="Arial" w:cs="Arial"/>
          <w:sz w:val="22"/>
          <w:szCs w:val="22"/>
        </w:rPr>
        <w:t xml:space="preserve"> bereits andere </w:t>
      </w:r>
      <w:r w:rsidR="00D62613">
        <w:rPr>
          <w:rFonts w:ascii="Arial" w:hAnsi="Arial" w:cs="Arial"/>
          <w:sz w:val="22"/>
          <w:szCs w:val="22"/>
        </w:rPr>
        <w:t xml:space="preserve">zusätzliche </w:t>
      </w:r>
      <w:r w:rsidR="00F46115">
        <w:rPr>
          <w:rFonts w:ascii="Arial" w:hAnsi="Arial" w:cs="Arial"/>
          <w:sz w:val="22"/>
          <w:szCs w:val="22"/>
        </w:rPr>
        <w:t>Punkte in die Berichterstattung aufg</w:t>
      </w:r>
      <w:r w:rsidR="00F46115">
        <w:rPr>
          <w:rFonts w:ascii="Arial" w:hAnsi="Arial" w:cs="Arial"/>
          <w:sz w:val="22"/>
          <w:szCs w:val="22"/>
        </w:rPr>
        <w:t>e</w:t>
      </w:r>
      <w:r w:rsidR="00F72AA3">
        <w:rPr>
          <w:rFonts w:ascii="Arial" w:hAnsi="Arial" w:cs="Arial"/>
          <w:sz w:val="22"/>
          <w:szCs w:val="22"/>
        </w:rPr>
        <w:t xml:space="preserve">nommen. Auch im Hinblick auf andere Länder, die die Umsetzung des EITI-Standards vor Herausforderungen stelle, solle man </w:t>
      </w:r>
      <w:r w:rsidR="00F72AA3" w:rsidRPr="00B96074">
        <w:rPr>
          <w:rFonts w:ascii="Arial" w:hAnsi="Arial" w:cs="Arial"/>
          <w:b/>
          <w:sz w:val="22"/>
          <w:szCs w:val="22"/>
        </w:rPr>
        <w:t>von einer Aufna</w:t>
      </w:r>
      <w:r w:rsidR="00D62613" w:rsidRPr="00B96074">
        <w:rPr>
          <w:rFonts w:ascii="Arial" w:hAnsi="Arial" w:cs="Arial"/>
          <w:b/>
          <w:sz w:val="22"/>
          <w:szCs w:val="22"/>
        </w:rPr>
        <w:t>hme weiterer</w:t>
      </w:r>
      <w:r w:rsidR="00F72AA3" w:rsidRPr="00B96074">
        <w:rPr>
          <w:rFonts w:ascii="Arial" w:hAnsi="Arial" w:cs="Arial"/>
          <w:b/>
          <w:sz w:val="22"/>
          <w:szCs w:val="22"/>
        </w:rPr>
        <w:t xml:space="preserve"> Themen absehen</w:t>
      </w:r>
      <w:r w:rsidR="00F72AA3">
        <w:rPr>
          <w:rFonts w:ascii="Arial" w:hAnsi="Arial" w:cs="Arial"/>
          <w:sz w:val="22"/>
          <w:szCs w:val="22"/>
        </w:rPr>
        <w:t xml:space="preserve">. </w:t>
      </w:r>
    </w:p>
    <w:p w:rsidR="00F8377D" w:rsidRPr="004420F7" w:rsidRDefault="00B61D0D" w:rsidP="00F930C5">
      <w:pPr>
        <w:pStyle w:val="Listenabsatz"/>
        <w:numPr>
          <w:ilvl w:val="0"/>
          <w:numId w:val="22"/>
        </w:numPr>
        <w:tabs>
          <w:tab w:val="left" w:pos="1843"/>
        </w:tabs>
        <w:spacing w:after="240" w:line="360" w:lineRule="auto"/>
        <w:ind w:left="567" w:hanging="283"/>
        <w:contextualSpacing w:val="0"/>
        <w:jc w:val="both"/>
        <w:rPr>
          <w:rFonts w:ascii="Arial" w:hAnsi="Arial" w:cs="Arial"/>
          <w:b/>
          <w:sz w:val="22"/>
          <w:szCs w:val="22"/>
          <w:u w:val="single"/>
        </w:rPr>
      </w:pPr>
      <w:r w:rsidRPr="007E69BE">
        <w:rPr>
          <w:rFonts w:ascii="Arial" w:hAnsi="Arial" w:cs="Arial"/>
          <w:b/>
          <w:sz w:val="22"/>
          <w:szCs w:val="22"/>
          <w:u w:val="single"/>
        </w:rPr>
        <w:t>D</w:t>
      </w:r>
      <w:r w:rsidR="00751937">
        <w:rPr>
          <w:rFonts w:ascii="Arial" w:hAnsi="Arial" w:cs="Arial"/>
          <w:b/>
          <w:sz w:val="22"/>
          <w:szCs w:val="22"/>
          <w:u w:val="single"/>
        </w:rPr>
        <w:t>ie MSG einigte sich darauf</w:t>
      </w:r>
      <w:r w:rsidR="00A00023">
        <w:rPr>
          <w:rFonts w:ascii="Arial" w:hAnsi="Arial" w:cs="Arial"/>
          <w:b/>
          <w:sz w:val="22"/>
          <w:szCs w:val="22"/>
          <w:u w:val="single"/>
        </w:rPr>
        <w:t xml:space="preserve">, </w:t>
      </w:r>
      <w:r w:rsidR="00DE4425" w:rsidRPr="007E69BE">
        <w:rPr>
          <w:rFonts w:ascii="Arial" w:hAnsi="Arial" w:cs="Arial"/>
          <w:b/>
          <w:sz w:val="22"/>
          <w:szCs w:val="22"/>
          <w:u w:val="single"/>
        </w:rPr>
        <w:t xml:space="preserve">das Thema </w:t>
      </w:r>
      <w:r w:rsidR="006954A8">
        <w:rPr>
          <w:rFonts w:ascii="Arial" w:hAnsi="Arial" w:cs="Arial"/>
          <w:b/>
          <w:sz w:val="22"/>
          <w:szCs w:val="22"/>
          <w:u w:val="single"/>
        </w:rPr>
        <w:t>nich</w:t>
      </w:r>
      <w:r w:rsidR="00B64B69">
        <w:rPr>
          <w:rFonts w:ascii="Arial" w:hAnsi="Arial" w:cs="Arial"/>
          <w:b/>
          <w:sz w:val="22"/>
          <w:szCs w:val="22"/>
          <w:u w:val="single"/>
        </w:rPr>
        <w:t>t i</w:t>
      </w:r>
      <w:r w:rsidR="00456191">
        <w:rPr>
          <w:rFonts w:ascii="Arial" w:hAnsi="Arial" w:cs="Arial"/>
          <w:b/>
          <w:sz w:val="22"/>
          <w:szCs w:val="22"/>
          <w:u w:val="single"/>
        </w:rPr>
        <w:t>n den</w:t>
      </w:r>
      <w:r w:rsidR="006954A8">
        <w:rPr>
          <w:rFonts w:ascii="Arial" w:hAnsi="Arial" w:cs="Arial"/>
          <w:b/>
          <w:sz w:val="22"/>
          <w:szCs w:val="22"/>
          <w:u w:val="single"/>
        </w:rPr>
        <w:t xml:space="preserve"> ersten D-EITI-Bericht </w:t>
      </w:r>
      <w:r w:rsidR="00456191">
        <w:rPr>
          <w:rFonts w:ascii="Arial" w:hAnsi="Arial" w:cs="Arial"/>
          <w:b/>
          <w:sz w:val="22"/>
          <w:szCs w:val="22"/>
          <w:u w:val="single"/>
        </w:rPr>
        <w:t>aufz</w:t>
      </w:r>
      <w:r w:rsidR="00456191">
        <w:rPr>
          <w:rFonts w:ascii="Arial" w:hAnsi="Arial" w:cs="Arial"/>
          <w:b/>
          <w:sz w:val="22"/>
          <w:szCs w:val="22"/>
          <w:u w:val="single"/>
        </w:rPr>
        <w:t>u</w:t>
      </w:r>
      <w:r w:rsidR="00456191">
        <w:rPr>
          <w:rFonts w:ascii="Arial" w:hAnsi="Arial" w:cs="Arial"/>
          <w:b/>
          <w:sz w:val="22"/>
          <w:szCs w:val="22"/>
          <w:u w:val="single"/>
        </w:rPr>
        <w:t>nehmen</w:t>
      </w:r>
      <w:r w:rsidR="006954A8">
        <w:rPr>
          <w:rFonts w:ascii="Arial" w:hAnsi="Arial" w:cs="Arial"/>
          <w:b/>
          <w:sz w:val="22"/>
          <w:szCs w:val="22"/>
          <w:u w:val="single"/>
        </w:rPr>
        <w:t xml:space="preserve">, es aber als </w:t>
      </w:r>
      <w:r w:rsidR="004420F7">
        <w:rPr>
          <w:rFonts w:ascii="Arial" w:hAnsi="Arial" w:cs="Arial"/>
          <w:b/>
          <w:sz w:val="22"/>
          <w:szCs w:val="22"/>
          <w:u w:val="single"/>
        </w:rPr>
        <w:t xml:space="preserve">weiter zu prüfenden </w:t>
      </w:r>
      <w:r w:rsidR="00456191">
        <w:rPr>
          <w:rFonts w:ascii="Arial" w:hAnsi="Arial" w:cs="Arial"/>
          <w:b/>
          <w:sz w:val="22"/>
          <w:szCs w:val="22"/>
          <w:u w:val="single"/>
        </w:rPr>
        <w:t>Punkt im</w:t>
      </w:r>
      <w:r w:rsidRPr="007E69BE">
        <w:rPr>
          <w:rFonts w:ascii="Arial" w:hAnsi="Arial" w:cs="Arial"/>
          <w:b/>
          <w:sz w:val="22"/>
          <w:szCs w:val="22"/>
          <w:u w:val="single"/>
        </w:rPr>
        <w:t xml:space="preserve"> Arbeits</w:t>
      </w:r>
      <w:r w:rsidR="00456191">
        <w:rPr>
          <w:rFonts w:ascii="Arial" w:hAnsi="Arial" w:cs="Arial"/>
          <w:b/>
          <w:sz w:val="22"/>
          <w:szCs w:val="22"/>
          <w:u w:val="single"/>
        </w:rPr>
        <w:t>plan beizubehalten</w:t>
      </w:r>
      <w:r w:rsidR="007E69BE" w:rsidRPr="007E69BE">
        <w:rPr>
          <w:rFonts w:ascii="Arial" w:hAnsi="Arial" w:cs="Arial"/>
          <w:b/>
          <w:sz w:val="22"/>
          <w:szCs w:val="22"/>
          <w:u w:val="single"/>
        </w:rPr>
        <w:t>.</w:t>
      </w:r>
    </w:p>
    <w:p w:rsidR="00B936B6" w:rsidRDefault="009F562D" w:rsidP="000F4F05">
      <w:pPr>
        <w:pStyle w:val="Anlage"/>
        <w:tabs>
          <w:tab w:val="left" w:pos="284"/>
        </w:tabs>
        <w:spacing w:before="0" w:after="120" w:line="360" w:lineRule="auto"/>
        <w:ind w:left="0" w:firstLine="0"/>
        <w:jc w:val="both"/>
        <w:rPr>
          <w:rFonts w:cs="Arial"/>
          <w:b/>
          <w:sz w:val="22"/>
          <w:szCs w:val="22"/>
          <w:u w:val="single"/>
        </w:rPr>
      </w:pPr>
      <w:r>
        <w:rPr>
          <w:rFonts w:cs="Arial"/>
          <w:b/>
          <w:sz w:val="22"/>
          <w:szCs w:val="22"/>
          <w:u w:val="single"/>
        </w:rPr>
        <w:t>TOP 3</w:t>
      </w:r>
      <w:r w:rsidR="002E05D7" w:rsidRPr="002E05D7">
        <w:rPr>
          <w:rFonts w:cs="Arial"/>
          <w:b/>
          <w:sz w:val="22"/>
          <w:szCs w:val="22"/>
          <w:u w:val="single"/>
        </w:rPr>
        <w:t xml:space="preserve">: </w:t>
      </w:r>
      <w:r w:rsidR="00036413">
        <w:rPr>
          <w:rFonts w:cs="Arial"/>
          <w:b/>
          <w:sz w:val="22"/>
          <w:szCs w:val="22"/>
          <w:u w:val="single"/>
        </w:rPr>
        <w:t xml:space="preserve">Beschluss </w:t>
      </w:r>
      <w:r>
        <w:rPr>
          <w:rFonts w:cs="Arial"/>
          <w:b/>
          <w:sz w:val="22"/>
          <w:szCs w:val="22"/>
          <w:u w:val="single"/>
        </w:rPr>
        <w:t>Kandidaturantrag</w:t>
      </w:r>
    </w:p>
    <w:p w:rsidR="00DB15F1" w:rsidRDefault="00D948EA" w:rsidP="00F76C90">
      <w:pPr>
        <w:pStyle w:val="Anlage"/>
        <w:tabs>
          <w:tab w:val="left" w:pos="284"/>
        </w:tabs>
        <w:spacing w:before="0" w:after="120" w:line="360" w:lineRule="auto"/>
        <w:ind w:left="0" w:firstLine="0"/>
        <w:jc w:val="both"/>
        <w:rPr>
          <w:rFonts w:cs="Arial"/>
          <w:sz w:val="22"/>
          <w:szCs w:val="22"/>
        </w:rPr>
      </w:pPr>
      <w:r>
        <w:rPr>
          <w:rFonts w:cs="Arial"/>
          <w:sz w:val="22"/>
          <w:szCs w:val="22"/>
        </w:rPr>
        <w:t xml:space="preserve">Die </w:t>
      </w:r>
      <w:r w:rsidRPr="00D948EA">
        <w:rPr>
          <w:rFonts w:cs="Arial"/>
          <w:sz w:val="22"/>
          <w:szCs w:val="22"/>
          <w:u w:val="single"/>
        </w:rPr>
        <w:t>MSG</w:t>
      </w:r>
      <w:r>
        <w:rPr>
          <w:rFonts w:cs="Arial"/>
          <w:sz w:val="22"/>
          <w:szCs w:val="22"/>
        </w:rPr>
        <w:t xml:space="preserve"> nahm</w:t>
      </w:r>
      <w:r w:rsidR="00EA64B0">
        <w:rPr>
          <w:rFonts w:cs="Arial"/>
          <w:sz w:val="22"/>
          <w:szCs w:val="22"/>
        </w:rPr>
        <w:t xml:space="preserve"> die folgenden</w:t>
      </w:r>
      <w:r>
        <w:rPr>
          <w:rFonts w:cs="Arial"/>
          <w:sz w:val="22"/>
          <w:szCs w:val="22"/>
        </w:rPr>
        <w:t xml:space="preserve"> </w:t>
      </w:r>
      <w:r w:rsidRPr="00D948EA">
        <w:rPr>
          <w:rFonts w:cs="Arial"/>
          <w:b/>
          <w:sz w:val="22"/>
          <w:szCs w:val="22"/>
        </w:rPr>
        <w:t xml:space="preserve">Änderungen am Entwurf des </w:t>
      </w:r>
      <w:proofErr w:type="spellStart"/>
      <w:r w:rsidRPr="00D948EA">
        <w:rPr>
          <w:rFonts w:cs="Arial"/>
          <w:b/>
          <w:sz w:val="22"/>
          <w:szCs w:val="22"/>
        </w:rPr>
        <w:t>Kandidaturantrags</w:t>
      </w:r>
      <w:proofErr w:type="spellEnd"/>
      <w:r>
        <w:rPr>
          <w:rFonts w:cs="Arial"/>
          <w:sz w:val="22"/>
          <w:szCs w:val="22"/>
        </w:rPr>
        <w:t xml:space="preserve"> </w:t>
      </w:r>
      <w:r w:rsidR="009745BE">
        <w:rPr>
          <w:rFonts w:cs="Arial"/>
          <w:sz w:val="22"/>
          <w:szCs w:val="22"/>
        </w:rPr>
        <w:t>(komme</w:t>
      </w:r>
      <w:r w:rsidR="009745BE">
        <w:rPr>
          <w:rFonts w:cs="Arial"/>
          <w:sz w:val="22"/>
          <w:szCs w:val="22"/>
        </w:rPr>
        <w:t>n</w:t>
      </w:r>
      <w:r w:rsidR="009745BE">
        <w:rPr>
          <w:rFonts w:cs="Arial"/>
          <w:sz w:val="22"/>
          <w:szCs w:val="22"/>
        </w:rPr>
        <w:t>tierte Version</w:t>
      </w:r>
      <w:r w:rsidR="00905148">
        <w:rPr>
          <w:rFonts w:cs="Arial"/>
          <w:sz w:val="22"/>
          <w:szCs w:val="22"/>
        </w:rPr>
        <w:t>, s.</w:t>
      </w:r>
      <w:r w:rsidR="009745BE">
        <w:rPr>
          <w:rFonts w:cs="Arial"/>
          <w:sz w:val="22"/>
          <w:szCs w:val="22"/>
        </w:rPr>
        <w:t xml:space="preserve"> </w:t>
      </w:r>
      <w:r w:rsidR="00E81CB1">
        <w:rPr>
          <w:rFonts w:cs="Arial"/>
          <w:sz w:val="22"/>
          <w:szCs w:val="22"/>
          <w:highlight w:val="yellow"/>
        </w:rPr>
        <w:t xml:space="preserve">Anlage </w:t>
      </w:r>
      <w:r w:rsidR="00E81CB1">
        <w:rPr>
          <w:rFonts w:cs="Arial"/>
          <w:sz w:val="22"/>
          <w:szCs w:val="22"/>
        </w:rPr>
        <w:t>8</w:t>
      </w:r>
      <w:r w:rsidR="00EA64B0">
        <w:rPr>
          <w:rFonts w:cs="Arial"/>
          <w:sz w:val="22"/>
          <w:szCs w:val="22"/>
        </w:rPr>
        <w:t>)</w:t>
      </w:r>
      <w:r>
        <w:rPr>
          <w:rFonts w:cs="Arial"/>
          <w:sz w:val="22"/>
          <w:szCs w:val="22"/>
        </w:rPr>
        <w:t xml:space="preserve"> vor:</w:t>
      </w:r>
    </w:p>
    <w:p w:rsidR="00D948EA" w:rsidRDefault="00ED3647" w:rsidP="00BC5334">
      <w:pPr>
        <w:pStyle w:val="Anlage"/>
        <w:numPr>
          <w:ilvl w:val="0"/>
          <w:numId w:val="36"/>
        </w:numPr>
        <w:tabs>
          <w:tab w:val="clear" w:pos="794"/>
          <w:tab w:val="left" w:pos="0"/>
        </w:tabs>
        <w:spacing w:before="0" w:line="360" w:lineRule="auto"/>
        <w:ind w:left="567" w:hanging="283"/>
        <w:jc w:val="both"/>
        <w:rPr>
          <w:rFonts w:cs="Arial"/>
          <w:sz w:val="22"/>
          <w:szCs w:val="22"/>
        </w:rPr>
      </w:pPr>
      <w:r w:rsidRPr="002C09AE">
        <w:rPr>
          <w:rFonts w:cs="Arial"/>
          <w:b/>
          <w:sz w:val="22"/>
          <w:szCs w:val="22"/>
        </w:rPr>
        <w:t>Tochterunternehmen</w:t>
      </w:r>
      <w:r>
        <w:rPr>
          <w:rFonts w:cs="Arial"/>
          <w:sz w:val="22"/>
          <w:szCs w:val="22"/>
        </w:rPr>
        <w:t xml:space="preserve"> (</w:t>
      </w:r>
      <w:r w:rsidR="00BC5334">
        <w:rPr>
          <w:rFonts w:cs="Arial"/>
          <w:sz w:val="22"/>
          <w:szCs w:val="22"/>
        </w:rPr>
        <w:t>S.20-21</w:t>
      </w:r>
      <w:r>
        <w:rPr>
          <w:rFonts w:cs="Arial"/>
          <w:sz w:val="22"/>
          <w:szCs w:val="22"/>
        </w:rPr>
        <w:t>)</w:t>
      </w:r>
      <w:r w:rsidR="00416AD9">
        <w:rPr>
          <w:rFonts w:cs="Arial"/>
          <w:sz w:val="22"/>
          <w:szCs w:val="22"/>
        </w:rPr>
        <w:t>:</w:t>
      </w:r>
    </w:p>
    <w:p w:rsidR="00416AD9" w:rsidRDefault="002C09AE" w:rsidP="00416AD9">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Die </w:t>
      </w:r>
      <w:r w:rsidRPr="002C09AE">
        <w:rPr>
          <w:rFonts w:cs="Arial"/>
          <w:sz w:val="22"/>
          <w:szCs w:val="22"/>
          <w:u w:val="single"/>
        </w:rPr>
        <w:t>Zivilgesellschaft</w:t>
      </w:r>
      <w:r w:rsidR="007B5FCC">
        <w:rPr>
          <w:rFonts w:cs="Arial"/>
          <w:sz w:val="22"/>
          <w:szCs w:val="22"/>
        </w:rPr>
        <w:t xml:space="preserve"> forderte, dass </w:t>
      </w:r>
      <w:r w:rsidR="007B5FCC" w:rsidRPr="00D23CB7">
        <w:rPr>
          <w:rFonts w:cs="Arial"/>
          <w:b/>
          <w:sz w:val="22"/>
          <w:szCs w:val="22"/>
        </w:rPr>
        <w:t>Herausforderungen mit der</w:t>
      </w:r>
      <w:r w:rsidRPr="00D23CB7">
        <w:rPr>
          <w:rFonts w:cs="Arial"/>
          <w:b/>
          <w:sz w:val="22"/>
          <w:szCs w:val="22"/>
        </w:rPr>
        <w:t xml:space="preserve"> Aufnahme von Toc</w:t>
      </w:r>
      <w:r w:rsidRPr="00D23CB7">
        <w:rPr>
          <w:rFonts w:cs="Arial"/>
          <w:b/>
          <w:sz w:val="22"/>
          <w:szCs w:val="22"/>
        </w:rPr>
        <w:t>h</w:t>
      </w:r>
      <w:r w:rsidRPr="00D23CB7">
        <w:rPr>
          <w:rFonts w:cs="Arial"/>
          <w:b/>
          <w:sz w:val="22"/>
          <w:szCs w:val="22"/>
        </w:rPr>
        <w:t>terunternehmen</w:t>
      </w:r>
      <w:r>
        <w:rPr>
          <w:rFonts w:cs="Arial"/>
          <w:sz w:val="22"/>
          <w:szCs w:val="22"/>
        </w:rPr>
        <w:t xml:space="preserve"> weiterhin im Kandidaturantrag genannt werden sollte</w:t>
      </w:r>
      <w:r w:rsidR="003C1064">
        <w:rPr>
          <w:rFonts w:cs="Arial"/>
          <w:sz w:val="22"/>
          <w:szCs w:val="22"/>
        </w:rPr>
        <w:t>n</w:t>
      </w:r>
      <w:r>
        <w:rPr>
          <w:rFonts w:cs="Arial"/>
          <w:sz w:val="22"/>
          <w:szCs w:val="22"/>
        </w:rPr>
        <w:t xml:space="preserve">. </w:t>
      </w:r>
    </w:p>
    <w:p w:rsidR="002C09AE" w:rsidRDefault="002C09AE" w:rsidP="00416AD9">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Das </w:t>
      </w:r>
      <w:r w:rsidRPr="002C09AE">
        <w:rPr>
          <w:rFonts w:cs="Arial"/>
          <w:sz w:val="22"/>
          <w:szCs w:val="22"/>
          <w:u w:val="single"/>
        </w:rPr>
        <w:t>D-EITI-Sekretariat</w:t>
      </w:r>
      <w:r>
        <w:rPr>
          <w:rFonts w:cs="Arial"/>
          <w:sz w:val="22"/>
          <w:szCs w:val="22"/>
        </w:rPr>
        <w:t xml:space="preserve"> erläuterte, dass die Aufnahme von Tochterunternehmen </w:t>
      </w:r>
      <w:r w:rsidRPr="00D23CB7">
        <w:rPr>
          <w:rFonts w:cs="Arial"/>
          <w:b/>
          <w:sz w:val="22"/>
          <w:szCs w:val="22"/>
        </w:rPr>
        <w:t>ohn</w:t>
      </w:r>
      <w:r w:rsidRPr="00D23CB7">
        <w:rPr>
          <w:rFonts w:cs="Arial"/>
          <w:b/>
          <w:sz w:val="22"/>
          <w:szCs w:val="22"/>
        </w:rPr>
        <w:t>e</w:t>
      </w:r>
      <w:r w:rsidR="00C01C54" w:rsidRPr="00D23CB7">
        <w:rPr>
          <w:rFonts w:cs="Arial"/>
          <w:b/>
          <w:sz w:val="22"/>
          <w:szCs w:val="22"/>
        </w:rPr>
        <w:t xml:space="preserve">hin vom </w:t>
      </w:r>
      <w:r w:rsidR="004D3BB4" w:rsidRPr="00D23CB7">
        <w:rPr>
          <w:rFonts w:cs="Arial"/>
          <w:b/>
          <w:sz w:val="22"/>
          <w:szCs w:val="22"/>
        </w:rPr>
        <w:t>EITI-</w:t>
      </w:r>
      <w:r w:rsidR="00C01C54" w:rsidRPr="00D23CB7">
        <w:rPr>
          <w:rFonts w:cs="Arial"/>
          <w:b/>
          <w:sz w:val="22"/>
          <w:szCs w:val="22"/>
        </w:rPr>
        <w:t>Standard gefordert</w:t>
      </w:r>
      <w:r w:rsidR="00C01C54">
        <w:rPr>
          <w:rFonts w:cs="Arial"/>
          <w:sz w:val="22"/>
          <w:szCs w:val="22"/>
        </w:rPr>
        <w:t>,</w:t>
      </w:r>
      <w:r>
        <w:rPr>
          <w:rFonts w:cs="Arial"/>
          <w:sz w:val="22"/>
          <w:szCs w:val="22"/>
        </w:rPr>
        <w:t xml:space="preserve"> eine ausdrückliche Nennung </w:t>
      </w:r>
      <w:r w:rsidR="00602677">
        <w:rPr>
          <w:rFonts w:cs="Arial"/>
          <w:sz w:val="22"/>
          <w:szCs w:val="22"/>
        </w:rPr>
        <w:t xml:space="preserve">ihrer Aufnahme </w:t>
      </w:r>
      <w:r>
        <w:rPr>
          <w:rFonts w:cs="Arial"/>
          <w:sz w:val="22"/>
          <w:szCs w:val="22"/>
        </w:rPr>
        <w:t xml:space="preserve">daher </w:t>
      </w:r>
      <w:r>
        <w:rPr>
          <w:rFonts w:cs="Arial"/>
          <w:sz w:val="22"/>
          <w:szCs w:val="22"/>
        </w:rPr>
        <w:lastRenderedPageBreak/>
        <w:t>nicht notwendig sei. Das vom Sekretariat beauftragte Gutachten behandle demen</w:t>
      </w:r>
      <w:r>
        <w:rPr>
          <w:rFonts w:cs="Arial"/>
          <w:sz w:val="22"/>
          <w:szCs w:val="22"/>
        </w:rPr>
        <w:t>t</w:t>
      </w:r>
      <w:r>
        <w:rPr>
          <w:rFonts w:cs="Arial"/>
          <w:sz w:val="22"/>
          <w:szCs w:val="22"/>
        </w:rPr>
        <w:t>spre</w:t>
      </w:r>
      <w:r w:rsidR="00602677">
        <w:rPr>
          <w:rFonts w:cs="Arial"/>
          <w:sz w:val="22"/>
          <w:szCs w:val="22"/>
        </w:rPr>
        <w:t>chend nicht grundsätzlich die</w:t>
      </w:r>
      <w:r>
        <w:rPr>
          <w:rFonts w:cs="Arial"/>
          <w:sz w:val="22"/>
          <w:szCs w:val="22"/>
        </w:rPr>
        <w:t xml:space="preserve"> Aufnahme von Tochterunternehmen</w:t>
      </w:r>
      <w:r w:rsidR="000734AF">
        <w:rPr>
          <w:rFonts w:cs="Arial"/>
          <w:sz w:val="22"/>
          <w:szCs w:val="22"/>
        </w:rPr>
        <w:t xml:space="preserve"> in die</w:t>
      </w:r>
      <w:r w:rsidR="00C01C54">
        <w:rPr>
          <w:rFonts w:cs="Arial"/>
          <w:sz w:val="22"/>
          <w:szCs w:val="22"/>
        </w:rPr>
        <w:t xml:space="preserve"> D-EITI-Bericht</w:t>
      </w:r>
      <w:r w:rsidR="000734AF">
        <w:rPr>
          <w:rFonts w:cs="Arial"/>
          <w:sz w:val="22"/>
          <w:szCs w:val="22"/>
        </w:rPr>
        <w:t>erstattung</w:t>
      </w:r>
      <w:r>
        <w:rPr>
          <w:rFonts w:cs="Arial"/>
          <w:sz w:val="22"/>
          <w:szCs w:val="22"/>
        </w:rPr>
        <w:t>, son</w:t>
      </w:r>
      <w:r w:rsidR="00D23CB7">
        <w:rPr>
          <w:rFonts w:cs="Arial"/>
          <w:sz w:val="22"/>
          <w:szCs w:val="22"/>
        </w:rPr>
        <w:t>dern</w:t>
      </w:r>
      <w:r>
        <w:rPr>
          <w:rFonts w:cs="Arial"/>
          <w:sz w:val="22"/>
          <w:szCs w:val="22"/>
        </w:rPr>
        <w:t xml:space="preserve"> </w:t>
      </w:r>
      <w:r w:rsidR="00283D28">
        <w:rPr>
          <w:rFonts w:cs="Arial"/>
          <w:sz w:val="22"/>
          <w:szCs w:val="22"/>
        </w:rPr>
        <w:t xml:space="preserve">den </w:t>
      </w:r>
      <w:r w:rsidR="00283D28" w:rsidRPr="00D23CB7">
        <w:rPr>
          <w:rFonts w:cs="Arial"/>
          <w:b/>
          <w:sz w:val="22"/>
          <w:szCs w:val="22"/>
        </w:rPr>
        <w:t>Umgang mit Herausforderungen im Zusamme</w:t>
      </w:r>
      <w:r w:rsidR="00283D28" w:rsidRPr="00D23CB7">
        <w:rPr>
          <w:rFonts w:cs="Arial"/>
          <w:b/>
          <w:sz w:val="22"/>
          <w:szCs w:val="22"/>
        </w:rPr>
        <w:t>n</w:t>
      </w:r>
      <w:r w:rsidR="00283D28" w:rsidRPr="00D23CB7">
        <w:rPr>
          <w:rFonts w:cs="Arial"/>
          <w:b/>
          <w:sz w:val="22"/>
          <w:szCs w:val="22"/>
        </w:rPr>
        <w:t>hang mit der steuerlichen Organschaft</w:t>
      </w:r>
      <w:r w:rsidR="00283D28">
        <w:rPr>
          <w:rFonts w:cs="Arial"/>
          <w:sz w:val="22"/>
          <w:szCs w:val="22"/>
        </w:rPr>
        <w:t>.</w:t>
      </w:r>
    </w:p>
    <w:p w:rsidR="008D5ED4" w:rsidRPr="00DC7CB3" w:rsidRDefault="008D5ED4" w:rsidP="00416AD9">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Die </w:t>
      </w:r>
      <w:r w:rsidRPr="008D5ED4">
        <w:rPr>
          <w:rFonts w:cs="Arial"/>
          <w:sz w:val="22"/>
          <w:szCs w:val="22"/>
          <w:u w:val="single"/>
        </w:rPr>
        <w:t>Privatwirtschaft</w:t>
      </w:r>
      <w:r>
        <w:rPr>
          <w:rFonts w:cs="Arial"/>
          <w:sz w:val="22"/>
          <w:szCs w:val="22"/>
        </w:rPr>
        <w:t xml:space="preserve"> versicherte, dass auch über</w:t>
      </w:r>
      <w:r w:rsidR="003C1064">
        <w:rPr>
          <w:rFonts w:cs="Arial"/>
          <w:sz w:val="22"/>
          <w:szCs w:val="22"/>
        </w:rPr>
        <w:t xml:space="preserve"> die</w:t>
      </w:r>
      <w:r>
        <w:rPr>
          <w:rFonts w:cs="Arial"/>
          <w:sz w:val="22"/>
          <w:szCs w:val="22"/>
        </w:rPr>
        <w:t xml:space="preserve"> </w:t>
      </w:r>
      <w:r w:rsidRPr="00D23CB7">
        <w:rPr>
          <w:rFonts w:cs="Arial"/>
          <w:b/>
          <w:sz w:val="22"/>
          <w:szCs w:val="22"/>
        </w:rPr>
        <w:t xml:space="preserve">Zugrundelegung der </w:t>
      </w:r>
      <w:proofErr w:type="spellStart"/>
      <w:r w:rsidRPr="00D23CB7">
        <w:rPr>
          <w:rFonts w:cs="Arial"/>
          <w:b/>
          <w:sz w:val="22"/>
          <w:szCs w:val="22"/>
        </w:rPr>
        <w:t>BilRUG</w:t>
      </w:r>
      <w:proofErr w:type="spellEnd"/>
      <w:r w:rsidRPr="00D23CB7">
        <w:rPr>
          <w:rFonts w:cs="Arial"/>
          <w:b/>
          <w:sz w:val="22"/>
          <w:szCs w:val="22"/>
        </w:rPr>
        <w:t>-Kriterien</w:t>
      </w:r>
      <w:r>
        <w:rPr>
          <w:rFonts w:cs="Arial"/>
          <w:sz w:val="22"/>
          <w:szCs w:val="22"/>
        </w:rPr>
        <w:t xml:space="preserve"> sicherge</w:t>
      </w:r>
      <w:r w:rsidR="00904472">
        <w:rPr>
          <w:rFonts w:cs="Arial"/>
          <w:sz w:val="22"/>
          <w:szCs w:val="22"/>
        </w:rPr>
        <w:t xml:space="preserve">stellt sei, dass </w:t>
      </w:r>
      <w:r>
        <w:rPr>
          <w:rFonts w:cs="Arial"/>
          <w:sz w:val="22"/>
          <w:szCs w:val="22"/>
        </w:rPr>
        <w:t>Tochterunternehmen</w:t>
      </w:r>
      <w:r w:rsidR="00904472">
        <w:rPr>
          <w:rFonts w:cs="Arial"/>
          <w:sz w:val="22"/>
          <w:szCs w:val="22"/>
        </w:rPr>
        <w:t xml:space="preserve">, die wesentliche Zahlungen </w:t>
      </w:r>
      <w:r w:rsidR="00E949D0">
        <w:rPr>
          <w:rFonts w:cs="Arial"/>
          <w:sz w:val="22"/>
          <w:szCs w:val="22"/>
        </w:rPr>
        <w:t xml:space="preserve">in Deutschland </w:t>
      </w:r>
      <w:r w:rsidR="00904472">
        <w:rPr>
          <w:rFonts w:cs="Arial"/>
          <w:sz w:val="22"/>
          <w:szCs w:val="22"/>
        </w:rPr>
        <w:t>leisten,</w:t>
      </w:r>
      <w:r>
        <w:rPr>
          <w:rFonts w:cs="Arial"/>
          <w:sz w:val="22"/>
          <w:szCs w:val="22"/>
        </w:rPr>
        <w:t xml:space="preserve"> über </w:t>
      </w:r>
      <w:r w:rsidR="00602677">
        <w:rPr>
          <w:rFonts w:cs="Arial"/>
          <w:sz w:val="22"/>
          <w:szCs w:val="22"/>
        </w:rPr>
        <w:t xml:space="preserve">das jeweilige Mutterunternehmen </w:t>
      </w:r>
      <w:r>
        <w:rPr>
          <w:rFonts w:cs="Arial"/>
          <w:sz w:val="22"/>
          <w:szCs w:val="22"/>
        </w:rPr>
        <w:t>berichtspflichtig seien.</w:t>
      </w:r>
      <w:r w:rsidR="00602677">
        <w:rPr>
          <w:rFonts w:cs="Arial"/>
          <w:sz w:val="22"/>
          <w:szCs w:val="22"/>
        </w:rPr>
        <w:t xml:space="preserve"> E</w:t>
      </w:r>
      <w:r w:rsidR="00602677">
        <w:rPr>
          <w:rFonts w:cs="Arial"/>
          <w:sz w:val="22"/>
          <w:szCs w:val="22"/>
        </w:rPr>
        <w:t>i</w:t>
      </w:r>
      <w:r w:rsidR="00602677">
        <w:rPr>
          <w:rFonts w:cs="Arial"/>
          <w:sz w:val="22"/>
          <w:szCs w:val="22"/>
        </w:rPr>
        <w:t xml:space="preserve">ne </w:t>
      </w:r>
      <w:r w:rsidR="00602677" w:rsidRPr="00DC7CB3">
        <w:rPr>
          <w:rFonts w:cs="Arial"/>
          <w:sz w:val="22"/>
          <w:szCs w:val="22"/>
        </w:rPr>
        <w:t>separate Nennung sei daher auch aus diesem Grund nicht notwendig.</w:t>
      </w:r>
    </w:p>
    <w:p w:rsidR="00904472" w:rsidRPr="00DC7CB3" w:rsidRDefault="00904472" w:rsidP="00F76C90">
      <w:pPr>
        <w:pStyle w:val="Anlage"/>
        <w:tabs>
          <w:tab w:val="clear" w:pos="794"/>
          <w:tab w:val="left" w:pos="0"/>
        </w:tabs>
        <w:spacing w:before="0" w:after="120" w:line="360" w:lineRule="auto"/>
        <w:ind w:left="567" w:firstLine="0"/>
        <w:jc w:val="both"/>
        <w:rPr>
          <w:rFonts w:cs="Arial"/>
          <w:sz w:val="22"/>
          <w:szCs w:val="22"/>
        </w:rPr>
      </w:pPr>
      <w:r w:rsidRPr="00DC7CB3">
        <w:rPr>
          <w:rFonts w:cs="Arial"/>
          <w:sz w:val="22"/>
          <w:szCs w:val="22"/>
        </w:rPr>
        <w:t xml:space="preserve">Die </w:t>
      </w:r>
      <w:r w:rsidRPr="00DC7CB3">
        <w:rPr>
          <w:rFonts w:cs="Arial"/>
          <w:sz w:val="22"/>
          <w:szCs w:val="22"/>
          <w:u w:val="single"/>
        </w:rPr>
        <w:t>MSG</w:t>
      </w:r>
      <w:r w:rsidRPr="00DC7CB3">
        <w:rPr>
          <w:rFonts w:cs="Arial"/>
          <w:sz w:val="22"/>
          <w:szCs w:val="22"/>
        </w:rPr>
        <w:t xml:space="preserve"> einigte sich darauf, </w:t>
      </w:r>
      <w:r w:rsidR="0024313D" w:rsidRPr="00DC7CB3">
        <w:rPr>
          <w:rFonts w:cs="Arial"/>
          <w:sz w:val="22"/>
          <w:szCs w:val="22"/>
        </w:rPr>
        <w:t xml:space="preserve">im Kandidaturantrag </w:t>
      </w:r>
      <w:r w:rsidR="00907B63" w:rsidRPr="00DC7CB3">
        <w:rPr>
          <w:rFonts w:cs="Arial"/>
          <w:sz w:val="22"/>
          <w:szCs w:val="22"/>
        </w:rPr>
        <w:t>darauf hinzuwe</w:t>
      </w:r>
      <w:r w:rsidR="005A7818">
        <w:rPr>
          <w:rFonts w:cs="Arial"/>
          <w:sz w:val="22"/>
          <w:szCs w:val="22"/>
        </w:rPr>
        <w:t>i</w:t>
      </w:r>
      <w:r w:rsidR="00907B63" w:rsidRPr="00DC7CB3">
        <w:rPr>
          <w:rFonts w:cs="Arial"/>
          <w:sz w:val="22"/>
          <w:szCs w:val="22"/>
        </w:rPr>
        <w:t xml:space="preserve">sen, dass die </w:t>
      </w:r>
      <w:r w:rsidR="0024313D" w:rsidRPr="00DC7CB3">
        <w:rPr>
          <w:rFonts w:cs="Arial"/>
          <w:sz w:val="22"/>
          <w:szCs w:val="22"/>
        </w:rPr>
        <w:t>g</w:t>
      </w:r>
      <w:r w:rsidR="0024313D" w:rsidRPr="00DC7CB3">
        <w:rPr>
          <w:rFonts w:cs="Arial"/>
          <w:sz w:val="22"/>
          <w:szCs w:val="22"/>
        </w:rPr>
        <w:t>e</w:t>
      </w:r>
      <w:r w:rsidR="0024313D" w:rsidRPr="00DC7CB3">
        <w:rPr>
          <w:rFonts w:cs="Arial"/>
          <w:sz w:val="22"/>
          <w:szCs w:val="22"/>
        </w:rPr>
        <w:t xml:space="preserve">nannte </w:t>
      </w:r>
      <w:proofErr w:type="spellStart"/>
      <w:r w:rsidR="0024313D" w:rsidRPr="00DC7CB3">
        <w:rPr>
          <w:rFonts w:cs="Arial"/>
          <w:b/>
          <w:sz w:val="22"/>
          <w:szCs w:val="22"/>
        </w:rPr>
        <w:t>Sektorabdeckung</w:t>
      </w:r>
      <w:proofErr w:type="spellEnd"/>
      <w:r w:rsidR="0024313D" w:rsidRPr="00DC7CB3">
        <w:rPr>
          <w:rFonts w:cs="Arial"/>
          <w:b/>
          <w:sz w:val="22"/>
          <w:szCs w:val="22"/>
        </w:rPr>
        <w:t xml:space="preserve"> nur über den Einbezug von Tochterunternehmen</w:t>
      </w:r>
      <w:r w:rsidR="0024313D" w:rsidRPr="00DC7CB3">
        <w:rPr>
          <w:rFonts w:cs="Arial"/>
          <w:sz w:val="22"/>
          <w:szCs w:val="22"/>
        </w:rPr>
        <w:t xml:space="preserve"> g</w:t>
      </w:r>
      <w:r w:rsidR="0024313D" w:rsidRPr="00DC7CB3">
        <w:rPr>
          <w:rFonts w:cs="Arial"/>
          <w:sz w:val="22"/>
          <w:szCs w:val="22"/>
        </w:rPr>
        <w:t>e</w:t>
      </w:r>
      <w:r w:rsidR="0024313D" w:rsidRPr="00DC7CB3">
        <w:rPr>
          <w:rFonts w:cs="Arial"/>
          <w:sz w:val="22"/>
          <w:szCs w:val="22"/>
        </w:rPr>
        <w:t>währleistet werden könne</w:t>
      </w:r>
      <w:r w:rsidR="00315E0C">
        <w:rPr>
          <w:rFonts w:cs="Arial"/>
          <w:sz w:val="22"/>
          <w:szCs w:val="22"/>
        </w:rPr>
        <w:t xml:space="preserve"> (vgl</w:t>
      </w:r>
      <w:r w:rsidR="00670890">
        <w:rPr>
          <w:rFonts w:cs="Arial"/>
          <w:sz w:val="22"/>
          <w:szCs w:val="22"/>
        </w:rPr>
        <w:t>.</w:t>
      </w:r>
      <w:r w:rsidR="006B541F">
        <w:rPr>
          <w:rFonts w:cs="Arial"/>
          <w:sz w:val="22"/>
          <w:szCs w:val="22"/>
        </w:rPr>
        <w:t xml:space="preserve"> finale Version des </w:t>
      </w:r>
      <w:proofErr w:type="spellStart"/>
      <w:r w:rsidR="006B541F">
        <w:rPr>
          <w:rFonts w:cs="Arial"/>
          <w:sz w:val="22"/>
          <w:szCs w:val="22"/>
        </w:rPr>
        <w:t>Kandidaturantrags</w:t>
      </w:r>
      <w:proofErr w:type="spellEnd"/>
      <w:r w:rsidR="006B541F">
        <w:rPr>
          <w:rFonts w:cs="Arial"/>
          <w:sz w:val="22"/>
          <w:szCs w:val="22"/>
        </w:rPr>
        <w:t>,</w:t>
      </w:r>
      <w:r w:rsidR="00F16228">
        <w:rPr>
          <w:rFonts w:cs="Arial"/>
          <w:sz w:val="22"/>
          <w:szCs w:val="22"/>
        </w:rPr>
        <w:t xml:space="preserve"> </w:t>
      </w:r>
      <w:r w:rsidR="00315E0C">
        <w:rPr>
          <w:rFonts w:cs="Arial"/>
          <w:sz w:val="22"/>
          <w:szCs w:val="22"/>
          <w:highlight w:val="yellow"/>
        </w:rPr>
        <w:t xml:space="preserve">Anlage </w:t>
      </w:r>
      <w:r w:rsidR="00315E0C">
        <w:rPr>
          <w:rFonts w:cs="Arial"/>
          <w:sz w:val="22"/>
          <w:szCs w:val="22"/>
        </w:rPr>
        <w:t>9</w:t>
      </w:r>
      <w:r w:rsidR="006B541F">
        <w:rPr>
          <w:rFonts w:cs="Arial"/>
          <w:sz w:val="22"/>
          <w:szCs w:val="22"/>
        </w:rPr>
        <w:t>)</w:t>
      </w:r>
      <w:r w:rsidR="0024313D" w:rsidRPr="00DC7CB3">
        <w:rPr>
          <w:rFonts w:cs="Arial"/>
          <w:sz w:val="22"/>
          <w:szCs w:val="22"/>
        </w:rPr>
        <w:t>.</w:t>
      </w:r>
    </w:p>
    <w:p w:rsidR="0024313D" w:rsidRDefault="009F1947" w:rsidP="00D218C9">
      <w:pPr>
        <w:pStyle w:val="Anlage"/>
        <w:numPr>
          <w:ilvl w:val="0"/>
          <w:numId w:val="36"/>
        </w:numPr>
        <w:tabs>
          <w:tab w:val="clear" w:pos="794"/>
          <w:tab w:val="left" w:pos="0"/>
        </w:tabs>
        <w:spacing w:before="0" w:line="360" w:lineRule="auto"/>
        <w:ind w:left="567" w:hanging="283"/>
        <w:jc w:val="both"/>
        <w:rPr>
          <w:rFonts w:cs="Arial"/>
          <w:sz w:val="22"/>
          <w:szCs w:val="22"/>
        </w:rPr>
      </w:pPr>
      <w:r w:rsidRPr="00DC7CB3">
        <w:rPr>
          <w:rFonts w:cs="Arial"/>
          <w:b/>
          <w:sz w:val="22"/>
          <w:szCs w:val="22"/>
        </w:rPr>
        <w:t>Vertragstransparenz und wirtschaftliches Eigentum</w:t>
      </w:r>
      <w:r w:rsidRPr="00DC7CB3">
        <w:rPr>
          <w:rFonts w:cs="Arial"/>
          <w:sz w:val="22"/>
          <w:szCs w:val="22"/>
        </w:rPr>
        <w:t xml:space="preserve"> (S.21):</w:t>
      </w:r>
    </w:p>
    <w:p w:rsidR="008766B8" w:rsidRDefault="008766B8" w:rsidP="008766B8">
      <w:pPr>
        <w:pStyle w:val="Anlage"/>
        <w:tabs>
          <w:tab w:val="clear" w:pos="794"/>
          <w:tab w:val="left" w:pos="0"/>
        </w:tabs>
        <w:spacing w:before="0" w:line="360" w:lineRule="auto"/>
        <w:ind w:left="567" w:firstLine="0"/>
        <w:jc w:val="both"/>
        <w:rPr>
          <w:rFonts w:cs="Arial"/>
          <w:sz w:val="22"/>
          <w:szCs w:val="22"/>
        </w:rPr>
      </w:pPr>
      <w:r w:rsidRPr="008766B8">
        <w:rPr>
          <w:rFonts w:cs="Arial"/>
          <w:sz w:val="22"/>
          <w:szCs w:val="22"/>
        </w:rPr>
        <w:t xml:space="preserve">Die </w:t>
      </w:r>
      <w:r w:rsidRPr="008766B8">
        <w:rPr>
          <w:rFonts w:cs="Arial"/>
          <w:sz w:val="22"/>
          <w:szCs w:val="22"/>
          <w:u w:val="single"/>
        </w:rPr>
        <w:t>Zivilgesellschaft</w:t>
      </w:r>
      <w:r w:rsidRPr="008766B8">
        <w:rPr>
          <w:rFonts w:cs="Arial"/>
          <w:sz w:val="22"/>
          <w:szCs w:val="22"/>
        </w:rPr>
        <w:t xml:space="preserve"> </w:t>
      </w:r>
      <w:r>
        <w:rPr>
          <w:rFonts w:cs="Arial"/>
          <w:sz w:val="22"/>
          <w:szCs w:val="22"/>
        </w:rPr>
        <w:t xml:space="preserve">forderte, </w:t>
      </w:r>
      <w:r w:rsidR="00563F92">
        <w:rPr>
          <w:rFonts w:cs="Arial"/>
          <w:sz w:val="22"/>
          <w:szCs w:val="22"/>
        </w:rPr>
        <w:t xml:space="preserve">die </w:t>
      </w:r>
      <w:r w:rsidR="00563F92" w:rsidRPr="00563F92">
        <w:rPr>
          <w:rFonts w:cs="Arial"/>
          <w:b/>
          <w:sz w:val="22"/>
          <w:szCs w:val="22"/>
        </w:rPr>
        <w:t>zukünftige Diskussion der MSG über die Themen</w:t>
      </w:r>
      <w:r w:rsidR="00563F92">
        <w:rPr>
          <w:rFonts w:cs="Arial"/>
          <w:sz w:val="22"/>
          <w:szCs w:val="22"/>
        </w:rPr>
        <w:t xml:space="preserve"> Vertragstransparenz und wirtschaftliches Eigentum im Kandidaturantrag zu benennen.</w:t>
      </w:r>
    </w:p>
    <w:p w:rsidR="00563F92" w:rsidRDefault="00563F92" w:rsidP="008766B8">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Das </w:t>
      </w:r>
      <w:r w:rsidRPr="00563F92">
        <w:rPr>
          <w:rFonts w:cs="Arial"/>
          <w:sz w:val="22"/>
          <w:szCs w:val="22"/>
          <w:u w:val="single"/>
        </w:rPr>
        <w:t>D-EITI-Sekretariat</w:t>
      </w:r>
      <w:r>
        <w:rPr>
          <w:rFonts w:cs="Arial"/>
          <w:sz w:val="22"/>
          <w:szCs w:val="22"/>
        </w:rPr>
        <w:t xml:space="preserve"> erläuterte, dass Themen, die </w:t>
      </w:r>
      <w:r w:rsidRPr="00563F92">
        <w:rPr>
          <w:rFonts w:cs="Arial"/>
          <w:b/>
          <w:sz w:val="22"/>
          <w:szCs w:val="22"/>
        </w:rPr>
        <w:t>vom EITI-Standard vorg</w:t>
      </w:r>
      <w:r w:rsidRPr="00563F92">
        <w:rPr>
          <w:rFonts w:cs="Arial"/>
          <w:b/>
          <w:sz w:val="22"/>
          <w:szCs w:val="22"/>
        </w:rPr>
        <w:t>e</w:t>
      </w:r>
      <w:r w:rsidRPr="00563F92">
        <w:rPr>
          <w:rFonts w:cs="Arial"/>
          <w:b/>
          <w:sz w:val="22"/>
          <w:szCs w:val="22"/>
        </w:rPr>
        <w:t>schrieben oder empfohlen</w:t>
      </w:r>
      <w:r>
        <w:rPr>
          <w:rFonts w:cs="Arial"/>
          <w:sz w:val="22"/>
          <w:szCs w:val="22"/>
        </w:rPr>
        <w:t xml:space="preserve"> seien, ohnehin in der MSG diskutiert werden müssten. Beide Themen seien weiterhin bereits im </w:t>
      </w:r>
      <w:r w:rsidRPr="00563F92">
        <w:rPr>
          <w:rFonts w:cs="Arial"/>
          <w:b/>
          <w:sz w:val="22"/>
          <w:szCs w:val="22"/>
        </w:rPr>
        <w:t>Arbeitsplan, dem eigentlichen Steu</w:t>
      </w:r>
      <w:r w:rsidRPr="00563F92">
        <w:rPr>
          <w:rFonts w:cs="Arial"/>
          <w:b/>
          <w:sz w:val="22"/>
          <w:szCs w:val="22"/>
        </w:rPr>
        <w:t>e</w:t>
      </w:r>
      <w:r w:rsidRPr="00563F92">
        <w:rPr>
          <w:rFonts w:cs="Arial"/>
          <w:b/>
          <w:sz w:val="22"/>
          <w:szCs w:val="22"/>
        </w:rPr>
        <w:t>rungsdokument</w:t>
      </w:r>
      <w:r>
        <w:rPr>
          <w:rFonts w:cs="Arial"/>
          <w:sz w:val="22"/>
          <w:szCs w:val="22"/>
        </w:rPr>
        <w:t xml:space="preserve"> der MSG, veranlagt. Eine explizite Nennung im Kandidaturantrag, der lediglich eine </w:t>
      </w:r>
      <w:r w:rsidRPr="00563F92">
        <w:rPr>
          <w:rFonts w:cs="Arial"/>
          <w:b/>
          <w:sz w:val="22"/>
          <w:szCs w:val="22"/>
        </w:rPr>
        <w:t>Abhandlung der vier vom EITI-Standard geforderten Vorbereitung</w:t>
      </w:r>
      <w:r w:rsidRPr="00563F92">
        <w:rPr>
          <w:rFonts w:cs="Arial"/>
          <w:b/>
          <w:sz w:val="22"/>
          <w:szCs w:val="22"/>
        </w:rPr>
        <w:t>s</w:t>
      </w:r>
      <w:r w:rsidRPr="00563F92">
        <w:rPr>
          <w:rFonts w:cs="Arial"/>
          <w:b/>
          <w:sz w:val="22"/>
          <w:szCs w:val="22"/>
        </w:rPr>
        <w:t>schritte darstellt und als reines „Bewerbungsanschreiben“</w:t>
      </w:r>
      <w:r>
        <w:rPr>
          <w:rFonts w:cs="Arial"/>
          <w:sz w:val="22"/>
          <w:szCs w:val="22"/>
        </w:rPr>
        <w:t xml:space="preserve"> zu verstehen sei, sei daher nicht notwendig. </w:t>
      </w:r>
    </w:p>
    <w:p w:rsidR="00563F92" w:rsidRDefault="00563F92" w:rsidP="008766B8">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Die </w:t>
      </w:r>
      <w:r w:rsidRPr="00563F92">
        <w:rPr>
          <w:rFonts w:cs="Arial"/>
          <w:sz w:val="22"/>
          <w:szCs w:val="22"/>
          <w:u w:val="single"/>
        </w:rPr>
        <w:t>Privatwirtschaft</w:t>
      </w:r>
      <w:r>
        <w:rPr>
          <w:rFonts w:cs="Arial"/>
          <w:sz w:val="22"/>
          <w:szCs w:val="22"/>
        </w:rPr>
        <w:t xml:space="preserve"> erklärte, die von der Zivilgesellschaft im Kandidaturantrag gewählte </w:t>
      </w:r>
      <w:r w:rsidRPr="00563F92">
        <w:rPr>
          <w:rFonts w:cs="Arial"/>
          <w:b/>
          <w:sz w:val="22"/>
          <w:szCs w:val="22"/>
        </w:rPr>
        <w:t>Formulierung einer „Weiterentwicklung“ der Themen sei falsch</w:t>
      </w:r>
      <w:r>
        <w:rPr>
          <w:rFonts w:cs="Arial"/>
          <w:sz w:val="22"/>
          <w:szCs w:val="22"/>
        </w:rPr>
        <w:t>. Man könne sich jedoch darauf eini</w:t>
      </w:r>
      <w:r w:rsidR="00F07ED2">
        <w:rPr>
          <w:rFonts w:cs="Arial"/>
          <w:sz w:val="22"/>
          <w:szCs w:val="22"/>
        </w:rPr>
        <w:t xml:space="preserve">gen, einen Hinweis auf die </w:t>
      </w:r>
      <w:r w:rsidR="005C0647">
        <w:rPr>
          <w:rFonts w:cs="Arial"/>
          <w:sz w:val="22"/>
          <w:szCs w:val="22"/>
        </w:rPr>
        <w:t>ohnehin geplante</w:t>
      </w:r>
      <w:r>
        <w:rPr>
          <w:rFonts w:cs="Arial"/>
          <w:sz w:val="22"/>
          <w:szCs w:val="22"/>
        </w:rPr>
        <w:t xml:space="preserve"> Diskussion</w:t>
      </w:r>
      <w:r w:rsidR="00F07ED2">
        <w:rPr>
          <w:rFonts w:cs="Arial"/>
          <w:sz w:val="22"/>
          <w:szCs w:val="22"/>
        </w:rPr>
        <w:t xml:space="preserve"> – mit o</w:t>
      </w:r>
      <w:r>
        <w:rPr>
          <w:rFonts w:cs="Arial"/>
          <w:sz w:val="22"/>
          <w:szCs w:val="22"/>
        </w:rPr>
        <w:t>ff</w:t>
      </w:r>
      <w:r>
        <w:rPr>
          <w:rFonts w:cs="Arial"/>
          <w:sz w:val="22"/>
          <w:szCs w:val="22"/>
        </w:rPr>
        <w:t>e</w:t>
      </w:r>
      <w:r>
        <w:rPr>
          <w:rFonts w:cs="Arial"/>
          <w:sz w:val="22"/>
          <w:szCs w:val="22"/>
        </w:rPr>
        <w:t xml:space="preserve">nem Ausgang </w:t>
      </w:r>
      <w:r w:rsidR="00A75AAF">
        <w:rPr>
          <w:rFonts w:cs="Arial"/>
          <w:sz w:val="22"/>
          <w:szCs w:val="22"/>
        </w:rPr>
        <w:t xml:space="preserve">– </w:t>
      </w:r>
      <w:r>
        <w:rPr>
          <w:rFonts w:cs="Arial"/>
          <w:sz w:val="22"/>
          <w:szCs w:val="22"/>
        </w:rPr>
        <w:t>in den Antrag aufzunehmen.</w:t>
      </w:r>
    </w:p>
    <w:p w:rsidR="00563F92" w:rsidRPr="008766B8" w:rsidRDefault="00563F92" w:rsidP="00F76C90">
      <w:pPr>
        <w:pStyle w:val="Anlage"/>
        <w:tabs>
          <w:tab w:val="clear" w:pos="794"/>
          <w:tab w:val="left" w:pos="0"/>
        </w:tabs>
        <w:spacing w:before="0" w:after="120" w:line="360" w:lineRule="auto"/>
        <w:ind w:left="567" w:firstLine="0"/>
        <w:jc w:val="both"/>
        <w:rPr>
          <w:rFonts w:cs="Arial"/>
          <w:sz w:val="22"/>
          <w:szCs w:val="22"/>
        </w:rPr>
      </w:pPr>
      <w:r>
        <w:rPr>
          <w:rFonts w:cs="Arial"/>
          <w:sz w:val="22"/>
          <w:szCs w:val="22"/>
        </w:rPr>
        <w:t xml:space="preserve">Die </w:t>
      </w:r>
      <w:r w:rsidRPr="00D73B1C">
        <w:rPr>
          <w:rFonts w:cs="Arial"/>
          <w:sz w:val="22"/>
          <w:szCs w:val="22"/>
          <w:u w:val="single"/>
        </w:rPr>
        <w:t>MSG</w:t>
      </w:r>
      <w:r>
        <w:rPr>
          <w:rFonts w:cs="Arial"/>
          <w:sz w:val="22"/>
          <w:szCs w:val="22"/>
        </w:rPr>
        <w:t xml:space="preserve"> einigte sich darauf, einen </w:t>
      </w:r>
      <w:r w:rsidRPr="00D73B1C">
        <w:rPr>
          <w:rFonts w:cs="Arial"/>
          <w:b/>
          <w:sz w:val="22"/>
          <w:szCs w:val="22"/>
        </w:rPr>
        <w:t>Hinweis auf die zukünftige Diskuss</w:t>
      </w:r>
      <w:r w:rsidR="00D73B1C">
        <w:rPr>
          <w:rFonts w:cs="Arial"/>
          <w:b/>
          <w:sz w:val="22"/>
          <w:szCs w:val="22"/>
        </w:rPr>
        <w:t>ion beid</w:t>
      </w:r>
      <w:r w:rsidRPr="00D73B1C">
        <w:rPr>
          <w:rFonts w:cs="Arial"/>
          <w:b/>
          <w:sz w:val="22"/>
          <w:szCs w:val="22"/>
        </w:rPr>
        <w:t xml:space="preserve">er Themen </w:t>
      </w:r>
      <w:r w:rsidR="005407D1" w:rsidRPr="005407D1">
        <w:rPr>
          <w:rFonts w:cs="Arial"/>
          <w:sz w:val="22"/>
          <w:szCs w:val="22"/>
        </w:rPr>
        <w:t xml:space="preserve">unter dem Punkt „Arbeitsplan“ </w:t>
      </w:r>
      <w:r w:rsidRPr="005407D1">
        <w:rPr>
          <w:rFonts w:cs="Arial"/>
          <w:sz w:val="22"/>
          <w:szCs w:val="22"/>
        </w:rPr>
        <w:t>in d</w:t>
      </w:r>
      <w:r w:rsidR="00A14979">
        <w:rPr>
          <w:rFonts w:cs="Arial"/>
          <w:sz w:val="22"/>
          <w:szCs w:val="22"/>
        </w:rPr>
        <w:t>en Kandidatura</w:t>
      </w:r>
      <w:r>
        <w:rPr>
          <w:rFonts w:cs="Arial"/>
          <w:sz w:val="22"/>
          <w:szCs w:val="22"/>
        </w:rPr>
        <w:t>ntrag aufzunehmen</w:t>
      </w:r>
      <w:r w:rsidR="00315E0C">
        <w:rPr>
          <w:rFonts w:cs="Arial"/>
          <w:sz w:val="22"/>
          <w:szCs w:val="22"/>
        </w:rPr>
        <w:t xml:space="preserve"> (vgl.</w:t>
      </w:r>
      <w:r w:rsidR="00D65A49">
        <w:rPr>
          <w:rFonts w:cs="Arial"/>
          <w:sz w:val="22"/>
          <w:szCs w:val="22"/>
        </w:rPr>
        <w:t xml:space="preserve"> f</w:t>
      </w:r>
      <w:r w:rsidR="00D65A49">
        <w:rPr>
          <w:rFonts w:cs="Arial"/>
          <w:sz w:val="22"/>
          <w:szCs w:val="22"/>
        </w:rPr>
        <w:t>i</w:t>
      </w:r>
      <w:r w:rsidR="00D65A49">
        <w:rPr>
          <w:rFonts w:cs="Arial"/>
          <w:sz w:val="22"/>
          <w:szCs w:val="22"/>
        </w:rPr>
        <w:t xml:space="preserve">nale Version des </w:t>
      </w:r>
      <w:proofErr w:type="spellStart"/>
      <w:r w:rsidR="00D65A49">
        <w:rPr>
          <w:rFonts w:cs="Arial"/>
          <w:sz w:val="22"/>
          <w:szCs w:val="22"/>
        </w:rPr>
        <w:t>Kandidaturantrags</w:t>
      </w:r>
      <w:proofErr w:type="spellEnd"/>
      <w:r w:rsidR="00D65A49">
        <w:rPr>
          <w:rFonts w:cs="Arial"/>
          <w:sz w:val="22"/>
          <w:szCs w:val="22"/>
        </w:rPr>
        <w:t xml:space="preserve">, </w:t>
      </w:r>
      <w:r w:rsidR="00315E0C">
        <w:rPr>
          <w:rFonts w:cs="Arial"/>
          <w:sz w:val="22"/>
          <w:szCs w:val="22"/>
          <w:highlight w:val="yellow"/>
        </w:rPr>
        <w:t xml:space="preserve">Anlage </w:t>
      </w:r>
      <w:r w:rsidR="00315E0C">
        <w:rPr>
          <w:rFonts w:cs="Arial"/>
          <w:sz w:val="22"/>
          <w:szCs w:val="22"/>
        </w:rPr>
        <w:t>9</w:t>
      </w:r>
      <w:r w:rsidR="00D65A49">
        <w:rPr>
          <w:rFonts w:cs="Arial"/>
          <w:sz w:val="22"/>
          <w:szCs w:val="22"/>
        </w:rPr>
        <w:t>)</w:t>
      </w:r>
      <w:r>
        <w:rPr>
          <w:rFonts w:cs="Arial"/>
          <w:sz w:val="22"/>
          <w:szCs w:val="22"/>
        </w:rPr>
        <w:t>.</w:t>
      </w:r>
    </w:p>
    <w:p w:rsidR="009F1947" w:rsidRDefault="009E5733" w:rsidP="009E5733">
      <w:pPr>
        <w:pStyle w:val="Anlage"/>
        <w:numPr>
          <w:ilvl w:val="0"/>
          <w:numId w:val="36"/>
        </w:numPr>
        <w:tabs>
          <w:tab w:val="clear" w:pos="794"/>
          <w:tab w:val="left" w:pos="0"/>
        </w:tabs>
        <w:spacing w:before="0" w:line="360" w:lineRule="auto"/>
        <w:ind w:left="567" w:hanging="283"/>
        <w:jc w:val="both"/>
        <w:rPr>
          <w:rFonts w:cs="Arial"/>
          <w:sz w:val="22"/>
          <w:szCs w:val="22"/>
        </w:rPr>
      </w:pPr>
      <w:r w:rsidRPr="00996298">
        <w:rPr>
          <w:rFonts w:cs="Arial"/>
          <w:b/>
          <w:sz w:val="22"/>
          <w:szCs w:val="22"/>
        </w:rPr>
        <w:t xml:space="preserve">Energiewende </w:t>
      </w:r>
      <w:r>
        <w:rPr>
          <w:rFonts w:cs="Arial"/>
          <w:sz w:val="22"/>
          <w:szCs w:val="22"/>
        </w:rPr>
        <w:t>(S.5-7):</w:t>
      </w:r>
    </w:p>
    <w:p w:rsidR="00996298" w:rsidRDefault="00996298" w:rsidP="00996298">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Die </w:t>
      </w:r>
      <w:r w:rsidRPr="00996298">
        <w:rPr>
          <w:rFonts w:cs="Arial"/>
          <w:sz w:val="22"/>
          <w:szCs w:val="22"/>
          <w:u w:val="single"/>
        </w:rPr>
        <w:t>Zivilgesellschaft</w:t>
      </w:r>
      <w:r>
        <w:rPr>
          <w:rFonts w:cs="Arial"/>
          <w:sz w:val="22"/>
          <w:szCs w:val="22"/>
        </w:rPr>
        <w:t xml:space="preserve"> forderte, </w:t>
      </w:r>
      <w:r w:rsidR="00807806" w:rsidRPr="00807806">
        <w:rPr>
          <w:rFonts w:cs="Arial"/>
          <w:sz w:val="22"/>
          <w:szCs w:val="22"/>
        </w:rPr>
        <w:t>unter dem Punkt</w:t>
      </w:r>
      <w:r w:rsidR="00807806">
        <w:rPr>
          <w:rFonts w:cs="Arial"/>
          <w:sz w:val="22"/>
          <w:szCs w:val="22"/>
        </w:rPr>
        <w:t xml:space="preserve"> „nationale Prioritäten“ einen</w:t>
      </w:r>
      <w:r w:rsidR="005D79D8">
        <w:rPr>
          <w:rFonts w:cs="Arial"/>
          <w:sz w:val="22"/>
          <w:szCs w:val="22"/>
        </w:rPr>
        <w:t xml:space="preserve"> Hinweis auf </w:t>
      </w:r>
      <w:r w:rsidR="005D79D8" w:rsidRPr="00807806">
        <w:rPr>
          <w:rFonts w:cs="Arial"/>
          <w:sz w:val="22"/>
          <w:szCs w:val="22"/>
        </w:rPr>
        <w:t xml:space="preserve">die </w:t>
      </w:r>
      <w:r w:rsidR="00807806" w:rsidRPr="00807806">
        <w:rPr>
          <w:rFonts w:cs="Arial"/>
          <w:sz w:val="22"/>
          <w:szCs w:val="22"/>
        </w:rPr>
        <w:t xml:space="preserve">Energiewende </w:t>
      </w:r>
      <w:r w:rsidR="005D79D8">
        <w:rPr>
          <w:rFonts w:cs="Arial"/>
          <w:sz w:val="22"/>
          <w:szCs w:val="22"/>
        </w:rPr>
        <w:t>aufzunehmen.</w:t>
      </w:r>
      <w:r w:rsidR="00975FEE">
        <w:rPr>
          <w:rFonts w:cs="Arial"/>
          <w:sz w:val="22"/>
          <w:szCs w:val="22"/>
        </w:rPr>
        <w:t xml:space="preserve"> Auch wenn das Thema den </w:t>
      </w:r>
      <w:r w:rsidR="00975FEE" w:rsidRPr="002002B4">
        <w:rPr>
          <w:rFonts w:cs="Arial"/>
          <w:b/>
          <w:sz w:val="22"/>
          <w:szCs w:val="22"/>
        </w:rPr>
        <w:t xml:space="preserve">Kernbereich der EITI </w:t>
      </w:r>
      <w:r w:rsidR="007731F7" w:rsidRPr="002002B4">
        <w:rPr>
          <w:rFonts w:cs="Arial"/>
          <w:b/>
          <w:sz w:val="22"/>
          <w:szCs w:val="22"/>
        </w:rPr>
        <w:t xml:space="preserve">nicht </w:t>
      </w:r>
      <w:r w:rsidR="002002B4">
        <w:rPr>
          <w:rFonts w:cs="Arial"/>
          <w:sz w:val="22"/>
          <w:szCs w:val="22"/>
        </w:rPr>
        <w:t>betreffe</w:t>
      </w:r>
      <w:r w:rsidR="00975FEE">
        <w:rPr>
          <w:rFonts w:cs="Arial"/>
          <w:sz w:val="22"/>
          <w:szCs w:val="22"/>
        </w:rPr>
        <w:t xml:space="preserve">, </w:t>
      </w:r>
      <w:r w:rsidR="007731F7">
        <w:rPr>
          <w:rFonts w:cs="Arial"/>
          <w:sz w:val="22"/>
          <w:szCs w:val="22"/>
        </w:rPr>
        <w:t xml:space="preserve">so habe die Energiewende doch </w:t>
      </w:r>
      <w:r w:rsidR="007731F7" w:rsidRPr="002002B4">
        <w:rPr>
          <w:rFonts w:cs="Arial"/>
          <w:b/>
          <w:sz w:val="22"/>
          <w:szCs w:val="22"/>
        </w:rPr>
        <w:t>Auswirkungen auf die nationale Rohstoffförderung</w:t>
      </w:r>
      <w:r w:rsidR="007731F7">
        <w:rPr>
          <w:rFonts w:cs="Arial"/>
          <w:sz w:val="22"/>
          <w:szCs w:val="22"/>
        </w:rPr>
        <w:t xml:space="preserve">. Weiterhin </w:t>
      </w:r>
      <w:r w:rsidR="00975FEE">
        <w:rPr>
          <w:rFonts w:cs="Arial"/>
          <w:sz w:val="22"/>
          <w:szCs w:val="22"/>
        </w:rPr>
        <w:t xml:space="preserve">werde </w:t>
      </w:r>
      <w:r w:rsidR="007731F7">
        <w:rPr>
          <w:rFonts w:cs="Arial"/>
          <w:sz w:val="22"/>
          <w:szCs w:val="22"/>
        </w:rPr>
        <w:t xml:space="preserve">dem Thema </w:t>
      </w:r>
      <w:r w:rsidR="00975FEE" w:rsidRPr="002002B4">
        <w:rPr>
          <w:rFonts w:cs="Arial"/>
          <w:b/>
          <w:sz w:val="22"/>
          <w:szCs w:val="22"/>
        </w:rPr>
        <w:t>international großes Interesse</w:t>
      </w:r>
      <w:r w:rsidR="00975FEE">
        <w:rPr>
          <w:rFonts w:cs="Arial"/>
          <w:sz w:val="22"/>
          <w:szCs w:val="22"/>
        </w:rPr>
        <w:t xml:space="preserve"> entgegen gebracht.</w:t>
      </w:r>
    </w:p>
    <w:p w:rsidR="005D79D8" w:rsidRDefault="005D79D8" w:rsidP="00996298">
      <w:pPr>
        <w:pStyle w:val="Anlage"/>
        <w:tabs>
          <w:tab w:val="clear" w:pos="794"/>
          <w:tab w:val="left" w:pos="0"/>
        </w:tabs>
        <w:spacing w:before="0" w:line="360" w:lineRule="auto"/>
        <w:ind w:left="567" w:firstLine="0"/>
        <w:jc w:val="both"/>
        <w:rPr>
          <w:rFonts w:cs="Arial"/>
          <w:sz w:val="22"/>
          <w:szCs w:val="22"/>
        </w:rPr>
      </w:pPr>
      <w:r>
        <w:rPr>
          <w:rFonts w:cs="Arial"/>
          <w:sz w:val="22"/>
          <w:szCs w:val="22"/>
        </w:rPr>
        <w:lastRenderedPageBreak/>
        <w:t xml:space="preserve">Die </w:t>
      </w:r>
      <w:r w:rsidRPr="005D79D8">
        <w:rPr>
          <w:rFonts w:cs="Arial"/>
          <w:sz w:val="22"/>
          <w:szCs w:val="22"/>
          <w:u w:val="single"/>
        </w:rPr>
        <w:t>Regierung</w:t>
      </w:r>
      <w:r>
        <w:rPr>
          <w:rFonts w:cs="Arial"/>
          <w:sz w:val="22"/>
          <w:szCs w:val="22"/>
        </w:rPr>
        <w:t xml:space="preserve"> erläuterte, dass das Thema bisher </w:t>
      </w:r>
      <w:r w:rsidRPr="008C52EC">
        <w:rPr>
          <w:rFonts w:cs="Arial"/>
          <w:b/>
          <w:sz w:val="22"/>
          <w:szCs w:val="22"/>
        </w:rPr>
        <w:t>nie als solches in der MSG disk</w:t>
      </w:r>
      <w:r w:rsidRPr="008C52EC">
        <w:rPr>
          <w:rFonts w:cs="Arial"/>
          <w:b/>
          <w:sz w:val="22"/>
          <w:szCs w:val="22"/>
        </w:rPr>
        <w:t>u</w:t>
      </w:r>
      <w:r w:rsidRPr="008C52EC">
        <w:rPr>
          <w:rFonts w:cs="Arial"/>
          <w:b/>
          <w:sz w:val="22"/>
          <w:szCs w:val="22"/>
        </w:rPr>
        <w:t>tiert</w:t>
      </w:r>
      <w:r>
        <w:rPr>
          <w:rFonts w:cs="Arial"/>
          <w:sz w:val="22"/>
          <w:szCs w:val="22"/>
        </w:rPr>
        <w:t xml:space="preserve"> worden sei. </w:t>
      </w:r>
      <w:r w:rsidR="00AB1FF6">
        <w:rPr>
          <w:rFonts w:cs="Arial"/>
          <w:sz w:val="22"/>
          <w:szCs w:val="22"/>
        </w:rPr>
        <w:t xml:space="preserve">Bei der Energiewende handele es sich zwar um eine </w:t>
      </w:r>
      <w:r w:rsidR="00AB1FF6" w:rsidRPr="00B351B9">
        <w:rPr>
          <w:rFonts w:cs="Arial"/>
          <w:b/>
          <w:sz w:val="22"/>
          <w:szCs w:val="22"/>
        </w:rPr>
        <w:t>nationale Pri</w:t>
      </w:r>
      <w:r w:rsidR="00AB1FF6" w:rsidRPr="00B351B9">
        <w:rPr>
          <w:rFonts w:cs="Arial"/>
          <w:b/>
          <w:sz w:val="22"/>
          <w:szCs w:val="22"/>
        </w:rPr>
        <w:t>o</w:t>
      </w:r>
      <w:r w:rsidR="00AB1FF6" w:rsidRPr="00B351B9">
        <w:rPr>
          <w:rFonts w:cs="Arial"/>
          <w:b/>
          <w:sz w:val="22"/>
          <w:szCs w:val="22"/>
        </w:rPr>
        <w:t>rität</w:t>
      </w:r>
      <w:r w:rsidR="00AB1FF6">
        <w:rPr>
          <w:rFonts w:cs="Arial"/>
          <w:sz w:val="22"/>
          <w:szCs w:val="22"/>
        </w:rPr>
        <w:t xml:space="preserve">, aber </w:t>
      </w:r>
      <w:r w:rsidR="00AB1FF6" w:rsidRPr="00B351B9">
        <w:rPr>
          <w:rFonts w:cs="Arial"/>
          <w:b/>
          <w:sz w:val="22"/>
          <w:szCs w:val="22"/>
        </w:rPr>
        <w:t xml:space="preserve">nicht </w:t>
      </w:r>
      <w:r w:rsidR="006A4E15">
        <w:rPr>
          <w:rFonts w:cs="Arial"/>
          <w:b/>
          <w:sz w:val="22"/>
          <w:szCs w:val="22"/>
        </w:rPr>
        <w:t xml:space="preserve">um eine Priorität </w:t>
      </w:r>
      <w:r w:rsidR="00AB1FF6" w:rsidRPr="00B351B9">
        <w:rPr>
          <w:rFonts w:cs="Arial"/>
          <w:b/>
          <w:sz w:val="22"/>
          <w:szCs w:val="22"/>
        </w:rPr>
        <w:t>im Zusammenhang mit der heimischen Ro</w:t>
      </w:r>
      <w:r w:rsidR="00AB1FF6" w:rsidRPr="00B351B9">
        <w:rPr>
          <w:rFonts w:cs="Arial"/>
          <w:b/>
          <w:sz w:val="22"/>
          <w:szCs w:val="22"/>
        </w:rPr>
        <w:t>h</w:t>
      </w:r>
      <w:r w:rsidR="00AB1FF6" w:rsidRPr="00B351B9">
        <w:rPr>
          <w:rFonts w:cs="Arial"/>
          <w:b/>
          <w:sz w:val="22"/>
          <w:szCs w:val="22"/>
        </w:rPr>
        <w:t>stoffförderung</w:t>
      </w:r>
      <w:r w:rsidR="00AB1FF6">
        <w:rPr>
          <w:rFonts w:cs="Arial"/>
          <w:sz w:val="22"/>
          <w:szCs w:val="22"/>
        </w:rPr>
        <w:t xml:space="preserve">. </w:t>
      </w:r>
      <w:r>
        <w:rPr>
          <w:rFonts w:cs="Arial"/>
          <w:sz w:val="22"/>
          <w:szCs w:val="22"/>
        </w:rPr>
        <w:t xml:space="preserve">Die </w:t>
      </w:r>
      <w:r w:rsidRPr="008C52EC">
        <w:rPr>
          <w:rFonts w:cs="Arial"/>
          <w:b/>
          <w:sz w:val="22"/>
          <w:szCs w:val="22"/>
        </w:rPr>
        <w:t>Verknüpfung zwischen der Energiewende und der Umsetzung der EITI</w:t>
      </w:r>
      <w:r>
        <w:rPr>
          <w:rFonts w:cs="Arial"/>
          <w:sz w:val="22"/>
          <w:szCs w:val="22"/>
        </w:rPr>
        <w:t xml:space="preserve"> müsse</w:t>
      </w:r>
      <w:r w:rsidR="00AB1FF6">
        <w:rPr>
          <w:rFonts w:cs="Arial"/>
          <w:sz w:val="22"/>
          <w:szCs w:val="22"/>
        </w:rPr>
        <w:t xml:space="preserve"> daher</w:t>
      </w:r>
      <w:r>
        <w:rPr>
          <w:rFonts w:cs="Arial"/>
          <w:sz w:val="22"/>
          <w:szCs w:val="22"/>
        </w:rPr>
        <w:t xml:space="preserve"> inhaltlich erst </w:t>
      </w:r>
      <w:r w:rsidR="00AB1FF6">
        <w:rPr>
          <w:rFonts w:cs="Arial"/>
          <w:sz w:val="22"/>
          <w:szCs w:val="22"/>
        </w:rPr>
        <w:t xml:space="preserve">intensiv </w:t>
      </w:r>
      <w:r>
        <w:rPr>
          <w:rFonts w:cs="Arial"/>
          <w:sz w:val="22"/>
          <w:szCs w:val="22"/>
        </w:rPr>
        <w:t xml:space="preserve">diskutiert werden. </w:t>
      </w:r>
    </w:p>
    <w:p w:rsidR="005D79D8" w:rsidRDefault="005D79D8" w:rsidP="00996298">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Die </w:t>
      </w:r>
      <w:r w:rsidRPr="005D79D8">
        <w:rPr>
          <w:rFonts w:cs="Arial"/>
          <w:sz w:val="22"/>
          <w:szCs w:val="22"/>
          <w:u w:val="single"/>
        </w:rPr>
        <w:t>Privatwirtschaft</w:t>
      </w:r>
      <w:r w:rsidRPr="005D79D8">
        <w:rPr>
          <w:rFonts w:cs="Arial"/>
          <w:sz w:val="22"/>
          <w:szCs w:val="22"/>
        </w:rPr>
        <w:t xml:space="preserve"> </w:t>
      </w:r>
      <w:r>
        <w:rPr>
          <w:rFonts w:cs="Arial"/>
          <w:sz w:val="22"/>
          <w:szCs w:val="22"/>
        </w:rPr>
        <w:t xml:space="preserve">wies darauf hin, dass das Thema auch bereits im </w:t>
      </w:r>
      <w:r w:rsidRPr="008C52EC">
        <w:rPr>
          <w:rFonts w:cs="Arial"/>
          <w:b/>
          <w:sz w:val="22"/>
          <w:szCs w:val="22"/>
        </w:rPr>
        <w:t>Arbeitsplan</w:t>
      </w:r>
      <w:r>
        <w:rPr>
          <w:rFonts w:cs="Arial"/>
          <w:sz w:val="22"/>
          <w:szCs w:val="22"/>
        </w:rPr>
        <w:t xml:space="preserve">, dem eigentlichen Steuerungsdokument der MSG, verankert sei. </w:t>
      </w:r>
      <w:r w:rsidR="00A14D00" w:rsidRPr="00A14D00">
        <w:rPr>
          <w:rFonts w:cs="Arial"/>
          <w:sz w:val="22"/>
          <w:szCs w:val="22"/>
        </w:rPr>
        <w:t>D</w:t>
      </w:r>
      <w:r w:rsidR="00E64534" w:rsidRPr="00A14D00">
        <w:rPr>
          <w:rFonts w:cs="Arial"/>
          <w:sz w:val="22"/>
          <w:szCs w:val="22"/>
        </w:rPr>
        <w:t xml:space="preserve">ie Darstellung </w:t>
      </w:r>
      <w:r w:rsidR="00AB1FF6" w:rsidRPr="00A14D00">
        <w:rPr>
          <w:rFonts w:cs="Arial"/>
          <w:sz w:val="22"/>
          <w:szCs w:val="22"/>
        </w:rPr>
        <w:t>und Formulierung des Themas</w:t>
      </w:r>
      <w:r w:rsidRPr="00A14D00">
        <w:rPr>
          <w:rFonts w:cs="Arial"/>
          <w:sz w:val="22"/>
          <w:szCs w:val="22"/>
        </w:rPr>
        <w:t xml:space="preserve"> </w:t>
      </w:r>
      <w:r w:rsidR="00A14D00" w:rsidRPr="00A14D00">
        <w:rPr>
          <w:rFonts w:cs="Arial"/>
          <w:sz w:val="22"/>
          <w:szCs w:val="22"/>
        </w:rPr>
        <w:t xml:space="preserve">müsse man </w:t>
      </w:r>
      <w:r w:rsidR="00E64534" w:rsidRPr="008C52EC">
        <w:rPr>
          <w:rFonts w:cs="Arial"/>
          <w:b/>
          <w:sz w:val="22"/>
          <w:szCs w:val="22"/>
        </w:rPr>
        <w:t>intensiv diskutieren</w:t>
      </w:r>
      <w:r w:rsidR="00E64534">
        <w:rPr>
          <w:rFonts w:cs="Arial"/>
          <w:sz w:val="22"/>
          <w:szCs w:val="22"/>
        </w:rPr>
        <w:t>.</w:t>
      </w:r>
    </w:p>
    <w:p w:rsidR="00602677" w:rsidRDefault="00286203" w:rsidP="00F76C90">
      <w:pPr>
        <w:pStyle w:val="Anlage"/>
        <w:tabs>
          <w:tab w:val="clear" w:pos="794"/>
          <w:tab w:val="left" w:pos="0"/>
        </w:tabs>
        <w:spacing w:before="0" w:after="120" w:line="360" w:lineRule="auto"/>
        <w:ind w:left="567" w:firstLine="0"/>
        <w:jc w:val="both"/>
        <w:rPr>
          <w:rFonts w:cs="Arial"/>
          <w:sz w:val="22"/>
          <w:szCs w:val="22"/>
        </w:rPr>
      </w:pPr>
      <w:r>
        <w:rPr>
          <w:rFonts w:cs="Arial"/>
          <w:sz w:val="22"/>
          <w:szCs w:val="22"/>
        </w:rPr>
        <w:t xml:space="preserve">Die </w:t>
      </w:r>
      <w:r w:rsidRPr="00286203">
        <w:rPr>
          <w:rFonts w:cs="Arial"/>
          <w:sz w:val="22"/>
          <w:szCs w:val="22"/>
          <w:u w:val="single"/>
        </w:rPr>
        <w:t>MSG</w:t>
      </w:r>
      <w:r>
        <w:rPr>
          <w:rFonts w:cs="Arial"/>
          <w:sz w:val="22"/>
          <w:szCs w:val="22"/>
        </w:rPr>
        <w:t xml:space="preserve"> einigte sich darauf, einen </w:t>
      </w:r>
      <w:r w:rsidRPr="00D73B1C">
        <w:rPr>
          <w:rFonts w:cs="Arial"/>
          <w:b/>
          <w:sz w:val="22"/>
          <w:szCs w:val="22"/>
        </w:rPr>
        <w:t>Hinweis auf die zukünftige Diskuss</w:t>
      </w:r>
      <w:r>
        <w:rPr>
          <w:rFonts w:cs="Arial"/>
          <w:b/>
          <w:sz w:val="22"/>
          <w:szCs w:val="22"/>
        </w:rPr>
        <w:t>ion zur Energiewende</w:t>
      </w:r>
      <w:r w:rsidRPr="00D73B1C">
        <w:rPr>
          <w:rFonts w:cs="Arial"/>
          <w:b/>
          <w:sz w:val="22"/>
          <w:szCs w:val="22"/>
        </w:rPr>
        <w:t xml:space="preserve"> </w:t>
      </w:r>
      <w:r w:rsidRPr="005407D1">
        <w:rPr>
          <w:rFonts w:cs="Arial"/>
          <w:sz w:val="22"/>
          <w:szCs w:val="22"/>
        </w:rPr>
        <w:t>unter dem Punkt „Arbeitsplan“ in d</w:t>
      </w:r>
      <w:r w:rsidR="00A14D00">
        <w:rPr>
          <w:rFonts w:cs="Arial"/>
          <w:sz w:val="22"/>
          <w:szCs w:val="22"/>
        </w:rPr>
        <w:t>en Kandidatura</w:t>
      </w:r>
      <w:r>
        <w:rPr>
          <w:rFonts w:cs="Arial"/>
          <w:sz w:val="22"/>
          <w:szCs w:val="22"/>
        </w:rPr>
        <w:t>ntrag aufzunehmen</w:t>
      </w:r>
      <w:r w:rsidR="00315E0C">
        <w:rPr>
          <w:rFonts w:cs="Arial"/>
          <w:sz w:val="22"/>
          <w:szCs w:val="22"/>
        </w:rPr>
        <w:t xml:space="preserve"> (vgl.</w:t>
      </w:r>
      <w:r w:rsidR="00A14D00">
        <w:rPr>
          <w:rFonts w:cs="Arial"/>
          <w:sz w:val="22"/>
          <w:szCs w:val="22"/>
        </w:rPr>
        <w:t xml:space="preserve"> finale Version des </w:t>
      </w:r>
      <w:proofErr w:type="spellStart"/>
      <w:r w:rsidR="00A14D00">
        <w:rPr>
          <w:rFonts w:cs="Arial"/>
          <w:sz w:val="22"/>
          <w:szCs w:val="22"/>
        </w:rPr>
        <w:t>Kandidaturantrags</w:t>
      </w:r>
      <w:proofErr w:type="spellEnd"/>
      <w:r w:rsidR="00A14D00">
        <w:rPr>
          <w:rFonts w:cs="Arial"/>
          <w:sz w:val="22"/>
          <w:szCs w:val="22"/>
        </w:rPr>
        <w:t xml:space="preserve">, </w:t>
      </w:r>
      <w:r w:rsidR="00315E0C">
        <w:rPr>
          <w:rFonts w:cs="Arial"/>
          <w:sz w:val="22"/>
          <w:szCs w:val="22"/>
          <w:highlight w:val="yellow"/>
        </w:rPr>
        <w:t xml:space="preserve">Anlage </w:t>
      </w:r>
      <w:r w:rsidR="00315E0C">
        <w:rPr>
          <w:rFonts w:cs="Arial"/>
          <w:sz w:val="22"/>
          <w:szCs w:val="22"/>
        </w:rPr>
        <w:t>9</w:t>
      </w:r>
      <w:r w:rsidR="00A14D00">
        <w:rPr>
          <w:rFonts w:cs="Arial"/>
          <w:sz w:val="22"/>
          <w:szCs w:val="22"/>
        </w:rPr>
        <w:t>)</w:t>
      </w:r>
      <w:r>
        <w:rPr>
          <w:rFonts w:cs="Arial"/>
          <w:sz w:val="22"/>
          <w:szCs w:val="22"/>
        </w:rPr>
        <w:t>.</w:t>
      </w:r>
    </w:p>
    <w:p w:rsidR="0094067D" w:rsidRDefault="0094067D" w:rsidP="0094067D">
      <w:pPr>
        <w:pStyle w:val="Anlage"/>
        <w:numPr>
          <w:ilvl w:val="0"/>
          <w:numId w:val="36"/>
        </w:numPr>
        <w:tabs>
          <w:tab w:val="clear" w:pos="794"/>
          <w:tab w:val="left" w:pos="0"/>
        </w:tabs>
        <w:spacing w:before="0" w:line="360" w:lineRule="auto"/>
        <w:ind w:left="567" w:hanging="283"/>
        <w:jc w:val="both"/>
        <w:rPr>
          <w:rFonts w:cs="Arial"/>
          <w:sz w:val="22"/>
          <w:szCs w:val="22"/>
        </w:rPr>
      </w:pPr>
      <w:r w:rsidRPr="0094067D">
        <w:rPr>
          <w:rFonts w:cs="Arial"/>
          <w:b/>
          <w:sz w:val="22"/>
          <w:szCs w:val="22"/>
        </w:rPr>
        <w:t>Positive Reaktionen auf die öffentliche Erklärung der Bundesregierung</w:t>
      </w:r>
      <w:r>
        <w:rPr>
          <w:rFonts w:cs="Arial"/>
          <w:sz w:val="22"/>
          <w:szCs w:val="22"/>
        </w:rPr>
        <w:t xml:space="preserve"> (S.7):</w:t>
      </w:r>
    </w:p>
    <w:p w:rsidR="0094067D" w:rsidRDefault="0094067D" w:rsidP="0094067D">
      <w:pPr>
        <w:pStyle w:val="Anlage"/>
        <w:tabs>
          <w:tab w:val="clear" w:pos="794"/>
          <w:tab w:val="left" w:pos="0"/>
        </w:tabs>
        <w:spacing w:before="0" w:line="360" w:lineRule="auto"/>
        <w:ind w:left="567" w:firstLine="0"/>
        <w:jc w:val="both"/>
        <w:rPr>
          <w:rFonts w:cs="Arial"/>
          <w:sz w:val="22"/>
          <w:szCs w:val="22"/>
        </w:rPr>
      </w:pPr>
      <w:r>
        <w:rPr>
          <w:rFonts w:cs="Arial"/>
          <w:sz w:val="22"/>
          <w:szCs w:val="22"/>
        </w:rPr>
        <w:t xml:space="preserve">Die </w:t>
      </w:r>
      <w:r w:rsidRPr="0094067D">
        <w:rPr>
          <w:rFonts w:cs="Arial"/>
          <w:sz w:val="22"/>
          <w:szCs w:val="22"/>
          <w:u w:val="single"/>
        </w:rPr>
        <w:t>Regierung</w:t>
      </w:r>
      <w:r>
        <w:rPr>
          <w:rFonts w:cs="Arial"/>
          <w:sz w:val="22"/>
          <w:szCs w:val="22"/>
        </w:rPr>
        <w:t xml:space="preserve"> wies darauf hin, dass auch die </w:t>
      </w:r>
      <w:r w:rsidRPr="0094067D">
        <w:rPr>
          <w:rFonts w:cs="Arial"/>
          <w:b/>
          <w:sz w:val="22"/>
          <w:szCs w:val="22"/>
        </w:rPr>
        <w:t>Chefs der Staatskanzleien der Bu</w:t>
      </w:r>
      <w:r w:rsidRPr="0094067D">
        <w:rPr>
          <w:rFonts w:cs="Arial"/>
          <w:b/>
          <w:sz w:val="22"/>
          <w:szCs w:val="22"/>
        </w:rPr>
        <w:t>n</w:t>
      </w:r>
      <w:r w:rsidRPr="0094067D">
        <w:rPr>
          <w:rFonts w:cs="Arial"/>
          <w:b/>
          <w:sz w:val="22"/>
          <w:szCs w:val="22"/>
        </w:rPr>
        <w:t>desländer</w:t>
      </w:r>
      <w:r>
        <w:rPr>
          <w:rFonts w:cs="Arial"/>
          <w:sz w:val="22"/>
          <w:szCs w:val="22"/>
        </w:rPr>
        <w:t xml:space="preserve"> sich sehr positiv zur Absichtserklärung der Bundesregierung, die EITI u</w:t>
      </w:r>
      <w:r>
        <w:rPr>
          <w:rFonts w:cs="Arial"/>
          <w:sz w:val="22"/>
          <w:szCs w:val="22"/>
        </w:rPr>
        <w:t>m</w:t>
      </w:r>
      <w:r>
        <w:rPr>
          <w:rFonts w:cs="Arial"/>
          <w:sz w:val="22"/>
          <w:szCs w:val="22"/>
        </w:rPr>
        <w:t>zuset</w:t>
      </w:r>
      <w:r w:rsidR="0071485D">
        <w:rPr>
          <w:rFonts w:cs="Arial"/>
          <w:sz w:val="22"/>
          <w:szCs w:val="22"/>
        </w:rPr>
        <w:t xml:space="preserve">zen, geäußert </w:t>
      </w:r>
      <w:r>
        <w:rPr>
          <w:rFonts w:cs="Arial"/>
          <w:sz w:val="22"/>
          <w:szCs w:val="22"/>
        </w:rPr>
        <w:t xml:space="preserve">und ihre </w:t>
      </w:r>
      <w:r w:rsidRPr="0094067D">
        <w:rPr>
          <w:rFonts w:cs="Arial"/>
          <w:b/>
          <w:sz w:val="22"/>
          <w:szCs w:val="22"/>
        </w:rPr>
        <w:t>Unterstützung für den Prozess zugesichert</w:t>
      </w:r>
      <w:r>
        <w:rPr>
          <w:rFonts w:cs="Arial"/>
          <w:sz w:val="22"/>
          <w:szCs w:val="22"/>
        </w:rPr>
        <w:t xml:space="preserve"> hätten. </w:t>
      </w:r>
    </w:p>
    <w:p w:rsidR="0094067D" w:rsidRPr="00DC7CB3" w:rsidRDefault="0094067D" w:rsidP="0094067D">
      <w:pPr>
        <w:pStyle w:val="Anlage"/>
        <w:tabs>
          <w:tab w:val="clear" w:pos="794"/>
          <w:tab w:val="left" w:pos="0"/>
        </w:tabs>
        <w:spacing w:before="0" w:after="120" w:line="360" w:lineRule="auto"/>
        <w:ind w:left="567" w:firstLine="0"/>
        <w:jc w:val="both"/>
        <w:rPr>
          <w:rFonts w:cs="Arial"/>
          <w:sz w:val="22"/>
          <w:szCs w:val="22"/>
        </w:rPr>
      </w:pPr>
      <w:r>
        <w:rPr>
          <w:rFonts w:cs="Arial"/>
          <w:sz w:val="22"/>
          <w:szCs w:val="22"/>
        </w:rPr>
        <w:t xml:space="preserve">Die </w:t>
      </w:r>
      <w:r w:rsidRPr="0094067D">
        <w:rPr>
          <w:rFonts w:cs="Arial"/>
          <w:sz w:val="22"/>
          <w:szCs w:val="22"/>
          <w:u w:val="single"/>
        </w:rPr>
        <w:t>MSG</w:t>
      </w:r>
      <w:r>
        <w:rPr>
          <w:rFonts w:cs="Arial"/>
          <w:sz w:val="22"/>
          <w:szCs w:val="22"/>
        </w:rPr>
        <w:t xml:space="preserve"> entschied, einen </w:t>
      </w:r>
      <w:r w:rsidRPr="0094067D">
        <w:rPr>
          <w:rFonts w:cs="Arial"/>
          <w:b/>
          <w:sz w:val="22"/>
          <w:szCs w:val="22"/>
        </w:rPr>
        <w:t>entsprechenden Hinweis</w:t>
      </w:r>
      <w:r>
        <w:rPr>
          <w:rFonts w:cs="Arial"/>
          <w:sz w:val="22"/>
          <w:szCs w:val="22"/>
        </w:rPr>
        <w:t xml:space="preserve"> in den Kandidaturantrag aufz</w:t>
      </w:r>
      <w:r>
        <w:rPr>
          <w:rFonts w:cs="Arial"/>
          <w:sz w:val="22"/>
          <w:szCs w:val="22"/>
        </w:rPr>
        <w:t>u</w:t>
      </w:r>
      <w:r w:rsidR="00315E0C">
        <w:rPr>
          <w:rFonts w:cs="Arial"/>
          <w:sz w:val="22"/>
          <w:szCs w:val="22"/>
        </w:rPr>
        <w:t>nehmen (vgl.</w:t>
      </w:r>
      <w:r>
        <w:rPr>
          <w:rFonts w:cs="Arial"/>
          <w:sz w:val="22"/>
          <w:szCs w:val="22"/>
        </w:rPr>
        <w:t xml:space="preserve"> finale Version des </w:t>
      </w:r>
      <w:proofErr w:type="spellStart"/>
      <w:r>
        <w:rPr>
          <w:rFonts w:cs="Arial"/>
          <w:sz w:val="22"/>
          <w:szCs w:val="22"/>
        </w:rPr>
        <w:t>Kandidaturantrags</w:t>
      </w:r>
      <w:proofErr w:type="spellEnd"/>
      <w:r>
        <w:rPr>
          <w:rFonts w:cs="Arial"/>
          <w:sz w:val="22"/>
          <w:szCs w:val="22"/>
        </w:rPr>
        <w:t xml:space="preserve">, </w:t>
      </w:r>
      <w:r w:rsidR="00315E0C">
        <w:rPr>
          <w:rFonts w:cs="Arial"/>
          <w:sz w:val="22"/>
          <w:szCs w:val="22"/>
          <w:highlight w:val="yellow"/>
        </w:rPr>
        <w:t xml:space="preserve">Anlage </w:t>
      </w:r>
      <w:r w:rsidR="00315E0C">
        <w:rPr>
          <w:rFonts w:cs="Arial"/>
          <w:sz w:val="22"/>
          <w:szCs w:val="22"/>
        </w:rPr>
        <w:t>9</w:t>
      </w:r>
      <w:r>
        <w:rPr>
          <w:rFonts w:cs="Arial"/>
          <w:sz w:val="22"/>
          <w:szCs w:val="22"/>
        </w:rPr>
        <w:t>).</w:t>
      </w:r>
    </w:p>
    <w:p w:rsidR="005555D4" w:rsidRPr="00DC7CB3" w:rsidRDefault="00DC7CB3" w:rsidP="00DC7CB3">
      <w:pPr>
        <w:pStyle w:val="Anlage"/>
        <w:numPr>
          <w:ilvl w:val="0"/>
          <w:numId w:val="37"/>
        </w:numPr>
        <w:tabs>
          <w:tab w:val="clear" w:pos="794"/>
          <w:tab w:val="left" w:pos="0"/>
          <w:tab w:val="left" w:pos="567"/>
        </w:tabs>
        <w:spacing w:before="0" w:after="240" w:line="360" w:lineRule="auto"/>
        <w:ind w:left="567" w:hanging="283"/>
        <w:jc w:val="both"/>
        <w:rPr>
          <w:rFonts w:cs="Arial"/>
          <w:b/>
          <w:sz w:val="22"/>
          <w:szCs w:val="22"/>
          <w:u w:val="single"/>
        </w:rPr>
      </w:pPr>
      <w:r w:rsidRPr="00DC7CB3">
        <w:rPr>
          <w:rFonts w:cs="Arial"/>
          <w:b/>
          <w:sz w:val="22"/>
          <w:szCs w:val="22"/>
          <w:u w:val="single"/>
        </w:rPr>
        <w:t>Die MSG beschloss den Kandidaturantrag der D-EITI in der gemeinsam abg</w:t>
      </w:r>
      <w:r w:rsidRPr="00DC7CB3">
        <w:rPr>
          <w:rFonts w:cs="Arial"/>
          <w:b/>
          <w:sz w:val="22"/>
          <w:szCs w:val="22"/>
          <w:u w:val="single"/>
        </w:rPr>
        <w:t>e</w:t>
      </w:r>
      <w:r w:rsidRPr="00DC7CB3">
        <w:rPr>
          <w:rFonts w:cs="Arial"/>
          <w:b/>
          <w:sz w:val="22"/>
          <w:szCs w:val="22"/>
          <w:u w:val="single"/>
        </w:rPr>
        <w:t xml:space="preserve">stimmten Version vom 09.11.2015 </w:t>
      </w:r>
      <w:r w:rsidR="00735CA7">
        <w:rPr>
          <w:rFonts w:cs="Arial"/>
          <w:b/>
          <w:sz w:val="22"/>
          <w:szCs w:val="22"/>
          <w:u w:val="single"/>
        </w:rPr>
        <w:t>zur Vorlage beim I</w:t>
      </w:r>
      <w:r w:rsidRPr="00DC7CB3">
        <w:rPr>
          <w:rFonts w:cs="Arial"/>
          <w:b/>
          <w:sz w:val="22"/>
          <w:szCs w:val="22"/>
          <w:u w:val="single"/>
        </w:rPr>
        <w:t xml:space="preserve">nternationalen </w:t>
      </w:r>
      <w:r w:rsidR="00735CA7">
        <w:rPr>
          <w:rFonts w:cs="Arial"/>
          <w:b/>
          <w:sz w:val="22"/>
          <w:szCs w:val="22"/>
          <w:u w:val="single"/>
        </w:rPr>
        <w:t>EITI-</w:t>
      </w:r>
      <w:r w:rsidRPr="00DC7CB3">
        <w:rPr>
          <w:rFonts w:cs="Arial"/>
          <w:b/>
          <w:sz w:val="22"/>
          <w:szCs w:val="22"/>
          <w:u w:val="single"/>
        </w:rPr>
        <w:t>Sekretariat.</w:t>
      </w:r>
    </w:p>
    <w:p w:rsidR="005555D4" w:rsidRPr="00DC7CB3" w:rsidRDefault="005555D4" w:rsidP="007E67B1">
      <w:pPr>
        <w:pStyle w:val="Anlage"/>
        <w:tabs>
          <w:tab w:val="left" w:pos="284"/>
        </w:tabs>
        <w:spacing w:before="0" w:after="120" w:line="360" w:lineRule="auto"/>
        <w:ind w:left="0" w:firstLine="0"/>
        <w:jc w:val="both"/>
        <w:rPr>
          <w:rFonts w:cs="Arial"/>
          <w:b/>
          <w:sz w:val="22"/>
          <w:szCs w:val="22"/>
          <w:u w:val="single"/>
        </w:rPr>
      </w:pPr>
      <w:r w:rsidRPr="00DC7CB3">
        <w:rPr>
          <w:rFonts w:cs="Arial"/>
          <w:b/>
          <w:sz w:val="22"/>
          <w:szCs w:val="22"/>
          <w:u w:val="single"/>
        </w:rPr>
        <w:t>TOP 4: Beschluss Arbeitsplan</w:t>
      </w:r>
    </w:p>
    <w:p w:rsidR="00DB15F1" w:rsidRPr="004365EA" w:rsidRDefault="007E67B1" w:rsidP="004B7A50">
      <w:pPr>
        <w:pStyle w:val="Anlage"/>
        <w:tabs>
          <w:tab w:val="left" w:pos="284"/>
        </w:tabs>
        <w:spacing w:before="0" w:after="120" w:line="360" w:lineRule="auto"/>
        <w:ind w:left="0" w:firstLine="0"/>
        <w:jc w:val="both"/>
        <w:rPr>
          <w:rFonts w:cs="Arial"/>
          <w:sz w:val="22"/>
          <w:szCs w:val="22"/>
        </w:rPr>
      </w:pPr>
      <w:r>
        <w:rPr>
          <w:rFonts w:cs="Arial"/>
          <w:sz w:val="22"/>
          <w:szCs w:val="22"/>
        </w:rPr>
        <w:t xml:space="preserve">Die </w:t>
      </w:r>
      <w:r w:rsidRPr="00D948EA">
        <w:rPr>
          <w:rFonts w:cs="Arial"/>
          <w:sz w:val="22"/>
          <w:szCs w:val="22"/>
          <w:u w:val="single"/>
        </w:rPr>
        <w:t>MSG</w:t>
      </w:r>
      <w:r>
        <w:rPr>
          <w:rFonts w:cs="Arial"/>
          <w:sz w:val="22"/>
          <w:szCs w:val="22"/>
        </w:rPr>
        <w:t xml:space="preserve"> nahm die folgenden </w:t>
      </w:r>
      <w:r w:rsidR="00B300FF" w:rsidRPr="00B300FF">
        <w:rPr>
          <w:rFonts w:cs="Arial"/>
          <w:b/>
          <w:sz w:val="22"/>
          <w:szCs w:val="22"/>
        </w:rPr>
        <w:t xml:space="preserve">Anmerkungen und </w:t>
      </w:r>
      <w:r w:rsidRPr="00D948EA">
        <w:rPr>
          <w:rFonts w:cs="Arial"/>
          <w:b/>
          <w:sz w:val="22"/>
          <w:szCs w:val="22"/>
        </w:rPr>
        <w:t xml:space="preserve">Änderungen am Entwurf des </w:t>
      </w:r>
      <w:r w:rsidRPr="004365EA">
        <w:rPr>
          <w:rFonts w:cs="Arial"/>
          <w:b/>
          <w:sz w:val="22"/>
          <w:szCs w:val="22"/>
        </w:rPr>
        <w:t>Arbeit</w:t>
      </w:r>
      <w:r w:rsidRPr="004365EA">
        <w:rPr>
          <w:rFonts w:cs="Arial"/>
          <w:b/>
          <w:sz w:val="22"/>
          <w:szCs w:val="22"/>
        </w:rPr>
        <w:t>s</w:t>
      </w:r>
      <w:r w:rsidRPr="004365EA">
        <w:rPr>
          <w:rFonts w:cs="Arial"/>
          <w:b/>
          <w:sz w:val="22"/>
          <w:szCs w:val="22"/>
        </w:rPr>
        <w:t>plans</w:t>
      </w:r>
      <w:r w:rsidRPr="004365EA">
        <w:rPr>
          <w:rFonts w:cs="Arial"/>
          <w:sz w:val="22"/>
          <w:szCs w:val="22"/>
        </w:rPr>
        <w:t xml:space="preserve"> (Version</w:t>
      </w:r>
      <w:r w:rsidR="00315E0C">
        <w:rPr>
          <w:rFonts w:cs="Arial"/>
          <w:sz w:val="22"/>
          <w:szCs w:val="22"/>
        </w:rPr>
        <w:t xml:space="preserve"> vom 09</w:t>
      </w:r>
      <w:r w:rsidR="00E00456">
        <w:rPr>
          <w:rFonts w:cs="Arial"/>
          <w:sz w:val="22"/>
          <w:szCs w:val="22"/>
        </w:rPr>
        <w:t>.11.2015</w:t>
      </w:r>
      <w:r w:rsidRPr="004365EA">
        <w:rPr>
          <w:rFonts w:cs="Arial"/>
          <w:sz w:val="22"/>
          <w:szCs w:val="22"/>
        </w:rPr>
        <w:t xml:space="preserve">, s. </w:t>
      </w:r>
      <w:r w:rsidR="00315E0C">
        <w:rPr>
          <w:rFonts w:cs="Arial"/>
          <w:sz w:val="22"/>
          <w:szCs w:val="22"/>
          <w:highlight w:val="yellow"/>
        </w:rPr>
        <w:t xml:space="preserve">Anlage </w:t>
      </w:r>
      <w:r w:rsidR="00315E0C">
        <w:rPr>
          <w:rFonts w:cs="Arial"/>
          <w:sz w:val="22"/>
          <w:szCs w:val="22"/>
        </w:rPr>
        <w:t>10</w:t>
      </w:r>
      <w:r w:rsidRPr="004365EA">
        <w:rPr>
          <w:rFonts w:cs="Arial"/>
          <w:sz w:val="22"/>
          <w:szCs w:val="22"/>
        </w:rPr>
        <w:t>) vor:</w:t>
      </w:r>
    </w:p>
    <w:p w:rsidR="002C23F1" w:rsidRDefault="002C23F1" w:rsidP="002C23F1">
      <w:pPr>
        <w:pStyle w:val="Anlage"/>
        <w:numPr>
          <w:ilvl w:val="0"/>
          <w:numId w:val="36"/>
        </w:numPr>
        <w:tabs>
          <w:tab w:val="left" w:pos="284"/>
        </w:tabs>
        <w:spacing w:before="0" w:line="360" w:lineRule="auto"/>
        <w:ind w:left="567" w:hanging="283"/>
        <w:jc w:val="both"/>
        <w:rPr>
          <w:rFonts w:cs="Arial"/>
          <w:sz w:val="22"/>
          <w:szCs w:val="22"/>
        </w:rPr>
      </w:pPr>
      <w:r w:rsidRPr="002C23F1">
        <w:rPr>
          <w:rFonts w:cs="Arial"/>
          <w:b/>
          <w:sz w:val="22"/>
          <w:szCs w:val="22"/>
        </w:rPr>
        <w:t>Finanzierung der Aktivitäten</w:t>
      </w:r>
      <w:r>
        <w:rPr>
          <w:rFonts w:cs="Arial"/>
          <w:sz w:val="22"/>
          <w:szCs w:val="22"/>
        </w:rPr>
        <w:t>:</w:t>
      </w:r>
    </w:p>
    <w:p w:rsidR="007E67B1" w:rsidRDefault="002C23F1" w:rsidP="002C23F1">
      <w:pPr>
        <w:pStyle w:val="Anlage"/>
        <w:tabs>
          <w:tab w:val="left" w:pos="284"/>
        </w:tabs>
        <w:spacing w:before="0" w:line="360" w:lineRule="auto"/>
        <w:ind w:left="567" w:firstLine="0"/>
        <w:jc w:val="both"/>
        <w:rPr>
          <w:rFonts w:cs="Arial"/>
          <w:sz w:val="22"/>
          <w:szCs w:val="22"/>
        </w:rPr>
      </w:pPr>
      <w:r>
        <w:rPr>
          <w:rFonts w:cs="Arial"/>
          <w:sz w:val="22"/>
          <w:szCs w:val="22"/>
        </w:rPr>
        <w:t xml:space="preserve">Die </w:t>
      </w:r>
      <w:r w:rsidRPr="002C23F1">
        <w:rPr>
          <w:rFonts w:cs="Arial"/>
          <w:sz w:val="22"/>
          <w:szCs w:val="22"/>
          <w:u w:val="single"/>
        </w:rPr>
        <w:t xml:space="preserve">Zivilgesellschaft </w:t>
      </w:r>
      <w:r>
        <w:rPr>
          <w:rFonts w:cs="Arial"/>
          <w:sz w:val="22"/>
          <w:szCs w:val="22"/>
        </w:rPr>
        <w:t xml:space="preserve">erkundigte sich nach der </w:t>
      </w:r>
      <w:r w:rsidRPr="002C23F1">
        <w:rPr>
          <w:rFonts w:cs="Arial"/>
          <w:b/>
          <w:sz w:val="22"/>
          <w:szCs w:val="22"/>
        </w:rPr>
        <w:t>Finanzierung der im Arbeitsplan g</w:t>
      </w:r>
      <w:r w:rsidRPr="002C23F1">
        <w:rPr>
          <w:rFonts w:cs="Arial"/>
          <w:b/>
          <w:sz w:val="22"/>
          <w:szCs w:val="22"/>
        </w:rPr>
        <w:t>e</w:t>
      </w:r>
      <w:r w:rsidRPr="002C23F1">
        <w:rPr>
          <w:rFonts w:cs="Arial"/>
          <w:b/>
          <w:sz w:val="22"/>
          <w:szCs w:val="22"/>
        </w:rPr>
        <w:t>nannten Aktivitäten</w:t>
      </w:r>
      <w:r>
        <w:rPr>
          <w:rFonts w:cs="Arial"/>
          <w:sz w:val="22"/>
          <w:szCs w:val="22"/>
        </w:rPr>
        <w:t>.</w:t>
      </w:r>
    </w:p>
    <w:p w:rsidR="002C23F1" w:rsidRDefault="002C23F1" w:rsidP="002C23F1">
      <w:pPr>
        <w:pStyle w:val="Anlage"/>
        <w:tabs>
          <w:tab w:val="left" w:pos="284"/>
        </w:tabs>
        <w:spacing w:before="0" w:line="360" w:lineRule="auto"/>
        <w:ind w:left="567" w:firstLine="0"/>
        <w:jc w:val="both"/>
        <w:rPr>
          <w:rFonts w:cs="Arial"/>
          <w:sz w:val="22"/>
          <w:szCs w:val="22"/>
        </w:rPr>
      </w:pPr>
      <w:r>
        <w:rPr>
          <w:rFonts w:cs="Arial"/>
          <w:sz w:val="22"/>
          <w:szCs w:val="22"/>
        </w:rPr>
        <w:t xml:space="preserve">Das </w:t>
      </w:r>
      <w:r w:rsidRPr="002C23F1">
        <w:rPr>
          <w:rFonts w:cs="Arial"/>
          <w:sz w:val="22"/>
          <w:szCs w:val="22"/>
          <w:u w:val="single"/>
        </w:rPr>
        <w:t>D-EITI-Sekretariat</w:t>
      </w:r>
      <w:r>
        <w:rPr>
          <w:rFonts w:cs="Arial"/>
          <w:sz w:val="22"/>
          <w:szCs w:val="22"/>
        </w:rPr>
        <w:t xml:space="preserve"> wies darauf hin, dass </w:t>
      </w:r>
      <w:r w:rsidR="00B0602E">
        <w:rPr>
          <w:rFonts w:cs="Arial"/>
          <w:sz w:val="22"/>
          <w:szCs w:val="22"/>
        </w:rPr>
        <w:t xml:space="preserve">die für die Umsetzung des D-EITI-Prozesses notwendigen Ressourcen bis zur ersten Validierung des Prozesses </w:t>
      </w:r>
      <w:r w:rsidR="00B0602E" w:rsidRPr="00B0602E">
        <w:rPr>
          <w:rFonts w:cs="Arial"/>
          <w:b/>
          <w:sz w:val="22"/>
          <w:szCs w:val="22"/>
        </w:rPr>
        <w:t>ve</w:t>
      </w:r>
      <w:r w:rsidR="00B0602E" w:rsidRPr="00B0602E">
        <w:rPr>
          <w:rFonts w:cs="Arial"/>
          <w:b/>
          <w:sz w:val="22"/>
          <w:szCs w:val="22"/>
        </w:rPr>
        <w:t>r</w:t>
      </w:r>
      <w:r w:rsidR="00B0602E" w:rsidRPr="00B0602E">
        <w:rPr>
          <w:rFonts w:cs="Arial"/>
          <w:b/>
          <w:sz w:val="22"/>
          <w:szCs w:val="22"/>
        </w:rPr>
        <w:t>bindlich zugesagt</w:t>
      </w:r>
      <w:r w:rsidR="00B0602E">
        <w:rPr>
          <w:rFonts w:cs="Arial"/>
          <w:sz w:val="22"/>
          <w:szCs w:val="22"/>
        </w:rPr>
        <w:t xml:space="preserve"> </w:t>
      </w:r>
      <w:r w:rsidR="000400A4">
        <w:rPr>
          <w:rFonts w:cs="Arial"/>
          <w:sz w:val="22"/>
          <w:szCs w:val="22"/>
        </w:rPr>
        <w:t>seien</w:t>
      </w:r>
      <w:r w:rsidR="00B0602E">
        <w:rPr>
          <w:rFonts w:cs="Arial"/>
          <w:sz w:val="22"/>
          <w:szCs w:val="22"/>
        </w:rPr>
        <w:t xml:space="preserve">. Bei den im Arbeitsplan genannten Größen handele es sich um </w:t>
      </w:r>
      <w:r w:rsidR="00B0602E" w:rsidRPr="00B0602E">
        <w:rPr>
          <w:rFonts w:cs="Arial"/>
          <w:b/>
          <w:sz w:val="22"/>
          <w:szCs w:val="22"/>
        </w:rPr>
        <w:t>maximale Schätzungen auf Basis internationaler Erfahrungen</w:t>
      </w:r>
      <w:r w:rsidR="00B0602E">
        <w:rPr>
          <w:rFonts w:cs="Arial"/>
          <w:sz w:val="22"/>
          <w:szCs w:val="22"/>
        </w:rPr>
        <w:t>.</w:t>
      </w:r>
    </w:p>
    <w:p w:rsidR="009B329D" w:rsidRDefault="00B0602E" w:rsidP="009B329D">
      <w:pPr>
        <w:pStyle w:val="Anlage"/>
        <w:tabs>
          <w:tab w:val="left" w:pos="284"/>
        </w:tabs>
        <w:spacing w:before="0" w:after="120" w:line="360" w:lineRule="auto"/>
        <w:ind w:left="567" w:firstLine="0"/>
        <w:jc w:val="both"/>
        <w:rPr>
          <w:rFonts w:cs="Arial"/>
          <w:sz w:val="22"/>
          <w:szCs w:val="22"/>
        </w:rPr>
      </w:pPr>
      <w:r>
        <w:rPr>
          <w:rFonts w:cs="Arial"/>
          <w:sz w:val="22"/>
          <w:szCs w:val="22"/>
        </w:rPr>
        <w:t xml:space="preserve">Die </w:t>
      </w:r>
      <w:r w:rsidRPr="00B0602E">
        <w:rPr>
          <w:rFonts w:cs="Arial"/>
          <w:sz w:val="22"/>
          <w:szCs w:val="22"/>
          <w:u w:val="single"/>
        </w:rPr>
        <w:t>Regierung</w:t>
      </w:r>
      <w:r w:rsidRPr="00B0602E">
        <w:rPr>
          <w:rFonts w:cs="Arial"/>
          <w:sz w:val="22"/>
          <w:szCs w:val="22"/>
        </w:rPr>
        <w:t xml:space="preserve"> </w:t>
      </w:r>
      <w:r>
        <w:rPr>
          <w:rFonts w:cs="Arial"/>
          <w:sz w:val="22"/>
          <w:szCs w:val="22"/>
        </w:rPr>
        <w:t xml:space="preserve">wies darauf hin, dass </w:t>
      </w:r>
      <w:r w:rsidR="00EE1E54">
        <w:rPr>
          <w:rFonts w:cs="Arial"/>
          <w:sz w:val="22"/>
          <w:szCs w:val="22"/>
        </w:rPr>
        <w:t xml:space="preserve">allen Ausgaben </w:t>
      </w:r>
      <w:r>
        <w:rPr>
          <w:rFonts w:cs="Arial"/>
          <w:sz w:val="22"/>
          <w:szCs w:val="22"/>
        </w:rPr>
        <w:t xml:space="preserve">das </w:t>
      </w:r>
      <w:r w:rsidRPr="004B5AD7">
        <w:rPr>
          <w:rFonts w:cs="Arial"/>
          <w:b/>
          <w:sz w:val="22"/>
          <w:szCs w:val="22"/>
        </w:rPr>
        <w:t>Prinzip der Wirtschaftlic</w:t>
      </w:r>
      <w:r w:rsidRPr="004B5AD7">
        <w:rPr>
          <w:rFonts w:cs="Arial"/>
          <w:b/>
          <w:sz w:val="22"/>
          <w:szCs w:val="22"/>
        </w:rPr>
        <w:t>h</w:t>
      </w:r>
      <w:r w:rsidRPr="004B5AD7">
        <w:rPr>
          <w:rFonts w:cs="Arial"/>
          <w:b/>
          <w:sz w:val="22"/>
          <w:szCs w:val="22"/>
        </w:rPr>
        <w:t>keit</w:t>
      </w:r>
      <w:r>
        <w:rPr>
          <w:rFonts w:cs="Arial"/>
          <w:sz w:val="22"/>
          <w:szCs w:val="22"/>
        </w:rPr>
        <w:t xml:space="preserve"> </w:t>
      </w:r>
      <w:r w:rsidR="004B5AD7">
        <w:rPr>
          <w:rFonts w:cs="Arial"/>
          <w:sz w:val="22"/>
          <w:szCs w:val="22"/>
        </w:rPr>
        <w:t>zugrunde liege</w:t>
      </w:r>
      <w:r w:rsidR="00EE1E54">
        <w:rPr>
          <w:rFonts w:cs="Arial"/>
          <w:sz w:val="22"/>
          <w:szCs w:val="22"/>
        </w:rPr>
        <w:t xml:space="preserve">. </w:t>
      </w:r>
    </w:p>
    <w:p w:rsidR="00A15C60" w:rsidRPr="00CB4C38" w:rsidRDefault="00CB4C38" w:rsidP="009B329D">
      <w:pPr>
        <w:pStyle w:val="Anlage"/>
        <w:tabs>
          <w:tab w:val="left" w:pos="284"/>
        </w:tabs>
        <w:spacing w:before="0" w:after="120" w:line="360" w:lineRule="auto"/>
        <w:ind w:left="567" w:firstLine="0"/>
        <w:jc w:val="both"/>
        <w:rPr>
          <w:rFonts w:cs="Arial"/>
          <w:b/>
          <w:sz w:val="22"/>
          <w:szCs w:val="22"/>
        </w:rPr>
      </w:pPr>
      <w:r w:rsidRPr="00CB4C38">
        <w:rPr>
          <w:rFonts w:cs="Arial"/>
          <w:b/>
          <w:sz w:val="22"/>
          <w:szCs w:val="22"/>
        </w:rPr>
        <w:t>Fristen für Prüfaufträge:</w:t>
      </w:r>
    </w:p>
    <w:p w:rsidR="00CB4C38" w:rsidRDefault="00CB4C38" w:rsidP="00CB4C38">
      <w:pPr>
        <w:pStyle w:val="Anlage"/>
        <w:tabs>
          <w:tab w:val="left" w:pos="567"/>
        </w:tabs>
        <w:spacing w:before="0" w:line="360" w:lineRule="auto"/>
        <w:ind w:left="567" w:firstLine="0"/>
        <w:jc w:val="both"/>
        <w:rPr>
          <w:rFonts w:cs="Arial"/>
          <w:sz w:val="22"/>
          <w:szCs w:val="22"/>
        </w:rPr>
      </w:pPr>
      <w:r>
        <w:rPr>
          <w:rFonts w:cs="Arial"/>
          <w:sz w:val="22"/>
          <w:szCs w:val="22"/>
        </w:rPr>
        <w:lastRenderedPageBreak/>
        <w:t xml:space="preserve">Die </w:t>
      </w:r>
      <w:r w:rsidRPr="00CB4C38">
        <w:rPr>
          <w:rFonts w:cs="Arial"/>
          <w:sz w:val="22"/>
          <w:szCs w:val="22"/>
          <w:u w:val="single"/>
        </w:rPr>
        <w:t>Zivilgesellschaft</w:t>
      </w:r>
      <w:r>
        <w:rPr>
          <w:rFonts w:cs="Arial"/>
          <w:sz w:val="22"/>
          <w:szCs w:val="22"/>
        </w:rPr>
        <w:t xml:space="preserve"> forderte, dass Fristen für Prüfaufträge so festzusetzen seien, dass </w:t>
      </w:r>
      <w:r w:rsidR="001959C1" w:rsidRPr="00896608">
        <w:rPr>
          <w:rFonts w:cs="Arial"/>
          <w:b/>
          <w:sz w:val="22"/>
          <w:szCs w:val="22"/>
        </w:rPr>
        <w:t>Ergebnisse potenziell noch in den ersten D-EITI-Bericht</w:t>
      </w:r>
      <w:r w:rsidR="001959C1">
        <w:rPr>
          <w:rFonts w:cs="Arial"/>
          <w:sz w:val="22"/>
          <w:szCs w:val="22"/>
        </w:rPr>
        <w:t xml:space="preserve"> aufgenommen werden können.</w:t>
      </w:r>
    </w:p>
    <w:p w:rsidR="00896608" w:rsidRDefault="00896608" w:rsidP="00E00456">
      <w:pPr>
        <w:pStyle w:val="Anlage"/>
        <w:tabs>
          <w:tab w:val="left" w:pos="567"/>
        </w:tabs>
        <w:spacing w:before="0" w:after="120" w:line="360" w:lineRule="auto"/>
        <w:ind w:left="567" w:firstLine="0"/>
        <w:jc w:val="both"/>
        <w:rPr>
          <w:rFonts w:cs="Arial"/>
          <w:sz w:val="22"/>
          <w:szCs w:val="22"/>
        </w:rPr>
      </w:pPr>
      <w:r>
        <w:rPr>
          <w:rFonts w:cs="Arial"/>
          <w:sz w:val="22"/>
          <w:szCs w:val="22"/>
        </w:rPr>
        <w:t xml:space="preserve">Das </w:t>
      </w:r>
      <w:r w:rsidRPr="00896608">
        <w:rPr>
          <w:rFonts w:cs="Arial"/>
          <w:sz w:val="22"/>
          <w:szCs w:val="22"/>
          <w:u w:val="single"/>
        </w:rPr>
        <w:t>D-EITI-Sekretariat</w:t>
      </w:r>
      <w:r>
        <w:rPr>
          <w:rFonts w:cs="Arial"/>
          <w:sz w:val="22"/>
          <w:szCs w:val="22"/>
        </w:rPr>
        <w:t xml:space="preserve"> erläuterte, dass alle Fristen im Arbeitsplan </w:t>
      </w:r>
      <w:r w:rsidRPr="00DB1E54">
        <w:rPr>
          <w:rFonts w:cs="Arial"/>
          <w:b/>
          <w:sz w:val="22"/>
          <w:szCs w:val="22"/>
        </w:rPr>
        <w:t>unter eben dieser Prämisse festgelegt</w:t>
      </w:r>
      <w:r>
        <w:rPr>
          <w:rFonts w:cs="Arial"/>
          <w:sz w:val="22"/>
          <w:szCs w:val="22"/>
        </w:rPr>
        <w:t xml:space="preserve"> worden seien.</w:t>
      </w:r>
      <w:r w:rsidR="00DB1E54">
        <w:rPr>
          <w:rFonts w:cs="Arial"/>
          <w:sz w:val="22"/>
          <w:szCs w:val="22"/>
        </w:rPr>
        <w:t xml:space="preserve"> Weiterhin sei zu beachten, dass es sich bei der Umsetzung der EITI um einen </w:t>
      </w:r>
      <w:r w:rsidR="00DB1E54" w:rsidRPr="00DB1E54">
        <w:rPr>
          <w:rFonts w:cs="Arial"/>
          <w:b/>
          <w:sz w:val="22"/>
          <w:szCs w:val="22"/>
        </w:rPr>
        <w:t>dynamischen Prozess</w:t>
      </w:r>
      <w:r w:rsidR="00DB1E54">
        <w:rPr>
          <w:rFonts w:cs="Arial"/>
          <w:sz w:val="22"/>
          <w:szCs w:val="22"/>
        </w:rPr>
        <w:t xml:space="preserve"> und bei dem Arbeitsplan um ein </w:t>
      </w:r>
      <w:r w:rsidR="00DB1E54" w:rsidRPr="00DB1E54">
        <w:rPr>
          <w:rFonts w:cs="Arial"/>
          <w:b/>
          <w:sz w:val="22"/>
          <w:szCs w:val="22"/>
        </w:rPr>
        <w:t>„lebendiges“ Dokument</w:t>
      </w:r>
      <w:r w:rsidR="00DB1E54">
        <w:rPr>
          <w:rFonts w:cs="Arial"/>
          <w:sz w:val="22"/>
          <w:szCs w:val="22"/>
        </w:rPr>
        <w:t xml:space="preserve"> handele, das </w:t>
      </w:r>
      <w:r w:rsidR="00DB1E54" w:rsidRPr="00DB1E54">
        <w:rPr>
          <w:rFonts w:cs="Arial"/>
          <w:b/>
          <w:sz w:val="22"/>
          <w:szCs w:val="22"/>
        </w:rPr>
        <w:t>laufend angepasst</w:t>
      </w:r>
      <w:r w:rsidR="00DB1E54">
        <w:rPr>
          <w:rFonts w:cs="Arial"/>
          <w:sz w:val="22"/>
          <w:szCs w:val="22"/>
        </w:rPr>
        <w:t xml:space="preserve"> werde.</w:t>
      </w:r>
    </w:p>
    <w:p w:rsidR="00E00456" w:rsidRDefault="00E00456" w:rsidP="00E00456">
      <w:pPr>
        <w:pStyle w:val="Anlage"/>
        <w:numPr>
          <w:ilvl w:val="0"/>
          <w:numId w:val="36"/>
        </w:numPr>
        <w:tabs>
          <w:tab w:val="left" w:pos="567"/>
        </w:tabs>
        <w:spacing w:before="0" w:line="360" w:lineRule="auto"/>
        <w:ind w:left="567" w:hanging="283"/>
        <w:jc w:val="both"/>
        <w:rPr>
          <w:rFonts w:cs="Arial"/>
          <w:sz w:val="22"/>
          <w:szCs w:val="22"/>
        </w:rPr>
      </w:pPr>
      <w:r w:rsidRPr="00E00456">
        <w:rPr>
          <w:rFonts w:cs="Arial"/>
          <w:b/>
          <w:sz w:val="22"/>
          <w:szCs w:val="22"/>
        </w:rPr>
        <w:t>Wasser</w:t>
      </w:r>
      <w:r w:rsidR="00041876">
        <w:rPr>
          <w:rFonts w:cs="Arial"/>
          <w:sz w:val="22"/>
          <w:szCs w:val="22"/>
        </w:rPr>
        <w:t xml:space="preserve"> (Z.50):</w:t>
      </w:r>
    </w:p>
    <w:p w:rsidR="00E00456" w:rsidRPr="004365EA" w:rsidRDefault="00724148" w:rsidP="009C78DC">
      <w:pPr>
        <w:pStyle w:val="Anlage"/>
        <w:tabs>
          <w:tab w:val="left" w:pos="567"/>
        </w:tabs>
        <w:spacing w:before="0" w:line="360" w:lineRule="auto"/>
        <w:ind w:left="567" w:firstLine="0"/>
        <w:jc w:val="both"/>
        <w:rPr>
          <w:rFonts w:cs="Arial"/>
          <w:sz w:val="22"/>
          <w:szCs w:val="22"/>
        </w:rPr>
      </w:pPr>
      <w:r>
        <w:rPr>
          <w:rFonts w:cs="Arial"/>
          <w:sz w:val="22"/>
          <w:szCs w:val="22"/>
        </w:rPr>
        <w:t xml:space="preserve">Auf Grundlage der vorangegangenen Diskussion einigte sich die MSG darauf, beim Thema Wasser im Arbeitsplan den Zusatz </w:t>
      </w:r>
      <w:r w:rsidRPr="00724148">
        <w:rPr>
          <w:rFonts w:cs="Arial"/>
          <w:b/>
          <w:sz w:val="22"/>
          <w:szCs w:val="22"/>
        </w:rPr>
        <w:t>„als Rohstoff“ zu streichen</w:t>
      </w:r>
      <w:r>
        <w:rPr>
          <w:rFonts w:cs="Arial"/>
          <w:sz w:val="22"/>
          <w:szCs w:val="22"/>
        </w:rPr>
        <w:t>.</w:t>
      </w:r>
    </w:p>
    <w:p w:rsidR="005555D4" w:rsidRPr="004365EA" w:rsidRDefault="004365EA" w:rsidP="0099378B">
      <w:pPr>
        <w:pStyle w:val="Anlage"/>
        <w:numPr>
          <w:ilvl w:val="0"/>
          <w:numId w:val="38"/>
        </w:numPr>
        <w:tabs>
          <w:tab w:val="clear" w:pos="794"/>
          <w:tab w:val="left" w:pos="284"/>
          <w:tab w:val="left" w:pos="567"/>
        </w:tabs>
        <w:spacing w:before="120" w:after="240" w:line="360" w:lineRule="auto"/>
        <w:ind w:left="567" w:hanging="283"/>
        <w:jc w:val="both"/>
        <w:rPr>
          <w:rFonts w:cs="Arial"/>
          <w:b/>
          <w:sz w:val="22"/>
          <w:szCs w:val="22"/>
          <w:u w:val="single"/>
        </w:rPr>
      </w:pPr>
      <w:r w:rsidRPr="004365EA">
        <w:rPr>
          <w:rFonts w:cs="Arial"/>
          <w:b/>
          <w:sz w:val="22"/>
          <w:szCs w:val="22"/>
          <w:u w:val="single"/>
        </w:rPr>
        <w:t xml:space="preserve">Die Multi-Stakeholder-Gruppe </w:t>
      </w:r>
      <w:r w:rsidR="005A42B9">
        <w:rPr>
          <w:rFonts w:cs="Arial"/>
          <w:b/>
          <w:sz w:val="22"/>
          <w:szCs w:val="22"/>
          <w:u w:val="single"/>
        </w:rPr>
        <w:t>beschloss</w:t>
      </w:r>
      <w:r w:rsidRPr="004365EA">
        <w:rPr>
          <w:rFonts w:cs="Arial"/>
          <w:b/>
          <w:sz w:val="22"/>
          <w:szCs w:val="22"/>
          <w:u w:val="single"/>
        </w:rPr>
        <w:t xml:space="preserve"> den Arbeitsplan in der gemeinsam a</w:t>
      </w:r>
      <w:r w:rsidRPr="004365EA">
        <w:rPr>
          <w:rFonts w:cs="Arial"/>
          <w:b/>
          <w:sz w:val="22"/>
          <w:szCs w:val="22"/>
          <w:u w:val="single"/>
        </w:rPr>
        <w:t>b</w:t>
      </w:r>
      <w:r w:rsidRPr="004365EA">
        <w:rPr>
          <w:rFonts w:cs="Arial"/>
          <w:b/>
          <w:sz w:val="22"/>
          <w:szCs w:val="22"/>
          <w:u w:val="single"/>
        </w:rPr>
        <w:t>gestimm</w:t>
      </w:r>
      <w:r w:rsidR="005A42B9">
        <w:rPr>
          <w:rFonts w:cs="Arial"/>
          <w:b/>
          <w:sz w:val="22"/>
          <w:szCs w:val="22"/>
          <w:u w:val="single"/>
        </w:rPr>
        <w:t>ten Version vom 09.11.2015</w:t>
      </w:r>
      <w:r w:rsidRPr="004365EA">
        <w:rPr>
          <w:rFonts w:cs="Arial"/>
          <w:b/>
          <w:sz w:val="22"/>
          <w:szCs w:val="22"/>
          <w:u w:val="single"/>
        </w:rPr>
        <w:t xml:space="preserve"> als Anlage zum Kandidaturantrag sowie als Grundlage für die Umsetzun</w:t>
      </w:r>
      <w:r w:rsidR="00E5687F">
        <w:rPr>
          <w:rFonts w:cs="Arial"/>
          <w:b/>
          <w:sz w:val="22"/>
          <w:szCs w:val="22"/>
          <w:u w:val="single"/>
        </w:rPr>
        <w:t>g der D-EITI für die nächsten zwölf</w:t>
      </w:r>
      <w:r w:rsidRPr="004365EA">
        <w:rPr>
          <w:rFonts w:cs="Arial"/>
          <w:b/>
          <w:sz w:val="22"/>
          <w:szCs w:val="22"/>
          <w:u w:val="single"/>
        </w:rPr>
        <w:t xml:space="preserve"> Monate entspr</w:t>
      </w:r>
      <w:r w:rsidRPr="004365EA">
        <w:rPr>
          <w:rFonts w:cs="Arial"/>
          <w:b/>
          <w:sz w:val="22"/>
          <w:szCs w:val="22"/>
          <w:u w:val="single"/>
        </w:rPr>
        <w:t>e</w:t>
      </w:r>
      <w:r w:rsidRPr="004365EA">
        <w:rPr>
          <w:rFonts w:cs="Arial"/>
          <w:b/>
          <w:sz w:val="22"/>
          <w:szCs w:val="22"/>
          <w:u w:val="single"/>
        </w:rPr>
        <w:t>chend der Bestimmungen des EITI-Standards 2013.</w:t>
      </w:r>
    </w:p>
    <w:p w:rsidR="005A42B9" w:rsidRPr="00997B08" w:rsidRDefault="00DB15F1" w:rsidP="007E67B1">
      <w:pPr>
        <w:pStyle w:val="Anlage"/>
        <w:tabs>
          <w:tab w:val="left" w:pos="284"/>
        </w:tabs>
        <w:spacing w:before="0" w:after="120" w:line="360" w:lineRule="auto"/>
        <w:ind w:left="0" w:firstLine="0"/>
        <w:jc w:val="both"/>
        <w:rPr>
          <w:rFonts w:cs="Arial"/>
          <w:b/>
          <w:sz w:val="22"/>
          <w:szCs w:val="22"/>
          <w:u w:val="single"/>
        </w:rPr>
      </w:pPr>
      <w:r w:rsidRPr="005A42B9">
        <w:rPr>
          <w:rFonts w:cs="Arial"/>
          <w:b/>
          <w:sz w:val="22"/>
          <w:szCs w:val="22"/>
          <w:u w:val="single"/>
        </w:rPr>
        <w:t>TOP</w:t>
      </w:r>
      <w:r w:rsidR="005A42B9" w:rsidRPr="005A42B9">
        <w:rPr>
          <w:rFonts w:cs="Arial"/>
          <w:b/>
          <w:sz w:val="22"/>
          <w:szCs w:val="22"/>
          <w:u w:val="single"/>
        </w:rPr>
        <w:t xml:space="preserve"> 5</w:t>
      </w:r>
      <w:r w:rsidRPr="005A42B9">
        <w:rPr>
          <w:rFonts w:cs="Arial"/>
          <w:b/>
          <w:sz w:val="22"/>
          <w:szCs w:val="22"/>
          <w:u w:val="single"/>
        </w:rPr>
        <w:t xml:space="preserve">: </w:t>
      </w:r>
      <w:r w:rsidR="005A42B9" w:rsidRPr="005A42B9">
        <w:rPr>
          <w:rFonts w:cs="Arial"/>
          <w:b/>
          <w:sz w:val="22"/>
          <w:szCs w:val="22"/>
          <w:u w:val="single"/>
        </w:rPr>
        <w:t>Planung der n</w:t>
      </w:r>
      <w:r w:rsidRPr="005A42B9">
        <w:rPr>
          <w:rFonts w:cs="Arial"/>
          <w:b/>
          <w:sz w:val="22"/>
          <w:szCs w:val="22"/>
          <w:u w:val="single"/>
        </w:rPr>
        <w:t>ächste</w:t>
      </w:r>
      <w:r w:rsidR="005A42B9" w:rsidRPr="005A42B9">
        <w:rPr>
          <w:rFonts w:cs="Arial"/>
          <w:b/>
          <w:sz w:val="22"/>
          <w:szCs w:val="22"/>
          <w:u w:val="single"/>
        </w:rPr>
        <w:t>n</w:t>
      </w:r>
      <w:r w:rsidRPr="005A42B9">
        <w:rPr>
          <w:rFonts w:cs="Arial"/>
          <w:b/>
          <w:sz w:val="22"/>
          <w:szCs w:val="22"/>
          <w:u w:val="single"/>
        </w:rPr>
        <w:t xml:space="preserve"> Schritte</w:t>
      </w:r>
      <w:r w:rsidR="005A42B9" w:rsidRPr="005A42B9">
        <w:rPr>
          <w:rFonts w:cs="Arial"/>
          <w:b/>
          <w:sz w:val="22"/>
          <w:szCs w:val="22"/>
          <w:u w:val="single"/>
        </w:rPr>
        <w:t xml:space="preserve"> und Abschluss</w:t>
      </w:r>
    </w:p>
    <w:p w:rsidR="00C848F9" w:rsidRPr="00DC7CB3" w:rsidRDefault="00FF04B8" w:rsidP="0012008D">
      <w:pPr>
        <w:pStyle w:val="Anlage"/>
        <w:tabs>
          <w:tab w:val="left" w:pos="284"/>
        </w:tabs>
        <w:spacing w:before="0" w:after="120" w:line="360" w:lineRule="auto"/>
        <w:ind w:left="0" w:firstLine="0"/>
        <w:jc w:val="both"/>
        <w:rPr>
          <w:rFonts w:cs="Arial"/>
          <w:sz w:val="22"/>
          <w:szCs w:val="22"/>
        </w:rPr>
      </w:pPr>
      <w:r w:rsidRPr="004365EA">
        <w:rPr>
          <w:rFonts w:cs="Arial"/>
          <w:sz w:val="22"/>
          <w:szCs w:val="22"/>
        </w:rPr>
        <w:t xml:space="preserve">Das </w:t>
      </w:r>
      <w:r w:rsidRPr="004365EA">
        <w:rPr>
          <w:rFonts w:cs="Arial"/>
          <w:sz w:val="22"/>
          <w:szCs w:val="22"/>
          <w:u w:val="single"/>
        </w:rPr>
        <w:t>D-EITI-Sekretariat</w:t>
      </w:r>
      <w:r w:rsidRPr="00DC7CB3">
        <w:rPr>
          <w:rFonts w:cs="Arial"/>
          <w:sz w:val="22"/>
          <w:szCs w:val="22"/>
        </w:rPr>
        <w:t xml:space="preserve"> wies auf die </w:t>
      </w:r>
      <w:r w:rsidRPr="00DC7CB3">
        <w:rPr>
          <w:rFonts w:cs="Arial"/>
          <w:b/>
          <w:sz w:val="22"/>
          <w:szCs w:val="22"/>
        </w:rPr>
        <w:t xml:space="preserve">nächsten Schritte im </w:t>
      </w:r>
      <w:r w:rsidR="00FB4359" w:rsidRPr="00DC7CB3">
        <w:rPr>
          <w:rFonts w:cs="Arial"/>
          <w:b/>
          <w:sz w:val="22"/>
          <w:szCs w:val="22"/>
        </w:rPr>
        <w:t>D-EITI-</w:t>
      </w:r>
      <w:r w:rsidRPr="00DC7CB3">
        <w:rPr>
          <w:rFonts w:cs="Arial"/>
          <w:b/>
          <w:sz w:val="22"/>
          <w:szCs w:val="22"/>
        </w:rPr>
        <w:t>Prozess</w:t>
      </w:r>
      <w:r w:rsidRPr="00DC7CB3">
        <w:rPr>
          <w:rFonts w:cs="Arial"/>
          <w:sz w:val="22"/>
          <w:szCs w:val="22"/>
        </w:rPr>
        <w:t xml:space="preserve"> hin:</w:t>
      </w:r>
    </w:p>
    <w:p w:rsidR="00757727" w:rsidRDefault="0012008D" w:rsidP="0012008D">
      <w:pPr>
        <w:pStyle w:val="Anlage"/>
        <w:numPr>
          <w:ilvl w:val="0"/>
          <w:numId w:val="27"/>
        </w:numPr>
        <w:tabs>
          <w:tab w:val="left" w:pos="567"/>
        </w:tabs>
        <w:spacing w:before="0" w:line="360" w:lineRule="auto"/>
        <w:ind w:left="567" w:hanging="283"/>
        <w:jc w:val="both"/>
        <w:rPr>
          <w:rFonts w:cs="Arial"/>
          <w:sz w:val="22"/>
          <w:szCs w:val="22"/>
        </w:rPr>
      </w:pPr>
      <w:r w:rsidRPr="0012008D">
        <w:rPr>
          <w:rFonts w:cs="Arial"/>
          <w:b/>
          <w:sz w:val="22"/>
          <w:szCs w:val="22"/>
        </w:rPr>
        <w:t xml:space="preserve">Prozess zum Einreichen des </w:t>
      </w:r>
      <w:proofErr w:type="spellStart"/>
      <w:r w:rsidRPr="0012008D">
        <w:rPr>
          <w:rFonts w:cs="Arial"/>
          <w:b/>
          <w:sz w:val="22"/>
          <w:szCs w:val="22"/>
        </w:rPr>
        <w:t>Kandidaturantrags</w:t>
      </w:r>
      <w:proofErr w:type="spellEnd"/>
      <w:r>
        <w:rPr>
          <w:rFonts w:cs="Arial"/>
          <w:sz w:val="22"/>
          <w:szCs w:val="22"/>
        </w:rPr>
        <w:t>:</w:t>
      </w:r>
    </w:p>
    <w:p w:rsidR="0012008D" w:rsidRDefault="0012008D" w:rsidP="0012008D">
      <w:pPr>
        <w:pStyle w:val="Anlage"/>
        <w:tabs>
          <w:tab w:val="left" w:pos="567"/>
        </w:tabs>
        <w:spacing w:before="0" w:after="120" w:line="360" w:lineRule="auto"/>
        <w:ind w:left="567" w:firstLine="0"/>
        <w:jc w:val="both"/>
        <w:rPr>
          <w:rFonts w:cs="Arial"/>
          <w:sz w:val="22"/>
          <w:szCs w:val="22"/>
        </w:rPr>
      </w:pPr>
      <w:r>
        <w:rPr>
          <w:rFonts w:cs="Arial"/>
          <w:sz w:val="22"/>
          <w:szCs w:val="22"/>
        </w:rPr>
        <w:t xml:space="preserve">Kandidaturantrag und Arbeitsplan werden innerhalb der nächsten Wochen </w:t>
      </w:r>
      <w:r w:rsidRPr="00A90848">
        <w:rPr>
          <w:rFonts w:cs="Arial"/>
          <w:b/>
          <w:sz w:val="22"/>
          <w:szCs w:val="22"/>
        </w:rPr>
        <w:t>ins Engl</w:t>
      </w:r>
      <w:r w:rsidRPr="00A90848">
        <w:rPr>
          <w:rFonts w:cs="Arial"/>
          <w:b/>
          <w:sz w:val="22"/>
          <w:szCs w:val="22"/>
        </w:rPr>
        <w:t>i</w:t>
      </w:r>
      <w:r w:rsidRPr="00A90848">
        <w:rPr>
          <w:rFonts w:cs="Arial"/>
          <w:b/>
          <w:sz w:val="22"/>
          <w:szCs w:val="22"/>
        </w:rPr>
        <w:t>sche übersetzt</w:t>
      </w:r>
      <w:r>
        <w:rPr>
          <w:rFonts w:cs="Arial"/>
          <w:sz w:val="22"/>
          <w:szCs w:val="22"/>
        </w:rPr>
        <w:t xml:space="preserve"> und </w:t>
      </w:r>
      <w:r w:rsidRPr="00A90848">
        <w:rPr>
          <w:rFonts w:cs="Arial"/>
          <w:b/>
          <w:sz w:val="22"/>
          <w:szCs w:val="22"/>
        </w:rPr>
        <w:t>zum Ende des Jahres beim internationalen EITI-Sekretariat in Oslo eingereicht</w:t>
      </w:r>
      <w:r>
        <w:rPr>
          <w:rFonts w:cs="Arial"/>
          <w:sz w:val="22"/>
          <w:szCs w:val="22"/>
        </w:rPr>
        <w:t>.</w:t>
      </w:r>
    </w:p>
    <w:p w:rsidR="0012008D" w:rsidRDefault="00A90848" w:rsidP="0012008D">
      <w:pPr>
        <w:pStyle w:val="Anlage"/>
        <w:numPr>
          <w:ilvl w:val="0"/>
          <w:numId w:val="36"/>
        </w:numPr>
        <w:tabs>
          <w:tab w:val="left" w:pos="567"/>
        </w:tabs>
        <w:spacing w:before="0" w:line="360" w:lineRule="auto"/>
        <w:ind w:left="567" w:hanging="283"/>
        <w:jc w:val="both"/>
        <w:rPr>
          <w:rFonts w:cs="Arial"/>
          <w:sz w:val="22"/>
          <w:szCs w:val="22"/>
        </w:rPr>
      </w:pPr>
      <w:r w:rsidRPr="00A90848">
        <w:rPr>
          <w:rFonts w:cs="Arial"/>
          <w:b/>
          <w:sz w:val="22"/>
          <w:szCs w:val="22"/>
        </w:rPr>
        <w:t>MSG-Sitzungen 2016</w:t>
      </w:r>
      <w:r>
        <w:rPr>
          <w:rFonts w:cs="Arial"/>
          <w:sz w:val="22"/>
          <w:szCs w:val="22"/>
        </w:rPr>
        <w:t>:</w:t>
      </w:r>
    </w:p>
    <w:p w:rsidR="00A90848" w:rsidRDefault="00C84F6D" w:rsidP="00936C6C">
      <w:pPr>
        <w:pStyle w:val="Anlage"/>
        <w:tabs>
          <w:tab w:val="left" w:pos="567"/>
        </w:tabs>
        <w:spacing w:before="0" w:after="120" w:line="360" w:lineRule="auto"/>
        <w:ind w:left="567" w:firstLine="0"/>
        <w:jc w:val="both"/>
        <w:rPr>
          <w:rFonts w:cs="Arial"/>
          <w:sz w:val="22"/>
          <w:szCs w:val="22"/>
        </w:rPr>
      </w:pPr>
      <w:r>
        <w:rPr>
          <w:rFonts w:cs="Arial"/>
          <w:sz w:val="22"/>
          <w:szCs w:val="22"/>
        </w:rPr>
        <w:t>F</w:t>
      </w:r>
      <w:r w:rsidR="00A90848">
        <w:rPr>
          <w:rFonts w:cs="Arial"/>
          <w:sz w:val="22"/>
          <w:szCs w:val="22"/>
        </w:rPr>
        <w:t>ür das nächste Jahr</w:t>
      </w:r>
      <w:r>
        <w:rPr>
          <w:rFonts w:cs="Arial"/>
          <w:sz w:val="22"/>
          <w:szCs w:val="22"/>
        </w:rPr>
        <w:t xml:space="preserve"> werden</w:t>
      </w:r>
      <w:r w:rsidR="00A90848">
        <w:rPr>
          <w:rFonts w:cs="Arial"/>
          <w:sz w:val="22"/>
          <w:szCs w:val="22"/>
        </w:rPr>
        <w:t xml:space="preserve"> </w:t>
      </w:r>
      <w:r w:rsidR="00A90848" w:rsidRPr="008065CF">
        <w:rPr>
          <w:rFonts w:cs="Arial"/>
          <w:b/>
          <w:sz w:val="22"/>
          <w:szCs w:val="22"/>
        </w:rPr>
        <w:t>drei, bei Bedarf vier MSG-Sitzungen</w:t>
      </w:r>
      <w:r w:rsidR="00A90848">
        <w:rPr>
          <w:rFonts w:cs="Arial"/>
          <w:sz w:val="22"/>
          <w:szCs w:val="22"/>
        </w:rPr>
        <w:t xml:space="preserve"> angesetzt. Mögl</w:t>
      </w:r>
      <w:r w:rsidR="00A90848">
        <w:rPr>
          <w:rFonts w:cs="Arial"/>
          <w:sz w:val="22"/>
          <w:szCs w:val="22"/>
        </w:rPr>
        <w:t>i</w:t>
      </w:r>
      <w:r w:rsidR="00A90848">
        <w:rPr>
          <w:rFonts w:cs="Arial"/>
          <w:sz w:val="22"/>
          <w:szCs w:val="22"/>
        </w:rPr>
        <w:t xml:space="preserve">che Termine </w:t>
      </w:r>
      <w:r w:rsidR="00F2779F">
        <w:rPr>
          <w:rFonts w:cs="Arial"/>
          <w:sz w:val="22"/>
          <w:szCs w:val="22"/>
        </w:rPr>
        <w:t xml:space="preserve">zur Abstimmung </w:t>
      </w:r>
      <w:r w:rsidR="00A90848">
        <w:rPr>
          <w:rFonts w:cs="Arial"/>
          <w:sz w:val="22"/>
          <w:szCs w:val="22"/>
        </w:rPr>
        <w:t>werden vom D-EITI-Sekretariat zeitnah versandt.</w:t>
      </w:r>
    </w:p>
    <w:p w:rsidR="00936C6C" w:rsidRPr="00707DD8" w:rsidRDefault="008065CF" w:rsidP="00A90848">
      <w:pPr>
        <w:pStyle w:val="Anlage"/>
        <w:numPr>
          <w:ilvl w:val="0"/>
          <w:numId w:val="36"/>
        </w:numPr>
        <w:tabs>
          <w:tab w:val="left" w:pos="567"/>
        </w:tabs>
        <w:spacing w:before="0" w:line="360" w:lineRule="auto"/>
        <w:ind w:left="567" w:hanging="283"/>
        <w:jc w:val="both"/>
        <w:rPr>
          <w:rFonts w:cs="Arial"/>
          <w:sz w:val="22"/>
          <w:szCs w:val="22"/>
          <w:lang w:val="en-GB"/>
        </w:rPr>
      </w:pPr>
      <w:r w:rsidRPr="00707DD8">
        <w:rPr>
          <w:rFonts w:cs="Arial"/>
          <w:b/>
          <w:sz w:val="22"/>
          <w:szCs w:val="22"/>
          <w:lang w:val="en-GB"/>
        </w:rPr>
        <w:t>EITI Global Conference</w:t>
      </w:r>
      <w:r w:rsidR="00315E0C" w:rsidRPr="00707DD8">
        <w:rPr>
          <w:rFonts w:cs="Arial"/>
          <w:b/>
          <w:sz w:val="22"/>
          <w:szCs w:val="22"/>
          <w:lang w:val="en-GB"/>
        </w:rPr>
        <w:t xml:space="preserve"> und </w:t>
      </w:r>
      <w:proofErr w:type="spellStart"/>
      <w:r w:rsidR="00315E0C" w:rsidRPr="00707DD8">
        <w:rPr>
          <w:rFonts w:cs="Arial"/>
          <w:b/>
          <w:sz w:val="22"/>
          <w:szCs w:val="22"/>
          <w:lang w:val="en-GB"/>
        </w:rPr>
        <w:t>Boardsitzungen</w:t>
      </w:r>
      <w:proofErr w:type="spellEnd"/>
      <w:r w:rsidR="00936C6C" w:rsidRPr="00707DD8">
        <w:rPr>
          <w:rFonts w:cs="Arial"/>
          <w:sz w:val="22"/>
          <w:szCs w:val="22"/>
          <w:lang w:val="en-GB"/>
        </w:rPr>
        <w:t>:</w:t>
      </w:r>
    </w:p>
    <w:p w:rsidR="00A90848" w:rsidRDefault="00936C6C" w:rsidP="00936C6C">
      <w:pPr>
        <w:pStyle w:val="Anlage"/>
        <w:tabs>
          <w:tab w:val="left" w:pos="567"/>
        </w:tabs>
        <w:spacing w:before="0" w:line="360" w:lineRule="auto"/>
        <w:ind w:left="567" w:firstLine="0"/>
        <w:jc w:val="both"/>
        <w:rPr>
          <w:rFonts w:cs="Arial"/>
          <w:sz w:val="22"/>
          <w:szCs w:val="22"/>
        </w:rPr>
      </w:pPr>
      <w:r>
        <w:rPr>
          <w:rFonts w:cs="Arial"/>
          <w:sz w:val="22"/>
          <w:szCs w:val="22"/>
        </w:rPr>
        <w:t xml:space="preserve">Am 24./25. Februar findet in Lima, Peru, die nächste EITI Global Conference statt. Die </w:t>
      </w:r>
      <w:r w:rsidRPr="00B42ABA">
        <w:rPr>
          <w:rFonts w:cs="Arial"/>
          <w:b/>
          <w:sz w:val="22"/>
          <w:szCs w:val="22"/>
        </w:rPr>
        <w:t>Teilnahme je einer Vertreter*in einer jeden Stakeholder-Gruppe</w:t>
      </w:r>
      <w:r>
        <w:rPr>
          <w:rFonts w:cs="Arial"/>
          <w:sz w:val="22"/>
          <w:szCs w:val="22"/>
        </w:rPr>
        <w:t xml:space="preserve"> kann über das </w:t>
      </w:r>
      <w:r w:rsidR="00956FC0">
        <w:rPr>
          <w:rFonts w:cs="Arial"/>
          <w:sz w:val="22"/>
          <w:szCs w:val="22"/>
        </w:rPr>
        <w:t xml:space="preserve">D-EITI-Sekretariat organisiert und die Erstattung der anfallenden Kosten übernommen werden. Die einzelnen Stakeholder-Gruppen werden gebeten, </w:t>
      </w:r>
      <w:r w:rsidR="00B42ABA">
        <w:rPr>
          <w:rFonts w:cs="Arial"/>
          <w:sz w:val="22"/>
          <w:szCs w:val="22"/>
        </w:rPr>
        <w:t xml:space="preserve">dem D-EITI-Sekretariat </w:t>
      </w:r>
      <w:r w:rsidR="00B42ABA" w:rsidRPr="00690166">
        <w:rPr>
          <w:rFonts w:cs="Arial"/>
          <w:b/>
          <w:sz w:val="22"/>
          <w:szCs w:val="22"/>
        </w:rPr>
        <w:t>die jeweilige Vertreter*in zu melden</w:t>
      </w:r>
      <w:r w:rsidR="00B42ABA">
        <w:rPr>
          <w:rFonts w:cs="Arial"/>
          <w:sz w:val="22"/>
          <w:szCs w:val="22"/>
        </w:rPr>
        <w:t>.</w:t>
      </w:r>
      <w:r w:rsidR="00315E0C">
        <w:rPr>
          <w:rFonts w:cs="Arial"/>
          <w:sz w:val="22"/>
          <w:szCs w:val="22"/>
        </w:rPr>
        <w:t xml:space="preserve"> Am 09/10.12.2015 findet in Kiew das 31. </w:t>
      </w:r>
      <w:proofErr w:type="spellStart"/>
      <w:r w:rsidR="00315E0C">
        <w:rPr>
          <w:rFonts w:cs="Arial"/>
          <w:sz w:val="22"/>
          <w:szCs w:val="22"/>
        </w:rPr>
        <w:t>Boa</w:t>
      </w:r>
      <w:r w:rsidR="00315E0C">
        <w:rPr>
          <w:rFonts w:cs="Arial"/>
          <w:sz w:val="22"/>
          <w:szCs w:val="22"/>
        </w:rPr>
        <w:t>r</w:t>
      </w:r>
      <w:r w:rsidR="00315E0C">
        <w:rPr>
          <w:rFonts w:cs="Arial"/>
          <w:sz w:val="22"/>
          <w:szCs w:val="22"/>
        </w:rPr>
        <w:t>meeting</w:t>
      </w:r>
      <w:proofErr w:type="spellEnd"/>
      <w:r w:rsidR="00315E0C">
        <w:rPr>
          <w:rFonts w:cs="Arial"/>
          <w:sz w:val="22"/>
          <w:szCs w:val="22"/>
        </w:rPr>
        <w:t xml:space="preserve"> der EITI statt. Interessierte der Stakeholder-Gruppen sollen sich </w:t>
      </w:r>
      <w:r w:rsidR="000400A4">
        <w:rPr>
          <w:rFonts w:cs="Arial"/>
          <w:sz w:val="22"/>
          <w:szCs w:val="22"/>
        </w:rPr>
        <w:t xml:space="preserve">mit </w:t>
      </w:r>
      <w:r w:rsidR="00315E0C">
        <w:rPr>
          <w:rFonts w:cs="Arial"/>
          <w:sz w:val="22"/>
          <w:szCs w:val="22"/>
        </w:rPr>
        <w:t xml:space="preserve">dem D-EITI Sekretariat in Verbindung setzen. </w:t>
      </w:r>
    </w:p>
    <w:p w:rsidR="008065CF" w:rsidRPr="005F074C" w:rsidRDefault="008065CF" w:rsidP="008065CF">
      <w:pPr>
        <w:pStyle w:val="Anlage"/>
        <w:tabs>
          <w:tab w:val="left" w:pos="567"/>
        </w:tabs>
        <w:spacing w:before="0" w:line="360" w:lineRule="auto"/>
        <w:ind w:left="567" w:firstLine="0"/>
        <w:jc w:val="both"/>
        <w:rPr>
          <w:rFonts w:cs="Arial"/>
          <w:sz w:val="22"/>
          <w:szCs w:val="22"/>
        </w:rPr>
      </w:pPr>
    </w:p>
    <w:sectPr w:rsidR="008065CF" w:rsidRPr="005F074C" w:rsidSect="000A1B7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E2" w:rsidRDefault="00991DE2" w:rsidP="006E3E1F">
      <w:r>
        <w:separator/>
      </w:r>
    </w:p>
  </w:endnote>
  <w:endnote w:type="continuationSeparator" w:id="0">
    <w:p w:rsidR="00991DE2" w:rsidRDefault="00991DE2" w:rsidP="006E3E1F">
      <w:r>
        <w:continuationSeparator/>
      </w:r>
    </w:p>
  </w:endnote>
  <w:endnote w:type="continuationNotice" w:id="1">
    <w:p w:rsidR="00991DE2" w:rsidRDefault="0099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2F" w:rsidRDefault="00C442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6316"/>
      <w:docPartObj>
        <w:docPartGallery w:val="Page Numbers (Bottom of Page)"/>
        <w:docPartUnique/>
      </w:docPartObj>
    </w:sdtPr>
    <w:sdtEndPr/>
    <w:sdtContent>
      <w:p w:rsidR="00FC1E3B" w:rsidRDefault="00FC1E3B">
        <w:pPr>
          <w:pStyle w:val="Fuzeile"/>
          <w:jc w:val="right"/>
        </w:pPr>
        <w:r>
          <w:fldChar w:fldCharType="begin"/>
        </w:r>
        <w:r>
          <w:instrText>PAGE   \* MERGEFORMAT</w:instrText>
        </w:r>
        <w:r>
          <w:fldChar w:fldCharType="separate"/>
        </w:r>
        <w:r w:rsidR="000C1B4C">
          <w:rPr>
            <w:noProof/>
          </w:rPr>
          <w:t>1</w:t>
        </w:r>
        <w:r>
          <w:fldChar w:fldCharType="end"/>
        </w:r>
      </w:p>
    </w:sdtContent>
  </w:sdt>
  <w:p w:rsidR="00FC1E3B" w:rsidRDefault="00FC1E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2F" w:rsidRDefault="00C442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E2" w:rsidRDefault="00991DE2" w:rsidP="006E3E1F">
      <w:r>
        <w:separator/>
      </w:r>
    </w:p>
  </w:footnote>
  <w:footnote w:type="continuationSeparator" w:id="0">
    <w:p w:rsidR="00991DE2" w:rsidRDefault="00991DE2" w:rsidP="006E3E1F">
      <w:r>
        <w:continuationSeparator/>
      </w:r>
    </w:p>
  </w:footnote>
  <w:footnote w:type="continuationNotice" w:id="1">
    <w:p w:rsidR="00991DE2" w:rsidRDefault="00991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3B" w:rsidRDefault="000C1B4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338" o:spid="_x0000_s2050" type="#_x0000_t136" style="position:absolute;margin-left:0;margin-top:0;width:511.3pt;height:127.8pt;rotation:315;z-index:-251652096;mso-position-horizontal:center;mso-position-horizontal-relative:margin;mso-position-vertical:center;mso-position-vertical-relative:margin" o:allowincell="f" fillcolor="silver" stroked="f">
          <v:fill opacity=".5"/>
          <v:textpath style="font-family:&quot;Cambria&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3B" w:rsidRDefault="000C1B4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339" o:spid="_x0000_s2051" type="#_x0000_t136" style="position:absolute;margin-left:0;margin-top:0;width:511.3pt;height:127.8pt;rotation:315;z-index:-251650048;mso-position-horizontal:center;mso-position-horizontal-relative:margin;mso-position-vertical:center;mso-position-vertical-relative:margin" o:allowincell="f" fillcolor="silver" stroked="f">
          <v:fill opacity=".5"/>
          <v:textpath style="font-family:&quot;Cambria&quot;;font-size:1pt" string="ENTWURF"/>
          <w10:wrap anchorx="margin" anchory="margin"/>
        </v:shape>
      </w:pict>
    </w:r>
    <w:r w:rsidR="00FC1E3B">
      <w:rPr>
        <w:noProof/>
      </w:rPr>
      <w:drawing>
        <wp:anchor distT="0" distB="0" distL="114300" distR="114300" simplePos="0" relativeHeight="251660288" behindDoc="0" locked="0" layoutInCell="1" allowOverlap="1" wp14:anchorId="572EEDA3" wp14:editId="3E5F7974">
          <wp:simplePos x="0" y="0"/>
          <wp:positionH relativeFrom="margin">
            <wp:posOffset>4036060</wp:posOffset>
          </wp:positionH>
          <wp:positionV relativeFrom="margin">
            <wp:posOffset>-738505</wp:posOffset>
          </wp:positionV>
          <wp:extent cx="1701800" cy="393700"/>
          <wp:effectExtent l="0" t="0" r="0" b="6350"/>
          <wp:wrapSquare wrapText="bothSides"/>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TI_Vorlage_2.eps"/>
                  <pic:cNvPicPr/>
                </pic:nvPicPr>
                <pic:blipFill>
                  <a:blip r:embed="rId1">
                    <a:extLst>
                      <a:ext uri="{28A0092B-C50C-407E-A947-70E740481C1C}">
                        <a14:useLocalDpi xmlns:a14="http://schemas.microsoft.com/office/drawing/2010/main" val="0"/>
                      </a:ext>
                    </a:extLst>
                  </a:blip>
                  <a:stretch>
                    <a:fillRect/>
                  </a:stretch>
                </pic:blipFill>
                <pic:spPr>
                  <a:xfrm>
                    <a:off x="0" y="0"/>
                    <a:ext cx="1701800" cy="393700"/>
                  </a:xfrm>
                  <a:prstGeom prst="rect">
                    <a:avLst/>
                  </a:prstGeom>
                </pic:spPr>
              </pic:pic>
            </a:graphicData>
          </a:graphic>
        </wp:anchor>
      </w:drawing>
    </w:r>
  </w:p>
  <w:p w:rsidR="00FC1E3B" w:rsidRDefault="00FC1E3B">
    <w:pPr>
      <w:pStyle w:val="Kopfzeile"/>
    </w:pPr>
  </w:p>
  <w:p w:rsidR="00FC1E3B" w:rsidRDefault="00FC1E3B">
    <w:pPr>
      <w:pStyle w:val="Kopfzeile"/>
    </w:pPr>
  </w:p>
  <w:p w:rsidR="00FC1E3B" w:rsidRDefault="00FC1E3B">
    <w:pPr>
      <w:pStyle w:val="Kopfzeile"/>
    </w:pPr>
  </w:p>
  <w:p w:rsidR="00FC1E3B" w:rsidRDefault="00FC1E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3B" w:rsidRDefault="000C1B4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337" o:spid="_x0000_s2049" type="#_x0000_t136" style="position:absolute;margin-left:0;margin-top:0;width:511.3pt;height:127.8pt;rotation:315;z-index:-251654144;mso-position-horizontal:center;mso-position-horizontal-relative:margin;mso-position-vertical:center;mso-position-vertical-relative:margin" o:allowincell="f" fillcolor="silver" stroked="f">
          <v:fill opacity=".5"/>
          <v:textpath style="font-family:&quot;Cambria&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7A0"/>
    <w:multiLevelType w:val="multilevel"/>
    <w:tmpl w:val="86BAE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00446D"/>
    <w:multiLevelType w:val="hybridMultilevel"/>
    <w:tmpl w:val="936AAEAC"/>
    <w:lvl w:ilvl="0" w:tplc="5A26D0AA">
      <w:start w:val="1"/>
      <w:numFmt w:val="bullet"/>
      <w:lvlText w:val=""/>
      <w:lvlJc w:val="left"/>
      <w:pPr>
        <w:ind w:left="360" w:hanging="360"/>
      </w:pPr>
      <w:rPr>
        <w:rFonts w:ascii="Symbol" w:hAnsi="Symbol" w:hint="default"/>
        <w:color w:val="auto"/>
        <w:u w:color="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EA5E26"/>
    <w:multiLevelType w:val="hybridMultilevel"/>
    <w:tmpl w:val="0520F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1A075D"/>
    <w:multiLevelType w:val="hybridMultilevel"/>
    <w:tmpl w:val="67D23E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182404"/>
    <w:multiLevelType w:val="hybridMultilevel"/>
    <w:tmpl w:val="D1180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320972"/>
    <w:multiLevelType w:val="hybridMultilevel"/>
    <w:tmpl w:val="FFEE11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9D1654"/>
    <w:multiLevelType w:val="hybridMultilevel"/>
    <w:tmpl w:val="6FDA7804"/>
    <w:lvl w:ilvl="0" w:tplc="0407000B">
      <w:start w:val="1"/>
      <w:numFmt w:val="bullet"/>
      <w:lvlText w:val=""/>
      <w:lvlJc w:val="left"/>
      <w:pPr>
        <w:ind w:left="6" w:hanging="360"/>
      </w:pPr>
      <w:rPr>
        <w:rFonts w:ascii="Wingdings" w:hAnsi="Wingdings"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7">
    <w:nsid w:val="23261B97"/>
    <w:multiLevelType w:val="hybridMultilevel"/>
    <w:tmpl w:val="2F787D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113E7F"/>
    <w:multiLevelType w:val="hybridMultilevel"/>
    <w:tmpl w:val="87D67F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F4B0051"/>
    <w:multiLevelType w:val="hybridMultilevel"/>
    <w:tmpl w:val="26EA534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6717F0"/>
    <w:multiLevelType w:val="hybridMultilevel"/>
    <w:tmpl w:val="042423F4"/>
    <w:lvl w:ilvl="0" w:tplc="04070001">
      <w:start w:val="1"/>
      <w:numFmt w:val="bullet"/>
      <w:lvlText w:val=""/>
      <w:lvlJc w:val="left"/>
      <w:pPr>
        <w:ind w:left="360" w:hanging="360"/>
      </w:pPr>
      <w:rPr>
        <w:rFonts w:ascii="Symbol" w:hAnsi="Symbo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71157BA"/>
    <w:multiLevelType w:val="hybridMultilevel"/>
    <w:tmpl w:val="02FAA4E0"/>
    <w:lvl w:ilvl="0" w:tplc="04070001">
      <w:start w:val="1"/>
      <w:numFmt w:val="bullet"/>
      <w:lvlText w:val=""/>
      <w:lvlJc w:val="left"/>
      <w:pPr>
        <w:ind w:left="360" w:hanging="360"/>
      </w:pPr>
      <w:rPr>
        <w:rFonts w:ascii="Symbol" w:hAnsi="Symbol" w:hint="default"/>
      </w:rPr>
    </w:lvl>
    <w:lvl w:ilvl="1" w:tplc="8FCCF260">
      <w:start w:val="1"/>
      <w:numFmt w:val="bullet"/>
      <w:lvlText w:val="-"/>
      <w:lvlJc w:val="left"/>
      <w:pPr>
        <w:ind w:left="786"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C8922CC"/>
    <w:multiLevelType w:val="hybridMultilevel"/>
    <w:tmpl w:val="76287960"/>
    <w:lvl w:ilvl="0" w:tplc="5A26D0AA">
      <w:start w:val="1"/>
      <w:numFmt w:val="bullet"/>
      <w:lvlText w:val=""/>
      <w:lvlJc w:val="left"/>
      <w:pPr>
        <w:ind w:left="-208" w:hanging="360"/>
      </w:pPr>
      <w:rPr>
        <w:rFonts w:ascii="Symbol" w:hAnsi="Symbol" w:hint="default"/>
        <w:color w:val="auto"/>
        <w:u w:color="00B0F0"/>
      </w:rPr>
    </w:lvl>
    <w:lvl w:ilvl="1" w:tplc="8FCCF260">
      <w:start w:val="1"/>
      <w:numFmt w:val="bullet"/>
      <w:lvlText w:val="-"/>
      <w:lvlJc w:val="left"/>
      <w:pPr>
        <w:ind w:left="512" w:hanging="360"/>
      </w:pPr>
      <w:rPr>
        <w:rFonts w:ascii="Courier New" w:hAnsi="Courier New" w:hint="default"/>
      </w:rPr>
    </w:lvl>
    <w:lvl w:ilvl="2" w:tplc="04070005" w:tentative="1">
      <w:start w:val="1"/>
      <w:numFmt w:val="bullet"/>
      <w:lvlText w:val=""/>
      <w:lvlJc w:val="left"/>
      <w:pPr>
        <w:ind w:left="1232" w:hanging="360"/>
      </w:pPr>
      <w:rPr>
        <w:rFonts w:ascii="Wingdings" w:hAnsi="Wingdings" w:hint="default"/>
      </w:rPr>
    </w:lvl>
    <w:lvl w:ilvl="3" w:tplc="04070001" w:tentative="1">
      <w:start w:val="1"/>
      <w:numFmt w:val="bullet"/>
      <w:lvlText w:val=""/>
      <w:lvlJc w:val="left"/>
      <w:pPr>
        <w:ind w:left="1952" w:hanging="360"/>
      </w:pPr>
      <w:rPr>
        <w:rFonts w:ascii="Symbol" w:hAnsi="Symbol" w:hint="default"/>
      </w:rPr>
    </w:lvl>
    <w:lvl w:ilvl="4" w:tplc="04070003" w:tentative="1">
      <w:start w:val="1"/>
      <w:numFmt w:val="bullet"/>
      <w:lvlText w:val="o"/>
      <w:lvlJc w:val="left"/>
      <w:pPr>
        <w:ind w:left="2672" w:hanging="360"/>
      </w:pPr>
      <w:rPr>
        <w:rFonts w:ascii="Courier New" w:hAnsi="Courier New" w:cs="Courier New" w:hint="default"/>
      </w:rPr>
    </w:lvl>
    <w:lvl w:ilvl="5" w:tplc="04070005" w:tentative="1">
      <w:start w:val="1"/>
      <w:numFmt w:val="bullet"/>
      <w:lvlText w:val=""/>
      <w:lvlJc w:val="left"/>
      <w:pPr>
        <w:ind w:left="3392" w:hanging="360"/>
      </w:pPr>
      <w:rPr>
        <w:rFonts w:ascii="Wingdings" w:hAnsi="Wingdings" w:hint="default"/>
      </w:rPr>
    </w:lvl>
    <w:lvl w:ilvl="6" w:tplc="04070001" w:tentative="1">
      <w:start w:val="1"/>
      <w:numFmt w:val="bullet"/>
      <w:lvlText w:val=""/>
      <w:lvlJc w:val="left"/>
      <w:pPr>
        <w:ind w:left="4112" w:hanging="360"/>
      </w:pPr>
      <w:rPr>
        <w:rFonts w:ascii="Symbol" w:hAnsi="Symbol" w:hint="default"/>
      </w:rPr>
    </w:lvl>
    <w:lvl w:ilvl="7" w:tplc="04070003" w:tentative="1">
      <w:start w:val="1"/>
      <w:numFmt w:val="bullet"/>
      <w:lvlText w:val="o"/>
      <w:lvlJc w:val="left"/>
      <w:pPr>
        <w:ind w:left="4832" w:hanging="360"/>
      </w:pPr>
      <w:rPr>
        <w:rFonts w:ascii="Courier New" w:hAnsi="Courier New" w:cs="Courier New" w:hint="default"/>
      </w:rPr>
    </w:lvl>
    <w:lvl w:ilvl="8" w:tplc="04070005" w:tentative="1">
      <w:start w:val="1"/>
      <w:numFmt w:val="bullet"/>
      <w:lvlText w:val=""/>
      <w:lvlJc w:val="left"/>
      <w:pPr>
        <w:ind w:left="5552" w:hanging="360"/>
      </w:pPr>
      <w:rPr>
        <w:rFonts w:ascii="Wingdings" w:hAnsi="Wingdings" w:hint="default"/>
      </w:rPr>
    </w:lvl>
  </w:abstractNum>
  <w:abstractNum w:abstractNumId="13">
    <w:nsid w:val="3DCD1226"/>
    <w:multiLevelType w:val="hybridMultilevel"/>
    <w:tmpl w:val="FB3246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406B172E"/>
    <w:multiLevelType w:val="hybridMultilevel"/>
    <w:tmpl w:val="06B8210C"/>
    <w:lvl w:ilvl="0" w:tplc="0407000F">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37057E6"/>
    <w:multiLevelType w:val="hybridMultilevel"/>
    <w:tmpl w:val="B12ED7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72815BC"/>
    <w:multiLevelType w:val="hybridMultilevel"/>
    <w:tmpl w:val="B84E17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7F076B0"/>
    <w:multiLevelType w:val="hybridMultilevel"/>
    <w:tmpl w:val="2BB08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A060AA2"/>
    <w:multiLevelType w:val="hybridMultilevel"/>
    <w:tmpl w:val="38C65FB6"/>
    <w:lvl w:ilvl="0" w:tplc="5A26D0AA">
      <w:start w:val="1"/>
      <w:numFmt w:val="bullet"/>
      <w:lvlText w:val=""/>
      <w:lvlJc w:val="left"/>
      <w:pPr>
        <w:ind w:left="99" w:hanging="360"/>
      </w:pPr>
      <w:rPr>
        <w:rFonts w:ascii="Symbol" w:hAnsi="Symbol" w:hint="default"/>
        <w:color w:val="auto"/>
        <w:u w:color="00B0F0"/>
      </w:rPr>
    </w:lvl>
    <w:lvl w:ilvl="1" w:tplc="04070003">
      <w:start w:val="1"/>
      <w:numFmt w:val="bullet"/>
      <w:lvlText w:val="o"/>
      <w:lvlJc w:val="left"/>
      <w:pPr>
        <w:ind w:left="819" w:hanging="360"/>
      </w:pPr>
      <w:rPr>
        <w:rFonts w:ascii="Courier New" w:hAnsi="Courier New" w:cs="Courier New" w:hint="default"/>
      </w:rPr>
    </w:lvl>
    <w:lvl w:ilvl="2" w:tplc="04070005" w:tentative="1">
      <w:start w:val="1"/>
      <w:numFmt w:val="bullet"/>
      <w:lvlText w:val=""/>
      <w:lvlJc w:val="left"/>
      <w:pPr>
        <w:ind w:left="1539" w:hanging="360"/>
      </w:pPr>
      <w:rPr>
        <w:rFonts w:ascii="Wingdings" w:hAnsi="Wingdings" w:hint="default"/>
      </w:rPr>
    </w:lvl>
    <w:lvl w:ilvl="3" w:tplc="04070001" w:tentative="1">
      <w:start w:val="1"/>
      <w:numFmt w:val="bullet"/>
      <w:lvlText w:val=""/>
      <w:lvlJc w:val="left"/>
      <w:pPr>
        <w:ind w:left="2259" w:hanging="360"/>
      </w:pPr>
      <w:rPr>
        <w:rFonts w:ascii="Symbol" w:hAnsi="Symbol" w:hint="default"/>
      </w:rPr>
    </w:lvl>
    <w:lvl w:ilvl="4" w:tplc="04070003" w:tentative="1">
      <w:start w:val="1"/>
      <w:numFmt w:val="bullet"/>
      <w:lvlText w:val="o"/>
      <w:lvlJc w:val="left"/>
      <w:pPr>
        <w:ind w:left="2979" w:hanging="360"/>
      </w:pPr>
      <w:rPr>
        <w:rFonts w:ascii="Courier New" w:hAnsi="Courier New" w:cs="Courier New" w:hint="default"/>
      </w:rPr>
    </w:lvl>
    <w:lvl w:ilvl="5" w:tplc="04070005" w:tentative="1">
      <w:start w:val="1"/>
      <w:numFmt w:val="bullet"/>
      <w:lvlText w:val=""/>
      <w:lvlJc w:val="left"/>
      <w:pPr>
        <w:ind w:left="3699" w:hanging="360"/>
      </w:pPr>
      <w:rPr>
        <w:rFonts w:ascii="Wingdings" w:hAnsi="Wingdings" w:hint="default"/>
      </w:rPr>
    </w:lvl>
    <w:lvl w:ilvl="6" w:tplc="04070001" w:tentative="1">
      <w:start w:val="1"/>
      <w:numFmt w:val="bullet"/>
      <w:lvlText w:val=""/>
      <w:lvlJc w:val="left"/>
      <w:pPr>
        <w:ind w:left="4419" w:hanging="360"/>
      </w:pPr>
      <w:rPr>
        <w:rFonts w:ascii="Symbol" w:hAnsi="Symbol" w:hint="default"/>
      </w:rPr>
    </w:lvl>
    <w:lvl w:ilvl="7" w:tplc="04070003" w:tentative="1">
      <w:start w:val="1"/>
      <w:numFmt w:val="bullet"/>
      <w:lvlText w:val="o"/>
      <w:lvlJc w:val="left"/>
      <w:pPr>
        <w:ind w:left="5139" w:hanging="360"/>
      </w:pPr>
      <w:rPr>
        <w:rFonts w:ascii="Courier New" w:hAnsi="Courier New" w:cs="Courier New" w:hint="default"/>
      </w:rPr>
    </w:lvl>
    <w:lvl w:ilvl="8" w:tplc="04070005" w:tentative="1">
      <w:start w:val="1"/>
      <w:numFmt w:val="bullet"/>
      <w:lvlText w:val=""/>
      <w:lvlJc w:val="left"/>
      <w:pPr>
        <w:ind w:left="5859" w:hanging="360"/>
      </w:pPr>
      <w:rPr>
        <w:rFonts w:ascii="Wingdings" w:hAnsi="Wingdings" w:hint="default"/>
      </w:rPr>
    </w:lvl>
  </w:abstractNum>
  <w:abstractNum w:abstractNumId="19">
    <w:nsid w:val="4A9A4913"/>
    <w:multiLevelType w:val="hybridMultilevel"/>
    <w:tmpl w:val="22B4A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1457A2"/>
    <w:multiLevelType w:val="hybridMultilevel"/>
    <w:tmpl w:val="DAF219A6"/>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0" w:hanging="360"/>
      </w:pPr>
    </w:lvl>
    <w:lvl w:ilvl="2" w:tplc="0407001B" w:tentative="1">
      <w:start w:val="1"/>
      <w:numFmt w:val="lowerRoman"/>
      <w:lvlText w:val="%3."/>
      <w:lvlJc w:val="right"/>
      <w:pPr>
        <w:ind w:left="720" w:hanging="180"/>
      </w:pPr>
    </w:lvl>
    <w:lvl w:ilvl="3" w:tplc="0407000F" w:tentative="1">
      <w:start w:val="1"/>
      <w:numFmt w:val="decimal"/>
      <w:lvlText w:val="%4."/>
      <w:lvlJc w:val="left"/>
      <w:pPr>
        <w:ind w:left="1440" w:hanging="360"/>
      </w:pPr>
    </w:lvl>
    <w:lvl w:ilvl="4" w:tplc="04070019" w:tentative="1">
      <w:start w:val="1"/>
      <w:numFmt w:val="lowerLetter"/>
      <w:lvlText w:val="%5."/>
      <w:lvlJc w:val="left"/>
      <w:pPr>
        <w:ind w:left="2160" w:hanging="360"/>
      </w:pPr>
    </w:lvl>
    <w:lvl w:ilvl="5" w:tplc="0407001B" w:tentative="1">
      <w:start w:val="1"/>
      <w:numFmt w:val="lowerRoman"/>
      <w:lvlText w:val="%6."/>
      <w:lvlJc w:val="right"/>
      <w:pPr>
        <w:ind w:left="2880" w:hanging="180"/>
      </w:pPr>
    </w:lvl>
    <w:lvl w:ilvl="6" w:tplc="0407000F" w:tentative="1">
      <w:start w:val="1"/>
      <w:numFmt w:val="decimal"/>
      <w:lvlText w:val="%7."/>
      <w:lvlJc w:val="left"/>
      <w:pPr>
        <w:ind w:left="3600" w:hanging="360"/>
      </w:pPr>
    </w:lvl>
    <w:lvl w:ilvl="7" w:tplc="04070019" w:tentative="1">
      <w:start w:val="1"/>
      <w:numFmt w:val="lowerLetter"/>
      <w:lvlText w:val="%8."/>
      <w:lvlJc w:val="left"/>
      <w:pPr>
        <w:ind w:left="4320" w:hanging="360"/>
      </w:pPr>
    </w:lvl>
    <w:lvl w:ilvl="8" w:tplc="0407001B" w:tentative="1">
      <w:start w:val="1"/>
      <w:numFmt w:val="lowerRoman"/>
      <w:lvlText w:val="%9."/>
      <w:lvlJc w:val="right"/>
      <w:pPr>
        <w:ind w:left="5040" w:hanging="180"/>
      </w:pPr>
    </w:lvl>
  </w:abstractNum>
  <w:abstractNum w:abstractNumId="21">
    <w:nsid w:val="575B06EF"/>
    <w:multiLevelType w:val="hybridMultilevel"/>
    <w:tmpl w:val="452C0ACE"/>
    <w:lvl w:ilvl="0" w:tplc="5A26D0AA">
      <w:start w:val="1"/>
      <w:numFmt w:val="bullet"/>
      <w:lvlText w:val=""/>
      <w:lvlJc w:val="left"/>
      <w:pPr>
        <w:ind w:left="360" w:hanging="360"/>
      </w:pPr>
      <w:rPr>
        <w:rFonts w:ascii="Symbol" w:hAnsi="Symbol" w:hint="default"/>
        <w:color w:val="auto"/>
        <w:u w:color="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ED60146"/>
    <w:multiLevelType w:val="hybridMultilevel"/>
    <w:tmpl w:val="0BC4E18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06D7C9F"/>
    <w:multiLevelType w:val="hybridMultilevel"/>
    <w:tmpl w:val="83DCFE78"/>
    <w:lvl w:ilvl="0" w:tplc="0407000B">
      <w:start w:val="1"/>
      <w:numFmt w:val="bullet"/>
      <w:lvlText w:val=""/>
      <w:lvlJc w:val="left"/>
      <w:pPr>
        <w:ind w:left="99" w:hanging="360"/>
      </w:pPr>
      <w:rPr>
        <w:rFonts w:ascii="Wingdings" w:hAnsi="Wingdings" w:hint="default"/>
        <w:color w:val="auto"/>
        <w:u w:color="00B0F0"/>
      </w:rPr>
    </w:lvl>
    <w:lvl w:ilvl="1" w:tplc="04070003">
      <w:start w:val="1"/>
      <w:numFmt w:val="bullet"/>
      <w:lvlText w:val="o"/>
      <w:lvlJc w:val="left"/>
      <w:pPr>
        <w:ind w:left="819" w:hanging="360"/>
      </w:pPr>
      <w:rPr>
        <w:rFonts w:ascii="Courier New" w:hAnsi="Courier New" w:cs="Courier New" w:hint="default"/>
      </w:rPr>
    </w:lvl>
    <w:lvl w:ilvl="2" w:tplc="04070005" w:tentative="1">
      <w:start w:val="1"/>
      <w:numFmt w:val="bullet"/>
      <w:lvlText w:val=""/>
      <w:lvlJc w:val="left"/>
      <w:pPr>
        <w:ind w:left="1539" w:hanging="360"/>
      </w:pPr>
      <w:rPr>
        <w:rFonts w:ascii="Wingdings" w:hAnsi="Wingdings" w:hint="default"/>
      </w:rPr>
    </w:lvl>
    <w:lvl w:ilvl="3" w:tplc="04070001" w:tentative="1">
      <w:start w:val="1"/>
      <w:numFmt w:val="bullet"/>
      <w:lvlText w:val=""/>
      <w:lvlJc w:val="left"/>
      <w:pPr>
        <w:ind w:left="2259" w:hanging="360"/>
      </w:pPr>
      <w:rPr>
        <w:rFonts w:ascii="Symbol" w:hAnsi="Symbol" w:hint="default"/>
      </w:rPr>
    </w:lvl>
    <w:lvl w:ilvl="4" w:tplc="04070003" w:tentative="1">
      <w:start w:val="1"/>
      <w:numFmt w:val="bullet"/>
      <w:lvlText w:val="o"/>
      <w:lvlJc w:val="left"/>
      <w:pPr>
        <w:ind w:left="2979" w:hanging="360"/>
      </w:pPr>
      <w:rPr>
        <w:rFonts w:ascii="Courier New" w:hAnsi="Courier New" w:cs="Courier New" w:hint="default"/>
      </w:rPr>
    </w:lvl>
    <w:lvl w:ilvl="5" w:tplc="04070005" w:tentative="1">
      <w:start w:val="1"/>
      <w:numFmt w:val="bullet"/>
      <w:lvlText w:val=""/>
      <w:lvlJc w:val="left"/>
      <w:pPr>
        <w:ind w:left="3699" w:hanging="360"/>
      </w:pPr>
      <w:rPr>
        <w:rFonts w:ascii="Wingdings" w:hAnsi="Wingdings" w:hint="default"/>
      </w:rPr>
    </w:lvl>
    <w:lvl w:ilvl="6" w:tplc="04070001" w:tentative="1">
      <w:start w:val="1"/>
      <w:numFmt w:val="bullet"/>
      <w:lvlText w:val=""/>
      <w:lvlJc w:val="left"/>
      <w:pPr>
        <w:ind w:left="4419" w:hanging="360"/>
      </w:pPr>
      <w:rPr>
        <w:rFonts w:ascii="Symbol" w:hAnsi="Symbol" w:hint="default"/>
      </w:rPr>
    </w:lvl>
    <w:lvl w:ilvl="7" w:tplc="04070003" w:tentative="1">
      <w:start w:val="1"/>
      <w:numFmt w:val="bullet"/>
      <w:lvlText w:val="o"/>
      <w:lvlJc w:val="left"/>
      <w:pPr>
        <w:ind w:left="5139" w:hanging="360"/>
      </w:pPr>
      <w:rPr>
        <w:rFonts w:ascii="Courier New" w:hAnsi="Courier New" w:cs="Courier New" w:hint="default"/>
      </w:rPr>
    </w:lvl>
    <w:lvl w:ilvl="8" w:tplc="04070005" w:tentative="1">
      <w:start w:val="1"/>
      <w:numFmt w:val="bullet"/>
      <w:lvlText w:val=""/>
      <w:lvlJc w:val="left"/>
      <w:pPr>
        <w:ind w:left="5859" w:hanging="360"/>
      </w:pPr>
      <w:rPr>
        <w:rFonts w:ascii="Wingdings" w:hAnsi="Wingdings" w:hint="default"/>
      </w:rPr>
    </w:lvl>
  </w:abstractNum>
  <w:abstractNum w:abstractNumId="24">
    <w:nsid w:val="686E037B"/>
    <w:multiLevelType w:val="hybridMultilevel"/>
    <w:tmpl w:val="BB6A47D2"/>
    <w:lvl w:ilvl="0" w:tplc="98EC1490">
      <w:start w:val="1"/>
      <w:numFmt w:val="decimal"/>
      <w:lvlText w:val="%1."/>
      <w:lvlJc w:val="left"/>
      <w:pPr>
        <w:ind w:left="1080" w:hanging="360"/>
      </w:pPr>
      <w:rPr>
        <w:rFonts w:hint="default"/>
        <w:b w:val="0"/>
        <w:i/>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6F4737EF"/>
    <w:multiLevelType w:val="hybridMultilevel"/>
    <w:tmpl w:val="37DC45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F6723E9"/>
    <w:multiLevelType w:val="hybridMultilevel"/>
    <w:tmpl w:val="F3F810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A05727F"/>
    <w:multiLevelType w:val="hybridMultilevel"/>
    <w:tmpl w:val="0C1005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A876B74"/>
    <w:multiLevelType w:val="hybridMultilevel"/>
    <w:tmpl w:val="04E88428"/>
    <w:lvl w:ilvl="0" w:tplc="5A26D0AA">
      <w:start w:val="1"/>
      <w:numFmt w:val="bullet"/>
      <w:lvlText w:val=""/>
      <w:lvlJc w:val="left"/>
      <w:pPr>
        <w:ind w:left="360" w:hanging="360"/>
      </w:pPr>
      <w:rPr>
        <w:rFonts w:ascii="Symbol" w:hAnsi="Symbol" w:hint="default"/>
        <w:color w:val="auto"/>
        <w:u w:color="00B0F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A9F695C"/>
    <w:multiLevelType w:val="hybridMultilevel"/>
    <w:tmpl w:val="7D2676D2"/>
    <w:lvl w:ilvl="0" w:tplc="0407000F">
      <w:start w:val="1"/>
      <w:numFmt w:val="decimal"/>
      <w:lvlText w:val="%1."/>
      <w:lvlJc w:val="left"/>
      <w:pPr>
        <w:ind w:left="420" w:hanging="360"/>
      </w:pPr>
      <w:rPr>
        <w:rFonts w:hint="default"/>
        <w:b w:val="0"/>
        <w:u w:val="single"/>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0">
    <w:nsid w:val="7DA17087"/>
    <w:multiLevelType w:val="hybridMultilevel"/>
    <w:tmpl w:val="B308ED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27"/>
  </w:num>
  <w:num w:numId="5">
    <w:abstractNumId w:val="19"/>
  </w:num>
  <w:num w:numId="6">
    <w:abstractNumId w:val="29"/>
  </w:num>
  <w:num w:numId="7">
    <w:abstractNumId w:val="2"/>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24"/>
  </w:num>
  <w:num w:numId="20">
    <w:abstractNumId w:val="6"/>
  </w:num>
  <w:num w:numId="21">
    <w:abstractNumId w:val="23"/>
  </w:num>
  <w:num w:numId="22">
    <w:abstractNumId w:val="9"/>
  </w:num>
  <w:num w:numId="23">
    <w:abstractNumId w:val="15"/>
  </w:num>
  <w:num w:numId="24">
    <w:abstractNumId w:val="13"/>
  </w:num>
  <w:num w:numId="25">
    <w:abstractNumId w:val="1"/>
  </w:num>
  <w:num w:numId="26">
    <w:abstractNumId w:val="28"/>
  </w:num>
  <w:num w:numId="27">
    <w:abstractNumId w:val="12"/>
  </w:num>
  <w:num w:numId="28">
    <w:abstractNumId w:val="17"/>
  </w:num>
  <w:num w:numId="29">
    <w:abstractNumId w:val="8"/>
  </w:num>
  <w:num w:numId="30">
    <w:abstractNumId w:val="30"/>
  </w:num>
  <w:num w:numId="31">
    <w:abstractNumId w:val="20"/>
  </w:num>
  <w:num w:numId="32">
    <w:abstractNumId w:val="7"/>
  </w:num>
  <w:num w:numId="33">
    <w:abstractNumId w:val="26"/>
  </w:num>
  <w:num w:numId="34">
    <w:abstractNumId w:val="25"/>
  </w:num>
  <w:num w:numId="35">
    <w:abstractNumId w:val="22"/>
  </w:num>
  <w:num w:numId="36">
    <w:abstractNumId w:val="16"/>
  </w:num>
  <w:num w:numId="37">
    <w:abstractNumId w:val="3"/>
  </w:num>
  <w:num w:numId="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F"/>
    <w:rsid w:val="000014CA"/>
    <w:rsid w:val="000023AE"/>
    <w:rsid w:val="00003894"/>
    <w:rsid w:val="000149A0"/>
    <w:rsid w:val="00015BF2"/>
    <w:rsid w:val="000233C4"/>
    <w:rsid w:val="00023A9E"/>
    <w:rsid w:val="000244CF"/>
    <w:rsid w:val="00026F42"/>
    <w:rsid w:val="000300D7"/>
    <w:rsid w:val="00031433"/>
    <w:rsid w:val="00032244"/>
    <w:rsid w:val="00033666"/>
    <w:rsid w:val="00034EC1"/>
    <w:rsid w:val="00035502"/>
    <w:rsid w:val="00036413"/>
    <w:rsid w:val="000400A4"/>
    <w:rsid w:val="00040AFE"/>
    <w:rsid w:val="00040BA9"/>
    <w:rsid w:val="000410DF"/>
    <w:rsid w:val="00041876"/>
    <w:rsid w:val="00041BA8"/>
    <w:rsid w:val="00042296"/>
    <w:rsid w:val="00042698"/>
    <w:rsid w:val="00042E45"/>
    <w:rsid w:val="0004644F"/>
    <w:rsid w:val="00047584"/>
    <w:rsid w:val="00052B20"/>
    <w:rsid w:val="00053290"/>
    <w:rsid w:val="000564C8"/>
    <w:rsid w:val="000564F8"/>
    <w:rsid w:val="00056A97"/>
    <w:rsid w:val="000576E7"/>
    <w:rsid w:val="000606EF"/>
    <w:rsid w:val="00071EA3"/>
    <w:rsid w:val="00073020"/>
    <w:rsid w:val="000734AF"/>
    <w:rsid w:val="00073DD3"/>
    <w:rsid w:val="000751BE"/>
    <w:rsid w:val="00075DB5"/>
    <w:rsid w:val="00082320"/>
    <w:rsid w:val="00085AC1"/>
    <w:rsid w:val="00086180"/>
    <w:rsid w:val="00086B3E"/>
    <w:rsid w:val="00090DC1"/>
    <w:rsid w:val="000915CF"/>
    <w:rsid w:val="00091843"/>
    <w:rsid w:val="0009271F"/>
    <w:rsid w:val="00092F5F"/>
    <w:rsid w:val="000931D8"/>
    <w:rsid w:val="00094C5A"/>
    <w:rsid w:val="00094F9A"/>
    <w:rsid w:val="0009578D"/>
    <w:rsid w:val="00097C52"/>
    <w:rsid w:val="000A0C8C"/>
    <w:rsid w:val="000A1593"/>
    <w:rsid w:val="000A1B7D"/>
    <w:rsid w:val="000A2E1B"/>
    <w:rsid w:val="000A3AB4"/>
    <w:rsid w:val="000A3C70"/>
    <w:rsid w:val="000A496E"/>
    <w:rsid w:val="000A5596"/>
    <w:rsid w:val="000A6B2C"/>
    <w:rsid w:val="000A79DC"/>
    <w:rsid w:val="000B0677"/>
    <w:rsid w:val="000B13B6"/>
    <w:rsid w:val="000B36C3"/>
    <w:rsid w:val="000B3D6D"/>
    <w:rsid w:val="000B5484"/>
    <w:rsid w:val="000C1B4C"/>
    <w:rsid w:val="000D21AF"/>
    <w:rsid w:val="000D4306"/>
    <w:rsid w:val="000D4740"/>
    <w:rsid w:val="000D745F"/>
    <w:rsid w:val="000E0575"/>
    <w:rsid w:val="000E2F62"/>
    <w:rsid w:val="000F1057"/>
    <w:rsid w:val="000F1641"/>
    <w:rsid w:val="000F177F"/>
    <w:rsid w:val="000F32F8"/>
    <w:rsid w:val="000F3DA3"/>
    <w:rsid w:val="000F4E26"/>
    <w:rsid w:val="000F4F05"/>
    <w:rsid w:val="000F5849"/>
    <w:rsid w:val="000F60F6"/>
    <w:rsid w:val="000F6319"/>
    <w:rsid w:val="000F6774"/>
    <w:rsid w:val="000F7891"/>
    <w:rsid w:val="00102679"/>
    <w:rsid w:val="00103034"/>
    <w:rsid w:val="001036D6"/>
    <w:rsid w:val="001041E3"/>
    <w:rsid w:val="001044C2"/>
    <w:rsid w:val="0010762B"/>
    <w:rsid w:val="00110977"/>
    <w:rsid w:val="001112CC"/>
    <w:rsid w:val="0011241E"/>
    <w:rsid w:val="00113F96"/>
    <w:rsid w:val="00116A8B"/>
    <w:rsid w:val="00116B87"/>
    <w:rsid w:val="0012008D"/>
    <w:rsid w:val="001228FC"/>
    <w:rsid w:val="0012296F"/>
    <w:rsid w:val="00123501"/>
    <w:rsid w:val="0012725A"/>
    <w:rsid w:val="00127355"/>
    <w:rsid w:val="0013093A"/>
    <w:rsid w:val="00131E43"/>
    <w:rsid w:val="00134791"/>
    <w:rsid w:val="001361DC"/>
    <w:rsid w:val="00136339"/>
    <w:rsid w:val="00140A89"/>
    <w:rsid w:val="0014324C"/>
    <w:rsid w:val="0014361B"/>
    <w:rsid w:val="00144DE8"/>
    <w:rsid w:val="00145772"/>
    <w:rsid w:val="001460BC"/>
    <w:rsid w:val="00146E32"/>
    <w:rsid w:val="001478F5"/>
    <w:rsid w:val="0015250E"/>
    <w:rsid w:val="0015250F"/>
    <w:rsid w:val="00152EC6"/>
    <w:rsid w:val="0015439E"/>
    <w:rsid w:val="0016010E"/>
    <w:rsid w:val="001607E3"/>
    <w:rsid w:val="00162615"/>
    <w:rsid w:val="00164B36"/>
    <w:rsid w:val="00164FC0"/>
    <w:rsid w:val="00166ADB"/>
    <w:rsid w:val="00171068"/>
    <w:rsid w:val="001730E4"/>
    <w:rsid w:val="00173874"/>
    <w:rsid w:val="00174E9F"/>
    <w:rsid w:val="00174ECE"/>
    <w:rsid w:val="00176293"/>
    <w:rsid w:val="001817DB"/>
    <w:rsid w:val="0018339B"/>
    <w:rsid w:val="00184E37"/>
    <w:rsid w:val="001878AC"/>
    <w:rsid w:val="00187E84"/>
    <w:rsid w:val="0019302B"/>
    <w:rsid w:val="0019449A"/>
    <w:rsid w:val="00194AB2"/>
    <w:rsid w:val="001959C1"/>
    <w:rsid w:val="00195E98"/>
    <w:rsid w:val="0019710C"/>
    <w:rsid w:val="001A38C3"/>
    <w:rsid w:val="001A5ADC"/>
    <w:rsid w:val="001A6FDA"/>
    <w:rsid w:val="001A77D9"/>
    <w:rsid w:val="001B3354"/>
    <w:rsid w:val="001C123F"/>
    <w:rsid w:val="001C1EDB"/>
    <w:rsid w:val="001C29AA"/>
    <w:rsid w:val="001C36DE"/>
    <w:rsid w:val="001C37A3"/>
    <w:rsid w:val="001C45FD"/>
    <w:rsid w:val="001C48D2"/>
    <w:rsid w:val="001C4DAD"/>
    <w:rsid w:val="001C6CFC"/>
    <w:rsid w:val="001D03A1"/>
    <w:rsid w:val="001D14C9"/>
    <w:rsid w:val="001D3D45"/>
    <w:rsid w:val="001D5172"/>
    <w:rsid w:val="001D53E8"/>
    <w:rsid w:val="001E120D"/>
    <w:rsid w:val="001E2DF6"/>
    <w:rsid w:val="001F15BD"/>
    <w:rsid w:val="001F36E3"/>
    <w:rsid w:val="001F3FAF"/>
    <w:rsid w:val="001F4705"/>
    <w:rsid w:val="001F7780"/>
    <w:rsid w:val="001F7ABE"/>
    <w:rsid w:val="002002B4"/>
    <w:rsid w:val="00201000"/>
    <w:rsid w:val="00201A6D"/>
    <w:rsid w:val="00202565"/>
    <w:rsid w:val="00203615"/>
    <w:rsid w:val="00204DA5"/>
    <w:rsid w:val="0020600E"/>
    <w:rsid w:val="00207998"/>
    <w:rsid w:val="00212623"/>
    <w:rsid w:val="00215C33"/>
    <w:rsid w:val="00215CD7"/>
    <w:rsid w:val="002205EB"/>
    <w:rsid w:val="0024313D"/>
    <w:rsid w:val="00243586"/>
    <w:rsid w:val="00244673"/>
    <w:rsid w:val="00245FAD"/>
    <w:rsid w:val="0024711B"/>
    <w:rsid w:val="00251CA9"/>
    <w:rsid w:val="00251F68"/>
    <w:rsid w:val="00252E91"/>
    <w:rsid w:val="002533CB"/>
    <w:rsid w:val="00254C23"/>
    <w:rsid w:val="0025796C"/>
    <w:rsid w:val="00257D21"/>
    <w:rsid w:val="00260732"/>
    <w:rsid w:val="00262356"/>
    <w:rsid w:val="002633AF"/>
    <w:rsid w:val="00264322"/>
    <w:rsid w:val="0026479B"/>
    <w:rsid w:val="00266EB8"/>
    <w:rsid w:val="00270B09"/>
    <w:rsid w:val="00272F5D"/>
    <w:rsid w:val="00273F10"/>
    <w:rsid w:val="00275664"/>
    <w:rsid w:val="002805BD"/>
    <w:rsid w:val="00280657"/>
    <w:rsid w:val="0028080F"/>
    <w:rsid w:val="002818DB"/>
    <w:rsid w:val="0028353E"/>
    <w:rsid w:val="00283D28"/>
    <w:rsid w:val="00286203"/>
    <w:rsid w:val="002878A7"/>
    <w:rsid w:val="002908CE"/>
    <w:rsid w:val="002916EA"/>
    <w:rsid w:val="00295D89"/>
    <w:rsid w:val="002963BB"/>
    <w:rsid w:val="0029745F"/>
    <w:rsid w:val="00297660"/>
    <w:rsid w:val="002A010A"/>
    <w:rsid w:val="002A0C5F"/>
    <w:rsid w:val="002A1C50"/>
    <w:rsid w:val="002A38E7"/>
    <w:rsid w:val="002A3BD1"/>
    <w:rsid w:val="002A4B38"/>
    <w:rsid w:val="002B17DF"/>
    <w:rsid w:val="002B1832"/>
    <w:rsid w:val="002B4663"/>
    <w:rsid w:val="002B56D8"/>
    <w:rsid w:val="002B589C"/>
    <w:rsid w:val="002C09AE"/>
    <w:rsid w:val="002C23F1"/>
    <w:rsid w:val="002C3E3D"/>
    <w:rsid w:val="002C4D46"/>
    <w:rsid w:val="002C549E"/>
    <w:rsid w:val="002D1583"/>
    <w:rsid w:val="002D3395"/>
    <w:rsid w:val="002D36F1"/>
    <w:rsid w:val="002D374F"/>
    <w:rsid w:val="002D4BD9"/>
    <w:rsid w:val="002D6BEF"/>
    <w:rsid w:val="002D71A9"/>
    <w:rsid w:val="002D726A"/>
    <w:rsid w:val="002E05AD"/>
    <w:rsid w:val="002E05D7"/>
    <w:rsid w:val="002E0A4E"/>
    <w:rsid w:val="002E1209"/>
    <w:rsid w:val="002E1F4B"/>
    <w:rsid w:val="002E23C9"/>
    <w:rsid w:val="002E4E21"/>
    <w:rsid w:val="002E7675"/>
    <w:rsid w:val="002F22ED"/>
    <w:rsid w:val="002F7DD1"/>
    <w:rsid w:val="003008B6"/>
    <w:rsid w:val="00301AC7"/>
    <w:rsid w:val="0030229D"/>
    <w:rsid w:val="003035D0"/>
    <w:rsid w:val="00304219"/>
    <w:rsid w:val="00307453"/>
    <w:rsid w:val="003079DF"/>
    <w:rsid w:val="0031156E"/>
    <w:rsid w:val="00312FB7"/>
    <w:rsid w:val="00314524"/>
    <w:rsid w:val="00315E0C"/>
    <w:rsid w:val="00316B10"/>
    <w:rsid w:val="00316FF2"/>
    <w:rsid w:val="003206AA"/>
    <w:rsid w:val="00322F17"/>
    <w:rsid w:val="00323FE1"/>
    <w:rsid w:val="0032548E"/>
    <w:rsid w:val="0032683E"/>
    <w:rsid w:val="00330997"/>
    <w:rsid w:val="00331388"/>
    <w:rsid w:val="003319BC"/>
    <w:rsid w:val="003341BE"/>
    <w:rsid w:val="003359E7"/>
    <w:rsid w:val="00335E11"/>
    <w:rsid w:val="003366C8"/>
    <w:rsid w:val="00337A92"/>
    <w:rsid w:val="00342FB5"/>
    <w:rsid w:val="0034398A"/>
    <w:rsid w:val="00345034"/>
    <w:rsid w:val="00347331"/>
    <w:rsid w:val="0035654E"/>
    <w:rsid w:val="00356CE8"/>
    <w:rsid w:val="003579A4"/>
    <w:rsid w:val="003632FD"/>
    <w:rsid w:val="00363664"/>
    <w:rsid w:val="00364789"/>
    <w:rsid w:val="00367756"/>
    <w:rsid w:val="003701F5"/>
    <w:rsid w:val="003720F8"/>
    <w:rsid w:val="003731F5"/>
    <w:rsid w:val="00375C5F"/>
    <w:rsid w:val="003819DD"/>
    <w:rsid w:val="003828BA"/>
    <w:rsid w:val="00384C58"/>
    <w:rsid w:val="00386D59"/>
    <w:rsid w:val="00386D88"/>
    <w:rsid w:val="00387626"/>
    <w:rsid w:val="00387821"/>
    <w:rsid w:val="00392388"/>
    <w:rsid w:val="00395104"/>
    <w:rsid w:val="00395BB3"/>
    <w:rsid w:val="00396B2F"/>
    <w:rsid w:val="003972D4"/>
    <w:rsid w:val="003A1965"/>
    <w:rsid w:val="003A3174"/>
    <w:rsid w:val="003A3634"/>
    <w:rsid w:val="003A3777"/>
    <w:rsid w:val="003A3D8F"/>
    <w:rsid w:val="003A48D9"/>
    <w:rsid w:val="003A75F2"/>
    <w:rsid w:val="003B22BB"/>
    <w:rsid w:val="003C06F4"/>
    <w:rsid w:val="003C1064"/>
    <w:rsid w:val="003C4FF4"/>
    <w:rsid w:val="003C6387"/>
    <w:rsid w:val="003D03F9"/>
    <w:rsid w:val="003D112F"/>
    <w:rsid w:val="003D303D"/>
    <w:rsid w:val="003D460F"/>
    <w:rsid w:val="003D7402"/>
    <w:rsid w:val="003E3B4B"/>
    <w:rsid w:val="003E60AC"/>
    <w:rsid w:val="003E6BEC"/>
    <w:rsid w:val="003E7CCC"/>
    <w:rsid w:val="003F1C77"/>
    <w:rsid w:val="003F1E59"/>
    <w:rsid w:val="003F2C64"/>
    <w:rsid w:val="003F2EA5"/>
    <w:rsid w:val="003F359A"/>
    <w:rsid w:val="003F37E8"/>
    <w:rsid w:val="003F657F"/>
    <w:rsid w:val="003F70E6"/>
    <w:rsid w:val="0040073F"/>
    <w:rsid w:val="00401041"/>
    <w:rsid w:val="0040149C"/>
    <w:rsid w:val="00401734"/>
    <w:rsid w:val="00402CCA"/>
    <w:rsid w:val="0040408C"/>
    <w:rsid w:val="00404898"/>
    <w:rsid w:val="00406AD3"/>
    <w:rsid w:val="00407BD7"/>
    <w:rsid w:val="0041256D"/>
    <w:rsid w:val="00414BEA"/>
    <w:rsid w:val="00414E8F"/>
    <w:rsid w:val="00415207"/>
    <w:rsid w:val="00415F4E"/>
    <w:rsid w:val="00416AD9"/>
    <w:rsid w:val="00416D1F"/>
    <w:rsid w:val="00417D63"/>
    <w:rsid w:val="0042144C"/>
    <w:rsid w:val="00423062"/>
    <w:rsid w:val="004244FD"/>
    <w:rsid w:val="0042610E"/>
    <w:rsid w:val="004279A2"/>
    <w:rsid w:val="004344E3"/>
    <w:rsid w:val="00434EA1"/>
    <w:rsid w:val="004352B4"/>
    <w:rsid w:val="004365EA"/>
    <w:rsid w:val="004411FA"/>
    <w:rsid w:val="00441677"/>
    <w:rsid w:val="00441760"/>
    <w:rsid w:val="004420F7"/>
    <w:rsid w:val="004423CA"/>
    <w:rsid w:val="00442D88"/>
    <w:rsid w:val="00443234"/>
    <w:rsid w:val="00446FB2"/>
    <w:rsid w:val="0045018F"/>
    <w:rsid w:val="00450BC2"/>
    <w:rsid w:val="00453632"/>
    <w:rsid w:val="00455A30"/>
    <w:rsid w:val="00456191"/>
    <w:rsid w:val="004578BF"/>
    <w:rsid w:val="00457DCE"/>
    <w:rsid w:val="00460AB5"/>
    <w:rsid w:val="0046297C"/>
    <w:rsid w:val="00462E49"/>
    <w:rsid w:val="00462F3C"/>
    <w:rsid w:val="00463EC7"/>
    <w:rsid w:val="00463F76"/>
    <w:rsid w:val="00464240"/>
    <w:rsid w:val="0046591A"/>
    <w:rsid w:val="00465CAF"/>
    <w:rsid w:val="0047097E"/>
    <w:rsid w:val="00472F25"/>
    <w:rsid w:val="00474AB9"/>
    <w:rsid w:val="00482006"/>
    <w:rsid w:val="00484682"/>
    <w:rsid w:val="0048682E"/>
    <w:rsid w:val="0049183E"/>
    <w:rsid w:val="00496FC9"/>
    <w:rsid w:val="00497594"/>
    <w:rsid w:val="004A2605"/>
    <w:rsid w:val="004A37E0"/>
    <w:rsid w:val="004A4EC9"/>
    <w:rsid w:val="004B0D83"/>
    <w:rsid w:val="004B1D0C"/>
    <w:rsid w:val="004B1D94"/>
    <w:rsid w:val="004B2874"/>
    <w:rsid w:val="004B2A9C"/>
    <w:rsid w:val="004B2B70"/>
    <w:rsid w:val="004B3563"/>
    <w:rsid w:val="004B3D3A"/>
    <w:rsid w:val="004B3E8A"/>
    <w:rsid w:val="004B5AD7"/>
    <w:rsid w:val="004B7882"/>
    <w:rsid w:val="004B7A50"/>
    <w:rsid w:val="004C0A82"/>
    <w:rsid w:val="004C23AC"/>
    <w:rsid w:val="004C37A5"/>
    <w:rsid w:val="004C5272"/>
    <w:rsid w:val="004C5777"/>
    <w:rsid w:val="004C7669"/>
    <w:rsid w:val="004D1916"/>
    <w:rsid w:val="004D3574"/>
    <w:rsid w:val="004D3BAD"/>
    <w:rsid w:val="004D3BB4"/>
    <w:rsid w:val="004D4198"/>
    <w:rsid w:val="004D4346"/>
    <w:rsid w:val="004D6464"/>
    <w:rsid w:val="004E1D0D"/>
    <w:rsid w:val="004E1F54"/>
    <w:rsid w:val="004E58A9"/>
    <w:rsid w:val="004E75FF"/>
    <w:rsid w:val="004F1BE1"/>
    <w:rsid w:val="004F2404"/>
    <w:rsid w:val="004F4D1A"/>
    <w:rsid w:val="004F56A5"/>
    <w:rsid w:val="004F57F8"/>
    <w:rsid w:val="004F58F6"/>
    <w:rsid w:val="004F599A"/>
    <w:rsid w:val="004F697F"/>
    <w:rsid w:val="00500C61"/>
    <w:rsid w:val="00501029"/>
    <w:rsid w:val="0050191C"/>
    <w:rsid w:val="005043EF"/>
    <w:rsid w:val="00504B47"/>
    <w:rsid w:val="00504E81"/>
    <w:rsid w:val="00506C28"/>
    <w:rsid w:val="00507781"/>
    <w:rsid w:val="00516957"/>
    <w:rsid w:val="00517A26"/>
    <w:rsid w:val="00520934"/>
    <w:rsid w:val="0052266A"/>
    <w:rsid w:val="0052405F"/>
    <w:rsid w:val="0052505F"/>
    <w:rsid w:val="00525737"/>
    <w:rsid w:val="005271C1"/>
    <w:rsid w:val="00530B94"/>
    <w:rsid w:val="0053163E"/>
    <w:rsid w:val="0053210A"/>
    <w:rsid w:val="00532F7F"/>
    <w:rsid w:val="00536180"/>
    <w:rsid w:val="00536D1B"/>
    <w:rsid w:val="00540528"/>
    <w:rsid w:val="005407D1"/>
    <w:rsid w:val="00541D5A"/>
    <w:rsid w:val="00542095"/>
    <w:rsid w:val="005420FC"/>
    <w:rsid w:val="00546909"/>
    <w:rsid w:val="0055087A"/>
    <w:rsid w:val="005555D4"/>
    <w:rsid w:val="00555F69"/>
    <w:rsid w:val="00557159"/>
    <w:rsid w:val="00560793"/>
    <w:rsid w:val="005626E0"/>
    <w:rsid w:val="00563F92"/>
    <w:rsid w:val="00564AD7"/>
    <w:rsid w:val="005660FF"/>
    <w:rsid w:val="00566B2E"/>
    <w:rsid w:val="0056789B"/>
    <w:rsid w:val="005729EE"/>
    <w:rsid w:val="00582E09"/>
    <w:rsid w:val="0058515C"/>
    <w:rsid w:val="005866CC"/>
    <w:rsid w:val="00590F57"/>
    <w:rsid w:val="005929FE"/>
    <w:rsid w:val="00594DDC"/>
    <w:rsid w:val="00595F13"/>
    <w:rsid w:val="00596749"/>
    <w:rsid w:val="005969DB"/>
    <w:rsid w:val="005A0055"/>
    <w:rsid w:val="005A1377"/>
    <w:rsid w:val="005A15F1"/>
    <w:rsid w:val="005A2010"/>
    <w:rsid w:val="005A2058"/>
    <w:rsid w:val="005A3F32"/>
    <w:rsid w:val="005A42B9"/>
    <w:rsid w:val="005A54E9"/>
    <w:rsid w:val="005A7818"/>
    <w:rsid w:val="005B14CF"/>
    <w:rsid w:val="005B19DD"/>
    <w:rsid w:val="005B22FA"/>
    <w:rsid w:val="005B2986"/>
    <w:rsid w:val="005B40B5"/>
    <w:rsid w:val="005B47F4"/>
    <w:rsid w:val="005B5EBF"/>
    <w:rsid w:val="005B6273"/>
    <w:rsid w:val="005B74D7"/>
    <w:rsid w:val="005C01D9"/>
    <w:rsid w:val="005C0647"/>
    <w:rsid w:val="005C0ADC"/>
    <w:rsid w:val="005C20EF"/>
    <w:rsid w:val="005C6328"/>
    <w:rsid w:val="005D2010"/>
    <w:rsid w:val="005D21CF"/>
    <w:rsid w:val="005D4065"/>
    <w:rsid w:val="005D6E25"/>
    <w:rsid w:val="005D6F79"/>
    <w:rsid w:val="005D79D8"/>
    <w:rsid w:val="005E1330"/>
    <w:rsid w:val="005E1923"/>
    <w:rsid w:val="005E53B0"/>
    <w:rsid w:val="005E6429"/>
    <w:rsid w:val="005F074C"/>
    <w:rsid w:val="005F17F6"/>
    <w:rsid w:val="005F3119"/>
    <w:rsid w:val="005F3174"/>
    <w:rsid w:val="005F31D1"/>
    <w:rsid w:val="005F34DE"/>
    <w:rsid w:val="005F4239"/>
    <w:rsid w:val="005F4C06"/>
    <w:rsid w:val="005F79E6"/>
    <w:rsid w:val="00602677"/>
    <w:rsid w:val="00602A94"/>
    <w:rsid w:val="00607D6C"/>
    <w:rsid w:val="00613FDD"/>
    <w:rsid w:val="00614903"/>
    <w:rsid w:val="00615099"/>
    <w:rsid w:val="0061576C"/>
    <w:rsid w:val="00615947"/>
    <w:rsid w:val="00617D45"/>
    <w:rsid w:val="00617F48"/>
    <w:rsid w:val="0062311D"/>
    <w:rsid w:val="00631D74"/>
    <w:rsid w:val="00634215"/>
    <w:rsid w:val="00635426"/>
    <w:rsid w:val="00637E1A"/>
    <w:rsid w:val="006403C3"/>
    <w:rsid w:val="00641A34"/>
    <w:rsid w:val="006439F1"/>
    <w:rsid w:val="006457C7"/>
    <w:rsid w:val="00646CDE"/>
    <w:rsid w:val="00646E47"/>
    <w:rsid w:val="00651C24"/>
    <w:rsid w:val="006537E9"/>
    <w:rsid w:val="00655DA7"/>
    <w:rsid w:val="00656824"/>
    <w:rsid w:val="006602D9"/>
    <w:rsid w:val="00664170"/>
    <w:rsid w:val="00666E03"/>
    <w:rsid w:val="006676F3"/>
    <w:rsid w:val="00670890"/>
    <w:rsid w:val="00671355"/>
    <w:rsid w:val="006714A3"/>
    <w:rsid w:val="006742D2"/>
    <w:rsid w:val="00674D5E"/>
    <w:rsid w:val="00675A34"/>
    <w:rsid w:val="0068010E"/>
    <w:rsid w:val="00681B67"/>
    <w:rsid w:val="00681DC5"/>
    <w:rsid w:val="006823CC"/>
    <w:rsid w:val="00682B4A"/>
    <w:rsid w:val="00682C50"/>
    <w:rsid w:val="006861EA"/>
    <w:rsid w:val="006867B8"/>
    <w:rsid w:val="00690166"/>
    <w:rsid w:val="00690F8C"/>
    <w:rsid w:val="00691049"/>
    <w:rsid w:val="00691405"/>
    <w:rsid w:val="00693CEC"/>
    <w:rsid w:val="006954A8"/>
    <w:rsid w:val="006962B2"/>
    <w:rsid w:val="006968D1"/>
    <w:rsid w:val="006A2543"/>
    <w:rsid w:val="006A46A4"/>
    <w:rsid w:val="006A4E15"/>
    <w:rsid w:val="006B0A41"/>
    <w:rsid w:val="006B34CD"/>
    <w:rsid w:val="006B541F"/>
    <w:rsid w:val="006C017B"/>
    <w:rsid w:val="006C14E2"/>
    <w:rsid w:val="006C197D"/>
    <w:rsid w:val="006C49A8"/>
    <w:rsid w:val="006C4E8A"/>
    <w:rsid w:val="006C579C"/>
    <w:rsid w:val="006C5A1D"/>
    <w:rsid w:val="006C600E"/>
    <w:rsid w:val="006C69D9"/>
    <w:rsid w:val="006C6A5D"/>
    <w:rsid w:val="006C6F8A"/>
    <w:rsid w:val="006D2CFC"/>
    <w:rsid w:val="006E2084"/>
    <w:rsid w:val="006E2568"/>
    <w:rsid w:val="006E3E1F"/>
    <w:rsid w:val="006E5104"/>
    <w:rsid w:val="006E71C7"/>
    <w:rsid w:val="006F217C"/>
    <w:rsid w:val="006F5546"/>
    <w:rsid w:val="006F654A"/>
    <w:rsid w:val="006F74A6"/>
    <w:rsid w:val="00703D63"/>
    <w:rsid w:val="00707DD8"/>
    <w:rsid w:val="007105C6"/>
    <w:rsid w:val="00710717"/>
    <w:rsid w:val="00711464"/>
    <w:rsid w:val="007128ED"/>
    <w:rsid w:val="0071485D"/>
    <w:rsid w:val="007173C4"/>
    <w:rsid w:val="0072176E"/>
    <w:rsid w:val="00722260"/>
    <w:rsid w:val="00724148"/>
    <w:rsid w:val="00724154"/>
    <w:rsid w:val="007242CD"/>
    <w:rsid w:val="00726CCD"/>
    <w:rsid w:val="0072765E"/>
    <w:rsid w:val="00731FFB"/>
    <w:rsid w:val="00735CA7"/>
    <w:rsid w:val="00736A8C"/>
    <w:rsid w:val="00737B54"/>
    <w:rsid w:val="007419B6"/>
    <w:rsid w:val="00742BBE"/>
    <w:rsid w:val="00745485"/>
    <w:rsid w:val="00746A45"/>
    <w:rsid w:val="0074789F"/>
    <w:rsid w:val="00747F56"/>
    <w:rsid w:val="00750A59"/>
    <w:rsid w:val="00751937"/>
    <w:rsid w:val="00753830"/>
    <w:rsid w:val="00756E0D"/>
    <w:rsid w:val="00757727"/>
    <w:rsid w:val="00757CDA"/>
    <w:rsid w:val="00757F7A"/>
    <w:rsid w:val="0076140B"/>
    <w:rsid w:val="007630DA"/>
    <w:rsid w:val="00764185"/>
    <w:rsid w:val="0076433D"/>
    <w:rsid w:val="007673E3"/>
    <w:rsid w:val="0077057E"/>
    <w:rsid w:val="007731F7"/>
    <w:rsid w:val="00773C89"/>
    <w:rsid w:val="00775889"/>
    <w:rsid w:val="00775EE3"/>
    <w:rsid w:val="00781723"/>
    <w:rsid w:val="00782365"/>
    <w:rsid w:val="007825AD"/>
    <w:rsid w:val="0078275C"/>
    <w:rsid w:val="00783121"/>
    <w:rsid w:val="0078674E"/>
    <w:rsid w:val="00790DEA"/>
    <w:rsid w:val="00791A5E"/>
    <w:rsid w:val="00791D72"/>
    <w:rsid w:val="00793E0A"/>
    <w:rsid w:val="007A2421"/>
    <w:rsid w:val="007A3052"/>
    <w:rsid w:val="007A4948"/>
    <w:rsid w:val="007B3585"/>
    <w:rsid w:val="007B4CE8"/>
    <w:rsid w:val="007B5FCC"/>
    <w:rsid w:val="007C1C03"/>
    <w:rsid w:val="007C28F4"/>
    <w:rsid w:val="007C577B"/>
    <w:rsid w:val="007C5CB7"/>
    <w:rsid w:val="007D2045"/>
    <w:rsid w:val="007D4084"/>
    <w:rsid w:val="007D44DD"/>
    <w:rsid w:val="007D5281"/>
    <w:rsid w:val="007D663B"/>
    <w:rsid w:val="007E00A0"/>
    <w:rsid w:val="007E24FF"/>
    <w:rsid w:val="007E39DD"/>
    <w:rsid w:val="007E3B65"/>
    <w:rsid w:val="007E67B1"/>
    <w:rsid w:val="007E69BE"/>
    <w:rsid w:val="007F1B0B"/>
    <w:rsid w:val="007F3FD8"/>
    <w:rsid w:val="007F464F"/>
    <w:rsid w:val="007F767A"/>
    <w:rsid w:val="00800DAF"/>
    <w:rsid w:val="008011C8"/>
    <w:rsid w:val="00802815"/>
    <w:rsid w:val="00802883"/>
    <w:rsid w:val="008056A0"/>
    <w:rsid w:val="008065CF"/>
    <w:rsid w:val="00806A80"/>
    <w:rsid w:val="00807806"/>
    <w:rsid w:val="00815D06"/>
    <w:rsid w:val="00815EB2"/>
    <w:rsid w:val="008169A8"/>
    <w:rsid w:val="00816C35"/>
    <w:rsid w:val="0082329F"/>
    <w:rsid w:val="00824CA0"/>
    <w:rsid w:val="00826CB6"/>
    <w:rsid w:val="008300C8"/>
    <w:rsid w:val="00831847"/>
    <w:rsid w:val="00832F59"/>
    <w:rsid w:val="008427FC"/>
    <w:rsid w:val="00846EB1"/>
    <w:rsid w:val="00847324"/>
    <w:rsid w:val="0085004C"/>
    <w:rsid w:val="008508EB"/>
    <w:rsid w:val="00854893"/>
    <w:rsid w:val="008556A3"/>
    <w:rsid w:val="008561AA"/>
    <w:rsid w:val="008566A0"/>
    <w:rsid w:val="00857098"/>
    <w:rsid w:val="00857C42"/>
    <w:rsid w:val="00863658"/>
    <w:rsid w:val="008645D0"/>
    <w:rsid w:val="008653AA"/>
    <w:rsid w:val="00865A1F"/>
    <w:rsid w:val="00870AF7"/>
    <w:rsid w:val="00870F6C"/>
    <w:rsid w:val="00871E82"/>
    <w:rsid w:val="008724D4"/>
    <w:rsid w:val="0087261B"/>
    <w:rsid w:val="0087552B"/>
    <w:rsid w:val="00875CDD"/>
    <w:rsid w:val="008766B8"/>
    <w:rsid w:val="00877629"/>
    <w:rsid w:val="008776B8"/>
    <w:rsid w:val="00877C8B"/>
    <w:rsid w:val="008800AD"/>
    <w:rsid w:val="00881062"/>
    <w:rsid w:val="0088143C"/>
    <w:rsid w:val="00881508"/>
    <w:rsid w:val="00883C44"/>
    <w:rsid w:val="00884E6E"/>
    <w:rsid w:val="00886D31"/>
    <w:rsid w:val="0088777D"/>
    <w:rsid w:val="008904CE"/>
    <w:rsid w:val="0089122F"/>
    <w:rsid w:val="0089203D"/>
    <w:rsid w:val="00894470"/>
    <w:rsid w:val="008950ED"/>
    <w:rsid w:val="00896608"/>
    <w:rsid w:val="0089680B"/>
    <w:rsid w:val="008A0753"/>
    <w:rsid w:val="008A0828"/>
    <w:rsid w:val="008A1723"/>
    <w:rsid w:val="008A3582"/>
    <w:rsid w:val="008A3CF3"/>
    <w:rsid w:val="008A4347"/>
    <w:rsid w:val="008A570F"/>
    <w:rsid w:val="008A6646"/>
    <w:rsid w:val="008A731D"/>
    <w:rsid w:val="008A7A07"/>
    <w:rsid w:val="008B0474"/>
    <w:rsid w:val="008B1E6A"/>
    <w:rsid w:val="008B45BB"/>
    <w:rsid w:val="008B6920"/>
    <w:rsid w:val="008B72EE"/>
    <w:rsid w:val="008B78F0"/>
    <w:rsid w:val="008B7E18"/>
    <w:rsid w:val="008C2641"/>
    <w:rsid w:val="008C2F9C"/>
    <w:rsid w:val="008C3309"/>
    <w:rsid w:val="008C3803"/>
    <w:rsid w:val="008C3F13"/>
    <w:rsid w:val="008C52EC"/>
    <w:rsid w:val="008C76D4"/>
    <w:rsid w:val="008D01F7"/>
    <w:rsid w:val="008D0DF9"/>
    <w:rsid w:val="008D1497"/>
    <w:rsid w:val="008D262A"/>
    <w:rsid w:val="008D3517"/>
    <w:rsid w:val="008D3C52"/>
    <w:rsid w:val="008D4E5E"/>
    <w:rsid w:val="008D5028"/>
    <w:rsid w:val="008D574B"/>
    <w:rsid w:val="008D5ED4"/>
    <w:rsid w:val="008E0083"/>
    <w:rsid w:val="008E198A"/>
    <w:rsid w:val="008E1D01"/>
    <w:rsid w:val="008E4353"/>
    <w:rsid w:val="008E488E"/>
    <w:rsid w:val="008E55E4"/>
    <w:rsid w:val="008E5D1F"/>
    <w:rsid w:val="008E6731"/>
    <w:rsid w:val="008E7068"/>
    <w:rsid w:val="008E78B6"/>
    <w:rsid w:val="008E7925"/>
    <w:rsid w:val="008F07DE"/>
    <w:rsid w:val="008F27E4"/>
    <w:rsid w:val="008F45B5"/>
    <w:rsid w:val="008F59BD"/>
    <w:rsid w:val="008F73A1"/>
    <w:rsid w:val="008F78DE"/>
    <w:rsid w:val="0090211F"/>
    <w:rsid w:val="00902BBD"/>
    <w:rsid w:val="009031D0"/>
    <w:rsid w:val="009041AE"/>
    <w:rsid w:val="00904472"/>
    <w:rsid w:val="00905148"/>
    <w:rsid w:val="0090637B"/>
    <w:rsid w:val="00907B63"/>
    <w:rsid w:val="00907F1D"/>
    <w:rsid w:val="00910A26"/>
    <w:rsid w:val="00911990"/>
    <w:rsid w:val="00911DEF"/>
    <w:rsid w:val="009145A2"/>
    <w:rsid w:val="0091494C"/>
    <w:rsid w:val="00916E2E"/>
    <w:rsid w:val="00923DFA"/>
    <w:rsid w:val="00924C4D"/>
    <w:rsid w:val="0092619E"/>
    <w:rsid w:val="00926856"/>
    <w:rsid w:val="009277AF"/>
    <w:rsid w:val="00931667"/>
    <w:rsid w:val="00932485"/>
    <w:rsid w:val="00932B5C"/>
    <w:rsid w:val="00932D07"/>
    <w:rsid w:val="009339A7"/>
    <w:rsid w:val="00933D54"/>
    <w:rsid w:val="00935FB9"/>
    <w:rsid w:val="00936C6C"/>
    <w:rsid w:val="009378BE"/>
    <w:rsid w:val="00937B9C"/>
    <w:rsid w:val="0094067D"/>
    <w:rsid w:val="00945F9C"/>
    <w:rsid w:val="00947FD4"/>
    <w:rsid w:val="00956FC0"/>
    <w:rsid w:val="0096029D"/>
    <w:rsid w:val="009609E5"/>
    <w:rsid w:val="00960DEF"/>
    <w:rsid w:val="00962679"/>
    <w:rsid w:val="00963351"/>
    <w:rsid w:val="00965C47"/>
    <w:rsid w:val="00967657"/>
    <w:rsid w:val="00967E5A"/>
    <w:rsid w:val="00972357"/>
    <w:rsid w:val="00973E5E"/>
    <w:rsid w:val="009745BE"/>
    <w:rsid w:val="009746E6"/>
    <w:rsid w:val="00975A87"/>
    <w:rsid w:val="00975FEE"/>
    <w:rsid w:val="00980049"/>
    <w:rsid w:val="00980D23"/>
    <w:rsid w:val="0098398F"/>
    <w:rsid w:val="00986877"/>
    <w:rsid w:val="00986E26"/>
    <w:rsid w:val="009906E8"/>
    <w:rsid w:val="00990769"/>
    <w:rsid w:val="00990EFC"/>
    <w:rsid w:val="00991DE2"/>
    <w:rsid w:val="0099378B"/>
    <w:rsid w:val="00993AE7"/>
    <w:rsid w:val="00993EB8"/>
    <w:rsid w:val="00996298"/>
    <w:rsid w:val="009967C7"/>
    <w:rsid w:val="0099708B"/>
    <w:rsid w:val="0099768A"/>
    <w:rsid w:val="00997B08"/>
    <w:rsid w:val="009A351A"/>
    <w:rsid w:val="009A512A"/>
    <w:rsid w:val="009A6986"/>
    <w:rsid w:val="009A7A94"/>
    <w:rsid w:val="009B13BD"/>
    <w:rsid w:val="009B241F"/>
    <w:rsid w:val="009B329D"/>
    <w:rsid w:val="009C0369"/>
    <w:rsid w:val="009C07F6"/>
    <w:rsid w:val="009C1261"/>
    <w:rsid w:val="009C511C"/>
    <w:rsid w:val="009C5237"/>
    <w:rsid w:val="009C5C98"/>
    <w:rsid w:val="009C5FA0"/>
    <w:rsid w:val="009C78DC"/>
    <w:rsid w:val="009D1AC0"/>
    <w:rsid w:val="009D591B"/>
    <w:rsid w:val="009E5383"/>
    <w:rsid w:val="009E5733"/>
    <w:rsid w:val="009E65B6"/>
    <w:rsid w:val="009E66FC"/>
    <w:rsid w:val="009F15FF"/>
    <w:rsid w:val="009F1947"/>
    <w:rsid w:val="009F1A20"/>
    <w:rsid w:val="009F3D29"/>
    <w:rsid w:val="009F4A5C"/>
    <w:rsid w:val="009F562D"/>
    <w:rsid w:val="00A00023"/>
    <w:rsid w:val="00A01006"/>
    <w:rsid w:val="00A017B8"/>
    <w:rsid w:val="00A01868"/>
    <w:rsid w:val="00A0689C"/>
    <w:rsid w:val="00A07158"/>
    <w:rsid w:val="00A142AF"/>
    <w:rsid w:val="00A14463"/>
    <w:rsid w:val="00A14979"/>
    <w:rsid w:val="00A14D00"/>
    <w:rsid w:val="00A14E89"/>
    <w:rsid w:val="00A151DB"/>
    <w:rsid w:val="00A15A83"/>
    <w:rsid w:val="00A15C60"/>
    <w:rsid w:val="00A20282"/>
    <w:rsid w:val="00A22516"/>
    <w:rsid w:val="00A24F3F"/>
    <w:rsid w:val="00A24F67"/>
    <w:rsid w:val="00A270C6"/>
    <w:rsid w:val="00A323A3"/>
    <w:rsid w:val="00A33427"/>
    <w:rsid w:val="00A34A4A"/>
    <w:rsid w:val="00A369C3"/>
    <w:rsid w:val="00A4015D"/>
    <w:rsid w:val="00A4029F"/>
    <w:rsid w:val="00A4038E"/>
    <w:rsid w:val="00A41236"/>
    <w:rsid w:val="00A43005"/>
    <w:rsid w:val="00A44FAE"/>
    <w:rsid w:val="00A52038"/>
    <w:rsid w:val="00A52424"/>
    <w:rsid w:val="00A52448"/>
    <w:rsid w:val="00A52C03"/>
    <w:rsid w:val="00A5331B"/>
    <w:rsid w:val="00A55FB1"/>
    <w:rsid w:val="00A5735A"/>
    <w:rsid w:val="00A60C86"/>
    <w:rsid w:val="00A66378"/>
    <w:rsid w:val="00A678B7"/>
    <w:rsid w:val="00A67DB1"/>
    <w:rsid w:val="00A71199"/>
    <w:rsid w:val="00A7180E"/>
    <w:rsid w:val="00A722EC"/>
    <w:rsid w:val="00A72D05"/>
    <w:rsid w:val="00A738DF"/>
    <w:rsid w:val="00A739C1"/>
    <w:rsid w:val="00A73FFB"/>
    <w:rsid w:val="00A75208"/>
    <w:rsid w:val="00A75AAF"/>
    <w:rsid w:val="00A763F9"/>
    <w:rsid w:val="00A768E3"/>
    <w:rsid w:val="00A800EE"/>
    <w:rsid w:val="00A8349B"/>
    <w:rsid w:val="00A841E0"/>
    <w:rsid w:val="00A85053"/>
    <w:rsid w:val="00A86EB7"/>
    <w:rsid w:val="00A87D65"/>
    <w:rsid w:val="00A904F1"/>
    <w:rsid w:val="00A90848"/>
    <w:rsid w:val="00A91B69"/>
    <w:rsid w:val="00A96987"/>
    <w:rsid w:val="00AA33D2"/>
    <w:rsid w:val="00AA353D"/>
    <w:rsid w:val="00AA3CF9"/>
    <w:rsid w:val="00AB0209"/>
    <w:rsid w:val="00AB1FF6"/>
    <w:rsid w:val="00AB38AD"/>
    <w:rsid w:val="00AC0BC1"/>
    <w:rsid w:val="00AC0BF2"/>
    <w:rsid w:val="00AC146A"/>
    <w:rsid w:val="00AC6CA4"/>
    <w:rsid w:val="00AD02C0"/>
    <w:rsid w:val="00AD3802"/>
    <w:rsid w:val="00AD4604"/>
    <w:rsid w:val="00AD4A27"/>
    <w:rsid w:val="00AD68F6"/>
    <w:rsid w:val="00AD6E24"/>
    <w:rsid w:val="00AD7205"/>
    <w:rsid w:val="00AE5957"/>
    <w:rsid w:val="00AE5A26"/>
    <w:rsid w:val="00AE7A5D"/>
    <w:rsid w:val="00AF1270"/>
    <w:rsid w:val="00AF4490"/>
    <w:rsid w:val="00AF6CC7"/>
    <w:rsid w:val="00AF73F9"/>
    <w:rsid w:val="00B01003"/>
    <w:rsid w:val="00B01DC1"/>
    <w:rsid w:val="00B04277"/>
    <w:rsid w:val="00B0602E"/>
    <w:rsid w:val="00B072B3"/>
    <w:rsid w:val="00B11220"/>
    <w:rsid w:val="00B13424"/>
    <w:rsid w:val="00B140C1"/>
    <w:rsid w:val="00B150E7"/>
    <w:rsid w:val="00B16D3C"/>
    <w:rsid w:val="00B17569"/>
    <w:rsid w:val="00B231E2"/>
    <w:rsid w:val="00B300FF"/>
    <w:rsid w:val="00B3171A"/>
    <w:rsid w:val="00B31C56"/>
    <w:rsid w:val="00B351B9"/>
    <w:rsid w:val="00B35632"/>
    <w:rsid w:val="00B40127"/>
    <w:rsid w:val="00B42829"/>
    <w:rsid w:val="00B42ABA"/>
    <w:rsid w:val="00B42BCC"/>
    <w:rsid w:val="00B4307C"/>
    <w:rsid w:val="00B5024B"/>
    <w:rsid w:val="00B50F0B"/>
    <w:rsid w:val="00B50FEB"/>
    <w:rsid w:val="00B51892"/>
    <w:rsid w:val="00B522E7"/>
    <w:rsid w:val="00B53747"/>
    <w:rsid w:val="00B547EA"/>
    <w:rsid w:val="00B5536D"/>
    <w:rsid w:val="00B57267"/>
    <w:rsid w:val="00B57B63"/>
    <w:rsid w:val="00B61D0D"/>
    <w:rsid w:val="00B6392A"/>
    <w:rsid w:val="00B641BB"/>
    <w:rsid w:val="00B648B5"/>
    <w:rsid w:val="00B64B69"/>
    <w:rsid w:val="00B64D5B"/>
    <w:rsid w:val="00B723BE"/>
    <w:rsid w:val="00B80393"/>
    <w:rsid w:val="00B814F9"/>
    <w:rsid w:val="00B87B37"/>
    <w:rsid w:val="00B90F67"/>
    <w:rsid w:val="00B91F71"/>
    <w:rsid w:val="00B92E37"/>
    <w:rsid w:val="00B936B6"/>
    <w:rsid w:val="00B94411"/>
    <w:rsid w:val="00B9513D"/>
    <w:rsid w:val="00B96074"/>
    <w:rsid w:val="00B97333"/>
    <w:rsid w:val="00BA1A9B"/>
    <w:rsid w:val="00BA1C9B"/>
    <w:rsid w:val="00BA2440"/>
    <w:rsid w:val="00BA2520"/>
    <w:rsid w:val="00BA2933"/>
    <w:rsid w:val="00BA5D12"/>
    <w:rsid w:val="00BA76B6"/>
    <w:rsid w:val="00BA7EF2"/>
    <w:rsid w:val="00BB0820"/>
    <w:rsid w:val="00BB2D0C"/>
    <w:rsid w:val="00BB327B"/>
    <w:rsid w:val="00BB34AD"/>
    <w:rsid w:val="00BB6B3A"/>
    <w:rsid w:val="00BB7167"/>
    <w:rsid w:val="00BC473A"/>
    <w:rsid w:val="00BC4CAD"/>
    <w:rsid w:val="00BC5334"/>
    <w:rsid w:val="00BC5BCC"/>
    <w:rsid w:val="00BC6EB2"/>
    <w:rsid w:val="00BC71ED"/>
    <w:rsid w:val="00BD0EBE"/>
    <w:rsid w:val="00BD14FA"/>
    <w:rsid w:val="00BD5A5F"/>
    <w:rsid w:val="00BE0BC3"/>
    <w:rsid w:val="00BE219F"/>
    <w:rsid w:val="00BE3E4C"/>
    <w:rsid w:val="00BE44B7"/>
    <w:rsid w:val="00BE461B"/>
    <w:rsid w:val="00BE4ECF"/>
    <w:rsid w:val="00BE500C"/>
    <w:rsid w:val="00BE56D8"/>
    <w:rsid w:val="00BE67EC"/>
    <w:rsid w:val="00BE6F34"/>
    <w:rsid w:val="00BE7253"/>
    <w:rsid w:val="00BF308C"/>
    <w:rsid w:val="00C01C54"/>
    <w:rsid w:val="00C029D3"/>
    <w:rsid w:val="00C05930"/>
    <w:rsid w:val="00C1027F"/>
    <w:rsid w:val="00C12E33"/>
    <w:rsid w:val="00C147FA"/>
    <w:rsid w:val="00C15DFE"/>
    <w:rsid w:val="00C20153"/>
    <w:rsid w:val="00C219E5"/>
    <w:rsid w:val="00C22198"/>
    <w:rsid w:val="00C223BF"/>
    <w:rsid w:val="00C223E3"/>
    <w:rsid w:val="00C22865"/>
    <w:rsid w:val="00C23574"/>
    <w:rsid w:val="00C23A7A"/>
    <w:rsid w:val="00C24790"/>
    <w:rsid w:val="00C24881"/>
    <w:rsid w:val="00C26E29"/>
    <w:rsid w:val="00C3021B"/>
    <w:rsid w:val="00C33BB7"/>
    <w:rsid w:val="00C3490A"/>
    <w:rsid w:val="00C34A97"/>
    <w:rsid w:val="00C365D1"/>
    <w:rsid w:val="00C374B3"/>
    <w:rsid w:val="00C405D5"/>
    <w:rsid w:val="00C40BE9"/>
    <w:rsid w:val="00C40E72"/>
    <w:rsid w:val="00C417C5"/>
    <w:rsid w:val="00C42A90"/>
    <w:rsid w:val="00C43659"/>
    <w:rsid w:val="00C4422F"/>
    <w:rsid w:val="00C44C1F"/>
    <w:rsid w:val="00C45BE6"/>
    <w:rsid w:val="00C46C25"/>
    <w:rsid w:val="00C47A23"/>
    <w:rsid w:val="00C47EC0"/>
    <w:rsid w:val="00C50677"/>
    <w:rsid w:val="00C55A94"/>
    <w:rsid w:val="00C6007F"/>
    <w:rsid w:val="00C609DF"/>
    <w:rsid w:val="00C62E4C"/>
    <w:rsid w:val="00C65A4F"/>
    <w:rsid w:val="00C66C2F"/>
    <w:rsid w:val="00C67EAA"/>
    <w:rsid w:val="00C709A6"/>
    <w:rsid w:val="00C7215A"/>
    <w:rsid w:val="00C74875"/>
    <w:rsid w:val="00C748D6"/>
    <w:rsid w:val="00C74A9C"/>
    <w:rsid w:val="00C7526D"/>
    <w:rsid w:val="00C77BA7"/>
    <w:rsid w:val="00C83CB7"/>
    <w:rsid w:val="00C848F9"/>
    <w:rsid w:val="00C849FC"/>
    <w:rsid w:val="00C84F6D"/>
    <w:rsid w:val="00C8740E"/>
    <w:rsid w:val="00C8748E"/>
    <w:rsid w:val="00C87E45"/>
    <w:rsid w:val="00C90074"/>
    <w:rsid w:val="00C90DCA"/>
    <w:rsid w:val="00C92B2A"/>
    <w:rsid w:val="00C9368F"/>
    <w:rsid w:val="00C95782"/>
    <w:rsid w:val="00C95C18"/>
    <w:rsid w:val="00C95CD1"/>
    <w:rsid w:val="00C95E21"/>
    <w:rsid w:val="00C95F93"/>
    <w:rsid w:val="00C97C81"/>
    <w:rsid w:val="00CA304D"/>
    <w:rsid w:val="00CB02DC"/>
    <w:rsid w:val="00CB1226"/>
    <w:rsid w:val="00CB378A"/>
    <w:rsid w:val="00CB4C38"/>
    <w:rsid w:val="00CB57FB"/>
    <w:rsid w:val="00CB6125"/>
    <w:rsid w:val="00CB6244"/>
    <w:rsid w:val="00CB68B1"/>
    <w:rsid w:val="00CB6DD0"/>
    <w:rsid w:val="00CB793F"/>
    <w:rsid w:val="00CB7E77"/>
    <w:rsid w:val="00CC1273"/>
    <w:rsid w:val="00CC173C"/>
    <w:rsid w:val="00CC2FC7"/>
    <w:rsid w:val="00CC334E"/>
    <w:rsid w:val="00CC3925"/>
    <w:rsid w:val="00CC74D0"/>
    <w:rsid w:val="00CD1E22"/>
    <w:rsid w:val="00CD1F05"/>
    <w:rsid w:val="00CD390D"/>
    <w:rsid w:val="00CD5896"/>
    <w:rsid w:val="00CD673C"/>
    <w:rsid w:val="00CE117C"/>
    <w:rsid w:val="00CE2D5B"/>
    <w:rsid w:val="00CE50FA"/>
    <w:rsid w:val="00CF1CBA"/>
    <w:rsid w:val="00CF2E26"/>
    <w:rsid w:val="00CF4A0D"/>
    <w:rsid w:val="00CF586D"/>
    <w:rsid w:val="00CF7686"/>
    <w:rsid w:val="00CF7B94"/>
    <w:rsid w:val="00CF7C26"/>
    <w:rsid w:val="00D0381B"/>
    <w:rsid w:val="00D03F46"/>
    <w:rsid w:val="00D04084"/>
    <w:rsid w:val="00D04259"/>
    <w:rsid w:val="00D053F0"/>
    <w:rsid w:val="00D05470"/>
    <w:rsid w:val="00D1072B"/>
    <w:rsid w:val="00D149A7"/>
    <w:rsid w:val="00D16179"/>
    <w:rsid w:val="00D179AE"/>
    <w:rsid w:val="00D218C9"/>
    <w:rsid w:val="00D21D11"/>
    <w:rsid w:val="00D23384"/>
    <w:rsid w:val="00D23CB7"/>
    <w:rsid w:val="00D271A2"/>
    <w:rsid w:val="00D2756D"/>
    <w:rsid w:val="00D31896"/>
    <w:rsid w:val="00D31F81"/>
    <w:rsid w:val="00D339E2"/>
    <w:rsid w:val="00D33B32"/>
    <w:rsid w:val="00D365D1"/>
    <w:rsid w:val="00D41431"/>
    <w:rsid w:val="00D414CC"/>
    <w:rsid w:val="00D4187C"/>
    <w:rsid w:val="00D44A04"/>
    <w:rsid w:val="00D44B38"/>
    <w:rsid w:val="00D45122"/>
    <w:rsid w:val="00D455F9"/>
    <w:rsid w:val="00D47B96"/>
    <w:rsid w:val="00D528FF"/>
    <w:rsid w:val="00D53182"/>
    <w:rsid w:val="00D53F8E"/>
    <w:rsid w:val="00D540EB"/>
    <w:rsid w:val="00D54848"/>
    <w:rsid w:val="00D5553D"/>
    <w:rsid w:val="00D5680D"/>
    <w:rsid w:val="00D569D3"/>
    <w:rsid w:val="00D57B19"/>
    <w:rsid w:val="00D62613"/>
    <w:rsid w:val="00D63495"/>
    <w:rsid w:val="00D63928"/>
    <w:rsid w:val="00D65A49"/>
    <w:rsid w:val="00D65EEA"/>
    <w:rsid w:val="00D70436"/>
    <w:rsid w:val="00D7056F"/>
    <w:rsid w:val="00D720B9"/>
    <w:rsid w:val="00D728C6"/>
    <w:rsid w:val="00D72FDA"/>
    <w:rsid w:val="00D73B1C"/>
    <w:rsid w:val="00D75546"/>
    <w:rsid w:val="00D83459"/>
    <w:rsid w:val="00D85D5D"/>
    <w:rsid w:val="00D86D00"/>
    <w:rsid w:val="00D87A00"/>
    <w:rsid w:val="00D940BC"/>
    <w:rsid w:val="00D948EA"/>
    <w:rsid w:val="00D97417"/>
    <w:rsid w:val="00DA1D77"/>
    <w:rsid w:val="00DA32DE"/>
    <w:rsid w:val="00DA3430"/>
    <w:rsid w:val="00DA3F63"/>
    <w:rsid w:val="00DA6294"/>
    <w:rsid w:val="00DA6921"/>
    <w:rsid w:val="00DB013A"/>
    <w:rsid w:val="00DB042E"/>
    <w:rsid w:val="00DB1362"/>
    <w:rsid w:val="00DB15E8"/>
    <w:rsid w:val="00DB15F1"/>
    <w:rsid w:val="00DB1E54"/>
    <w:rsid w:val="00DB28EF"/>
    <w:rsid w:val="00DB38BF"/>
    <w:rsid w:val="00DB3FD4"/>
    <w:rsid w:val="00DB7969"/>
    <w:rsid w:val="00DC0B8E"/>
    <w:rsid w:val="00DC587B"/>
    <w:rsid w:val="00DC66BC"/>
    <w:rsid w:val="00DC7CB3"/>
    <w:rsid w:val="00DD171B"/>
    <w:rsid w:val="00DD23A3"/>
    <w:rsid w:val="00DD4207"/>
    <w:rsid w:val="00DD4772"/>
    <w:rsid w:val="00DD4EBE"/>
    <w:rsid w:val="00DD610F"/>
    <w:rsid w:val="00DE38AD"/>
    <w:rsid w:val="00DE4186"/>
    <w:rsid w:val="00DE4425"/>
    <w:rsid w:val="00DE5192"/>
    <w:rsid w:val="00DE58F2"/>
    <w:rsid w:val="00DE65F6"/>
    <w:rsid w:val="00DE6CF4"/>
    <w:rsid w:val="00DF18D6"/>
    <w:rsid w:val="00DF54BB"/>
    <w:rsid w:val="00E00456"/>
    <w:rsid w:val="00E01734"/>
    <w:rsid w:val="00E1233A"/>
    <w:rsid w:val="00E12C83"/>
    <w:rsid w:val="00E14333"/>
    <w:rsid w:val="00E16760"/>
    <w:rsid w:val="00E176BA"/>
    <w:rsid w:val="00E22099"/>
    <w:rsid w:val="00E220DF"/>
    <w:rsid w:val="00E22F9A"/>
    <w:rsid w:val="00E2463C"/>
    <w:rsid w:val="00E25D98"/>
    <w:rsid w:val="00E2614E"/>
    <w:rsid w:val="00E26A2C"/>
    <w:rsid w:val="00E27A54"/>
    <w:rsid w:val="00E319FE"/>
    <w:rsid w:val="00E31E1C"/>
    <w:rsid w:val="00E3559E"/>
    <w:rsid w:val="00E409F8"/>
    <w:rsid w:val="00E4149F"/>
    <w:rsid w:val="00E468A2"/>
    <w:rsid w:val="00E474C0"/>
    <w:rsid w:val="00E47738"/>
    <w:rsid w:val="00E52E04"/>
    <w:rsid w:val="00E54EC4"/>
    <w:rsid w:val="00E5687F"/>
    <w:rsid w:val="00E60576"/>
    <w:rsid w:val="00E60910"/>
    <w:rsid w:val="00E64534"/>
    <w:rsid w:val="00E64B7B"/>
    <w:rsid w:val="00E661B2"/>
    <w:rsid w:val="00E72293"/>
    <w:rsid w:val="00E7689A"/>
    <w:rsid w:val="00E768A7"/>
    <w:rsid w:val="00E77584"/>
    <w:rsid w:val="00E77C5D"/>
    <w:rsid w:val="00E81518"/>
    <w:rsid w:val="00E81BAA"/>
    <w:rsid w:val="00E81CB1"/>
    <w:rsid w:val="00E8369C"/>
    <w:rsid w:val="00E84555"/>
    <w:rsid w:val="00E84E07"/>
    <w:rsid w:val="00E8560B"/>
    <w:rsid w:val="00E90C65"/>
    <w:rsid w:val="00E949D0"/>
    <w:rsid w:val="00E97AC5"/>
    <w:rsid w:val="00EA3D55"/>
    <w:rsid w:val="00EA60F6"/>
    <w:rsid w:val="00EA64B0"/>
    <w:rsid w:val="00EA7E34"/>
    <w:rsid w:val="00EB0388"/>
    <w:rsid w:val="00EB15DB"/>
    <w:rsid w:val="00EB23C1"/>
    <w:rsid w:val="00EB2D21"/>
    <w:rsid w:val="00EB36C4"/>
    <w:rsid w:val="00EB4226"/>
    <w:rsid w:val="00EB4FFC"/>
    <w:rsid w:val="00EB5C99"/>
    <w:rsid w:val="00EB5CBC"/>
    <w:rsid w:val="00EC2395"/>
    <w:rsid w:val="00EC2878"/>
    <w:rsid w:val="00EC33FA"/>
    <w:rsid w:val="00EC5B1B"/>
    <w:rsid w:val="00ED0123"/>
    <w:rsid w:val="00ED3647"/>
    <w:rsid w:val="00ED3F90"/>
    <w:rsid w:val="00ED53FE"/>
    <w:rsid w:val="00ED7349"/>
    <w:rsid w:val="00EE1E54"/>
    <w:rsid w:val="00EE31DD"/>
    <w:rsid w:val="00EE4558"/>
    <w:rsid w:val="00EE5D00"/>
    <w:rsid w:val="00EE6347"/>
    <w:rsid w:val="00EE66C0"/>
    <w:rsid w:val="00EF06B4"/>
    <w:rsid w:val="00EF1DCA"/>
    <w:rsid w:val="00EF2D50"/>
    <w:rsid w:val="00EF2E4B"/>
    <w:rsid w:val="00EF3400"/>
    <w:rsid w:val="00EF4E67"/>
    <w:rsid w:val="00EF4EEF"/>
    <w:rsid w:val="00EF7662"/>
    <w:rsid w:val="00F01374"/>
    <w:rsid w:val="00F01D3C"/>
    <w:rsid w:val="00F047CD"/>
    <w:rsid w:val="00F05188"/>
    <w:rsid w:val="00F05979"/>
    <w:rsid w:val="00F05D8F"/>
    <w:rsid w:val="00F06ACB"/>
    <w:rsid w:val="00F07A43"/>
    <w:rsid w:val="00F07ED2"/>
    <w:rsid w:val="00F11DDB"/>
    <w:rsid w:val="00F15CC4"/>
    <w:rsid w:val="00F16228"/>
    <w:rsid w:val="00F21F2F"/>
    <w:rsid w:val="00F22FFE"/>
    <w:rsid w:val="00F2356C"/>
    <w:rsid w:val="00F23C68"/>
    <w:rsid w:val="00F2779F"/>
    <w:rsid w:val="00F279D8"/>
    <w:rsid w:val="00F319B7"/>
    <w:rsid w:val="00F31B86"/>
    <w:rsid w:val="00F3480C"/>
    <w:rsid w:val="00F357FB"/>
    <w:rsid w:val="00F35A7A"/>
    <w:rsid w:val="00F367A4"/>
    <w:rsid w:val="00F36B4E"/>
    <w:rsid w:val="00F408A8"/>
    <w:rsid w:val="00F40C55"/>
    <w:rsid w:val="00F4194E"/>
    <w:rsid w:val="00F429C0"/>
    <w:rsid w:val="00F46115"/>
    <w:rsid w:val="00F4644C"/>
    <w:rsid w:val="00F46B42"/>
    <w:rsid w:val="00F50767"/>
    <w:rsid w:val="00F51FA6"/>
    <w:rsid w:val="00F5722B"/>
    <w:rsid w:val="00F6071C"/>
    <w:rsid w:val="00F61ED5"/>
    <w:rsid w:val="00F62239"/>
    <w:rsid w:val="00F6253D"/>
    <w:rsid w:val="00F64FD8"/>
    <w:rsid w:val="00F672DE"/>
    <w:rsid w:val="00F70295"/>
    <w:rsid w:val="00F7215E"/>
    <w:rsid w:val="00F7247A"/>
    <w:rsid w:val="00F72AA3"/>
    <w:rsid w:val="00F736E6"/>
    <w:rsid w:val="00F740F4"/>
    <w:rsid w:val="00F75271"/>
    <w:rsid w:val="00F76C90"/>
    <w:rsid w:val="00F812FF"/>
    <w:rsid w:val="00F83482"/>
    <w:rsid w:val="00F8377D"/>
    <w:rsid w:val="00F83F80"/>
    <w:rsid w:val="00F8426C"/>
    <w:rsid w:val="00F84547"/>
    <w:rsid w:val="00F91452"/>
    <w:rsid w:val="00F9152F"/>
    <w:rsid w:val="00F916E2"/>
    <w:rsid w:val="00F91B65"/>
    <w:rsid w:val="00F91C69"/>
    <w:rsid w:val="00F93068"/>
    <w:rsid w:val="00F930C5"/>
    <w:rsid w:val="00F93598"/>
    <w:rsid w:val="00F94B2B"/>
    <w:rsid w:val="00F97D9E"/>
    <w:rsid w:val="00FA16B9"/>
    <w:rsid w:val="00FA297F"/>
    <w:rsid w:val="00FB00C5"/>
    <w:rsid w:val="00FB0EB0"/>
    <w:rsid w:val="00FB19DC"/>
    <w:rsid w:val="00FB4359"/>
    <w:rsid w:val="00FB6A46"/>
    <w:rsid w:val="00FB767E"/>
    <w:rsid w:val="00FC05F4"/>
    <w:rsid w:val="00FC0888"/>
    <w:rsid w:val="00FC1E3B"/>
    <w:rsid w:val="00FC2A8C"/>
    <w:rsid w:val="00FC47BF"/>
    <w:rsid w:val="00FD1238"/>
    <w:rsid w:val="00FD28FB"/>
    <w:rsid w:val="00FD29DE"/>
    <w:rsid w:val="00FD3528"/>
    <w:rsid w:val="00FD43F4"/>
    <w:rsid w:val="00FD6093"/>
    <w:rsid w:val="00FD6667"/>
    <w:rsid w:val="00FD79B1"/>
    <w:rsid w:val="00FE0583"/>
    <w:rsid w:val="00FE05B0"/>
    <w:rsid w:val="00FE2BF9"/>
    <w:rsid w:val="00FE32C4"/>
    <w:rsid w:val="00FE4F13"/>
    <w:rsid w:val="00FE5286"/>
    <w:rsid w:val="00FE5B51"/>
    <w:rsid w:val="00FE6E1A"/>
    <w:rsid w:val="00FE75C5"/>
    <w:rsid w:val="00FF04B8"/>
    <w:rsid w:val="00FF1F8F"/>
    <w:rsid w:val="00FF37AB"/>
    <w:rsid w:val="00FF47E3"/>
    <w:rsid w:val="00FF48C1"/>
    <w:rsid w:val="00FF4C10"/>
    <w:rsid w:val="00FF4C3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link w:val="Listenabsatz"/>
    <w:uiPriority w:val="34"/>
    <w:locked/>
    <w:rsid w:val="00C7215A"/>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paragraph" w:customStyle="1" w:styleId="Anlage">
    <w:name w:val="Anlage"/>
    <w:basedOn w:val="Standard"/>
    <w:rsid w:val="00C7215A"/>
    <w:pPr>
      <w:tabs>
        <w:tab w:val="left" w:pos="794"/>
      </w:tabs>
      <w:spacing w:before="240"/>
      <w:ind w:left="794" w:hanging="794"/>
    </w:pPr>
    <w:rPr>
      <w:rFonts w:ascii="Arial" w:eastAsia="Times New Roman" w:hAnsi="Arial" w:cs="Times New Roman"/>
      <w:szCs w:val="20"/>
    </w:rPr>
  </w:style>
  <w:style w:type="paragraph" w:customStyle="1" w:styleId="Betrifft">
    <w:name w:val="Betrifft"/>
    <w:basedOn w:val="Standard"/>
    <w:rsid w:val="00C7215A"/>
    <w:pPr>
      <w:tabs>
        <w:tab w:val="left" w:pos="794"/>
      </w:tabs>
      <w:spacing w:before="1200"/>
      <w:ind w:left="794" w:hanging="794"/>
    </w:pPr>
    <w:rPr>
      <w:rFonts w:ascii="Arial" w:eastAsia="Times New Roman" w:hAnsi="Arial" w:cs="Times New Roman"/>
      <w:szCs w:val="20"/>
    </w:rPr>
  </w:style>
  <w:style w:type="paragraph" w:customStyle="1" w:styleId="Bezug">
    <w:name w:val="Bezug"/>
    <w:basedOn w:val="Standard"/>
    <w:rsid w:val="00C7215A"/>
    <w:pPr>
      <w:tabs>
        <w:tab w:val="left" w:pos="794"/>
      </w:tabs>
      <w:spacing w:before="240"/>
      <w:ind w:left="794" w:hanging="794"/>
    </w:pPr>
    <w:rPr>
      <w:rFonts w:ascii="Arial" w:eastAsia="Times New Roman" w:hAnsi="Arial" w:cs="Times New Roman"/>
      <w:szCs w:val="20"/>
    </w:rPr>
  </w:style>
  <w:style w:type="paragraph" w:customStyle="1" w:styleId="Hier">
    <w:name w:val="Hier"/>
    <w:basedOn w:val="Standard"/>
    <w:rsid w:val="00C7215A"/>
    <w:pPr>
      <w:tabs>
        <w:tab w:val="left" w:pos="794"/>
        <w:tab w:val="left" w:pos="1361"/>
      </w:tabs>
      <w:ind w:left="1361" w:hanging="1361"/>
    </w:pPr>
    <w:rPr>
      <w:rFonts w:ascii="Arial" w:eastAsia="Times New Roman" w:hAnsi="Arial" w:cs="Times New Roman"/>
      <w:szCs w:val="20"/>
    </w:rPr>
  </w:style>
  <w:style w:type="paragraph" w:customStyle="1" w:styleId="yyx">
    <w:name w:val="yyx"/>
    <w:basedOn w:val="Standard"/>
    <w:rsid w:val="00C7215A"/>
    <w:pPr>
      <w:framePr w:hSpace="142" w:wrap="around" w:vAnchor="page" w:hAnchor="page" w:x="8619" w:y="15764"/>
      <w:spacing w:line="360" w:lineRule="auto"/>
    </w:pPr>
    <w:rPr>
      <w:rFonts w:ascii="Arial" w:eastAsia="Times New Roman" w:hAnsi="Arial" w:cs="Times New Roman"/>
      <w:b/>
      <w:szCs w:val="20"/>
    </w:rPr>
  </w:style>
  <w:style w:type="paragraph" w:customStyle="1" w:styleId="Nverborgen">
    <w:name w:val="Nverborgen"/>
    <w:basedOn w:val="Standard"/>
    <w:next w:val="Standard"/>
    <w:rsid w:val="00C7215A"/>
    <w:pPr>
      <w:spacing w:line="240" w:lineRule="exact"/>
      <w:ind w:hanging="567"/>
    </w:pPr>
    <w:rPr>
      <w:rFonts w:ascii="Arial" w:eastAsia="Times New Roman" w:hAnsi="Arial" w:cs="Times New Roman"/>
      <w:szCs w:val="20"/>
    </w:rPr>
  </w:style>
  <w:style w:type="character" w:styleId="Seitenzahl">
    <w:name w:val="page number"/>
    <w:basedOn w:val="Absatz-Standardschriftart"/>
    <w:rsid w:val="00C7215A"/>
  </w:style>
  <w:style w:type="paragraph" w:customStyle="1" w:styleId="Verborgen">
    <w:name w:val="Verborgen"/>
    <w:basedOn w:val="Standard"/>
    <w:next w:val="Standard"/>
    <w:rsid w:val="00C7215A"/>
    <w:pPr>
      <w:ind w:hanging="567"/>
    </w:pPr>
    <w:rPr>
      <w:rFonts w:ascii="Arial" w:eastAsia="Times New Roman" w:hAnsi="Arial" w:cs="Times New Roman"/>
      <w:vanish/>
      <w:szCs w:val="20"/>
    </w:rPr>
  </w:style>
  <w:style w:type="character" w:customStyle="1" w:styleId="KommentartextZchn">
    <w:name w:val="Kommentartext Zchn"/>
    <w:basedOn w:val="Absatz-Standardschriftart"/>
    <w:link w:val="Kommentartext"/>
    <w:uiPriority w:val="99"/>
    <w:semiHidden/>
    <w:rsid w:val="00C7215A"/>
    <w:rPr>
      <w:rFonts w:ascii="Arial" w:eastAsia="Times New Roman" w:hAnsi="Arial" w:cs="Times New Roman"/>
      <w:sz w:val="20"/>
      <w:szCs w:val="20"/>
    </w:rPr>
  </w:style>
  <w:style w:type="paragraph" w:styleId="Kommentartext">
    <w:name w:val="annotation text"/>
    <w:basedOn w:val="Standard"/>
    <w:link w:val="KommentartextZchn"/>
    <w:uiPriority w:val="99"/>
    <w:semiHidden/>
    <w:unhideWhenUsed/>
    <w:rsid w:val="00C7215A"/>
    <w:rPr>
      <w:rFonts w:ascii="Arial" w:eastAsia="Times New Roman" w:hAnsi="Arial" w:cs="Times New Roman"/>
      <w:sz w:val="20"/>
      <w:szCs w:val="20"/>
    </w:rPr>
  </w:style>
  <w:style w:type="character" w:customStyle="1" w:styleId="KommentarthemaZchn">
    <w:name w:val="Kommentarthema Zchn"/>
    <w:basedOn w:val="KommentartextZchn"/>
    <w:link w:val="Kommentarthema"/>
    <w:uiPriority w:val="99"/>
    <w:semiHidden/>
    <w:rsid w:val="00C7215A"/>
    <w:rPr>
      <w:rFonts w:ascii="Arial" w:eastAsia="Times New Roman"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C7215A"/>
    <w:rPr>
      <w:b/>
      <w:bCs/>
    </w:rPr>
  </w:style>
  <w:style w:type="character" w:customStyle="1" w:styleId="apple-converted-space">
    <w:name w:val="apple-converted-space"/>
    <w:basedOn w:val="Absatz-Standardschriftart"/>
    <w:rsid w:val="00C7215A"/>
  </w:style>
  <w:style w:type="paragraph" w:customStyle="1" w:styleId="ZchnZchn1CharZchnZchn">
    <w:name w:val="Zchn Zchn1 Char Zchn Zchn"/>
    <w:basedOn w:val="Standard"/>
    <w:rsid w:val="00C7215A"/>
    <w:pPr>
      <w:spacing w:after="160" w:line="240" w:lineRule="exact"/>
    </w:pPr>
    <w:rPr>
      <w:rFonts w:ascii="Tahoma" w:eastAsia="Times New Roman" w:hAnsi="Tahoma" w:cs="Times New Roman"/>
      <w:sz w:val="20"/>
      <w:szCs w:val="20"/>
      <w:lang w:val="en-US" w:eastAsia="en-US"/>
    </w:rPr>
  </w:style>
  <w:style w:type="paragraph" w:customStyle="1" w:styleId="Listenabsatz1">
    <w:name w:val="Listenabsatz1"/>
    <w:basedOn w:val="Standard"/>
    <w:rsid w:val="00C7215A"/>
    <w:pPr>
      <w:spacing w:after="200" w:line="276" w:lineRule="auto"/>
      <w:ind w:left="720"/>
      <w:contextualSpacing/>
    </w:pPr>
    <w:rPr>
      <w:rFonts w:ascii="Calibri" w:eastAsia="Times New Roman" w:hAnsi="Calibri" w:cs="Calibri"/>
      <w:sz w:val="22"/>
      <w:szCs w:val="22"/>
      <w:lang w:eastAsia="en-US"/>
    </w:rPr>
  </w:style>
  <w:style w:type="paragraph" w:styleId="Standardeinzug">
    <w:name w:val="Normal Indent"/>
    <w:basedOn w:val="Standard"/>
    <w:rsid w:val="00C7215A"/>
    <w:pPr>
      <w:tabs>
        <w:tab w:val="left" w:pos="851"/>
        <w:tab w:val="left" w:pos="1276"/>
        <w:tab w:val="left" w:pos="1701"/>
        <w:tab w:val="left" w:pos="2127"/>
        <w:tab w:val="left" w:pos="2552"/>
        <w:tab w:val="left" w:pos="2977"/>
      </w:tabs>
      <w:spacing w:before="120"/>
      <w:ind w:left="426"/>
      <w:jc w:val="both"/>
    </w:pPr>
    <w:rPr>
      <w:rFonts w:ascii="Times" w:eastAsia="Times New Roman" w:hAnsi="Times" w:cs="Times New Roman"/>
      <w:szCs w:val="20"/>
    </w:rPr>
  </w:style>
  <w:style w:type="paragraph" w:customStyle="1" w:styleId="ZchnZchn1CharZchnZchn0">
    <w:name w:val="Zchn Zchn1 Char Zchn Zchn"/>
    <w:basedOn w:val="Standard"/>
    <w:rsid w:val="008F59BD"/>
    <w:pPr>
      <w:spacing w:after="160" w:line="240" w:lineRule="exact"/>
    </w:pPr>
    <w:rPr>
      <w:rFonts w:ascii="Tahoma" w:eastAsia="Times New Roman" w:hAnsi="Tahoma" w:cs="Times New Roman"/>
      <w:sz w:val="20"/>
      <w:szCs w:val="20"/>
      <w:lang w:val="en-US" w:eastAsia="en-US"/>
    </w:rPr>
  </w:style>
  <w:style w:type="character" w:styleId="Kommentarzeichen">
    <w:name w:val="annotation reference"/>
    <w:basedOn w:val="Absatz-Standardschriftart"/>
    <w:uiPriority w:val="99"/>
    <w:semiHidden/>
    <w:unhideWhenUsed/>
    <w:rsid w:val="002B17DF"/>
    <w:rPr>
      <w:sz w:val="16"/>
      <w:szCs w:val="16"/>
    </w:rPr>
  </w:style>
  <w:style w:type="character" w:styleId="Hervorhebung">
    <w:name w:val="Emphasis"/>
    <w:basedOn w:val="Absatz-Standardschriftart"/>
    <w:uiPriority w:val="20"/>
    <w:qFormat/>
    <w:rsid w:val="00A01006"/>
    <w:rPr>
      <w:i/>
      <w:iCs/>
    </w:rPr>
  </w:style>
  <w:style w:type="character" w:styleId="BesuchterHyperlink">
    <w:name w:val="FollowedHyperlink"/>
    <w:basedOn w:val="Absatz-Standardschriftart"/>
    <w:uiPriority w:val="99"/>
    <w:semiHidden/>
    <w:unhideWhenUsed/>
    <w:rsid w:val="00D85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link w:val="Listenabsatz"/>
    <w:uiPriority w:val="34"/>
    <w:locked/>
    <w:rsid w:val="00C7215A"/>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paragraph" w:customStyle="1" w:styleId="Anlage">
    <w:name w:val="Anlage"/>
    <w:basedOn w:val="Standard"/>
    <w:rsid w:val="00C7215A"/>
    <w:pPr>
      <w:tabs>
        <w:tab w:val="left" w:pos="794"/>
      </w:tabs>
      <w:spacing w:before="240"/>
      <w:ind w:left="794" w:hanging="794"/>
    </w:pPr>
    <w:rPr>
      <w:rFonts w:ascii="Arial" w:eastAsia="Times New Roman" w:hAnsi="Arial" w:cs="Times New Roman"/>
      <w:szCs w:val="20"/>
    </w:rPr>
  </w:style>
  <w:style w:type="paragraph" w:customStyle="1" w:styleId="Betrifft">
    <w:name w:val="Betrifft"/>
    <w:basedOn w:val="Standard"/>
    <w:rsid w:val="00C7215A"/>
    <w:pPr>
      <w:tabs>
        <w:tab w:val="left" w:pos="794"/>
      </w:tabs>
      <w:spacing w:before="1200"/>
      <w:ind w:left="794" w:hanging="794"/>
    </w:pPr>
    <w:rPr>
      <w:rFonts w:ascii="Arial" w:eastAsia="Times New Roman" w:hAnsi="Arial" w:cs="Times New Roman"/>
      <w:szCs w:val="20"/>
    </w:rPr>
  </w:style>
  <w:style w:type="paragraph" w:customStyle="1" w:styleId="Bezug">
    <w:name w:val="Bezug"/>
    <w:basedOn w:val="Standard"/>
    <w:rsid w:val="00C7215A"/>
    <w:pPr>
      <w:tabs>
        <w:tab w:val="left" w:pos="794"/>
      </w:tabs>
      <w:spacing w:before="240"/>
      <w:ind w:left="794" w:hanging="794"/>
    </w:pPr>
    <w:rPr>
      <w:rFonts w:ascii="Arial" w:eastAsia="Times New Roman" w:hAnsi="Arial" w:cs="Times New Roman"/>
      <w:szCs w:val="20"/>
    </w:rPr>
  </w:style>
  <w:style w:type="paragraph" w:customStyle="1" w:styleId="Hier">
    <w:name w:val="Hier"/>
    <w:basedOn w:val="Standard"/>
    <w:rsid w:val="00C7215A"/>
    <w:pPr>
      <w:tabs>
        <w:tab w:val="left" w:pos="794"/>
        <w:tab w:val="left" w:pos="1361"/>
      </w:tabs>
      <w:ind w:left="1361" w:hanging="1361"/>
    </w:pPr>
    <w:rPr>
      <w:rFonts w:ascii="Arial" w:eastAsia="Times New Roman" w:hAnsi="Arial" w:cs="Times New Roman"/>
      <w:szCs w:val="20"/>
    </w:rPr>
  </w:style>
  <w:style w:type="paragraph" w:customStyle="1" w:styleId="yyx">
    <w:name w:val="yyx"/>
    <w:basedOn w:val="Standard"/>
    <w:rsid w:val="00C7215A"/>
    <w:pPr>
      <w:framePr w:hSpace="142" w:wrap="around" w:vAnchor="page" w:hAnchor="page" w:x="8619" w:y="15764"/>
      <w:spacing w:line="360" w:lineRule="auto"/>
    </w:pPr>
    <w:rPr>
      <w:rFonts w:ascii="Arial" w:eastAsia="Times New Roman" w:hAnsi="Arial" w:cs="Times New Roman"/>
      <w:b/>
      <w:szCs w:val="20"/>
    </w:rPr>
  </w:style>
  <w:style w:type="paragraph" w:customStyle="1" w:styleId="Nverborgen">
    <w:name w:val="Nverborgen"/>
    <w:basedOn w:val="Standard"/>
    <w:next w:val="Standard"/>
    <w:rsid w:val="00C7215A"/>
    <w:pPr>
      <w:spacing w:line="240" w:lineRule="exact"/>
      <w:ind w:hanging="567"/>
    </w:pPr>
    <w:rPr>
      <w:rFonts w:ascii="Arial" w:eastAsia="Times New Roman" w:hAnsi="Arial" w:cs="Times New Roman"/>
      <w:szCs w:val="20"/>
    </w:rPr>
  </w:style>
  <w:style w:type="character" w:styleId="Seitenzahl">
    <w:name w:val="page number"/>
    <w:basedOn w:val="Absatz-Standardschriftart"/>
    <w:rsid w:val="00C7215A"/>
  </w:style>
  <w:style w:type="paragraph" w:customStyle="1" w:styleId="Verborgen">
    <w:name w:val="Verborgen"/>
    <w:basedOn w:val="Standard"/>
    <w:next w:val="Standard"/>
    <w:rsid w:val="00C7215A"/>
    <w:pPr>
      <w:ind w:hanging="567"/>
    </w:pPr>
    <w:rPr>
      <w:rFonts w:ascii="Arial" w:eastAsia="Times New Roman" w:hAnsi="Arial" w:cs="Times New Roman"/>
      <w:vanish/>
      <w:szCs w:val="20"/>
    </w:rPr>
  </w:style>
  <w:style w:type="character" w:customStyle="1" w:styleId="KommentartextZchn">
    <w:name w:val="Kommentartext Zchn"/>
    <w:basedOn w:val="Absatz-Standardschriftart"/>
    <w:link w:val="Kommentartext"/>
    <w:uiPriority w:val="99"/>
    <w:semiHidden/>
    <w:rsid w:val="00C7215A"/>
    <w:rPr>
      <w:rFonts w:ascii="Arial" w:eastAsia="Times New Roman" w:hAnsi="Arial" w:cs="Times New Roman"/>
      <w:sz w:val="20"/>
      <w:szCs w:val="20"/>
    </w:rPr>
  </w:style>
  <w:style w:type="paragraph" w:styleId="Kommentartext">
    <w:name w:val="annotation text"/>
    <w:basedOn w:val="Standard"/>
    <w:link w:val="KommentartextZchn"/>
    <w:uiPriority w:val="99"/>
    <w:semiHidden/>
    <w:unhideWhenUsed/>
    <w:rsid w:val="00C7215A"/>
    <w:rPr>
      <w:rFonts w:ascii="Arial" w:eastAsia="Times New Roman" w:hAnsi="Arial" w:cs="Times New Roman"/>
      <w:sz w:val="20"/>
      <w:szCs w:val="20"/>
    </w:rPr>
  </w:style>
  <w:style w:type="character" w:customStyle="1" w:styleId="KommentarthemaZchn">
    <w:name w:val="Kommentarthema Zchn"/>
    <w:basedOn w:val="KommentartextZchn"/>
    <w:link w:val="Kommentarthema"/>
    <w:uiPriority w:val="99"/>
    <w:semiHidden/>
    <w:rsid w:val="00C7215A"/>
    <w:rPr>
      <w:rFonts w:ascii="Arial" w:eastAsia="Times New Roman"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C7215A"/>
    <w:rPr>
      <w:b/>
      <w:bCs/>
    </w:rPr>
  </w:style>
  <w:style w:type="character" w:customStyle="1" w:styleId="apple-converted-space">
    <w:name w:val="apple-converted-space"/>
    <w:basedOn w:val="Absatz-Standardschriftart"/>
    <w:rsid w:val="00C7215A"/>
  </w:style>
  <w:style w:type="paragraph" w:customStyle="1" w:styleId="ZchnZchn1CharZchnZchn">
    <w:name w:val="Zchn Zchn1 Char Zchn Zchn"/>
    <w:basedOn w:val="Standard"/>
    <w:rsid w:val="00C7215A"/>
    <w:pPr>
      <w:spacing w:after="160" w:line="240" w:lineRule="exact"/>
    </w:pPr>
    <w:rPr>
      <w:rFonts w:ascii="Tahoma" w:eastAsia="Times New Roman" w:hAnsi="Tahoma" w:cs="Times New Roman"/>
      <w:sz w:val="20"/>
      <w:szCs w:val="20"/>
      <w:lang w:val="en-US" w:eastAsia="en-US"/>
    </w:rPr>
  </w:style>
  <w:style w:type="paragraph" w:customStyle="1" w:styleId="Listenabsatz1">
    <w:name w:val="Listenabsatz1"/>
    <w:basedOn w:val="Standard"/>
    <w:rsid w:val="00C7215A"/>
    <w:pPr>
      <w:spacing w:after="200" w:line="276" w:lineRule="auto"/>
      <w:ind w:left="720"/>
      <w:contextualSpacing/>
    </w:pPr>
    <w:rPr>
      <w:rFonts w:ascii="Calibri" w:eastAsia="Times New Roman" w:hAnsi="Calibri" w:cs="Calibri"/>
      <w:sz w:val="22"/>
      <w:szCs w:val="22"/>
      <w:lang w:eastAsia="en-US"/>
    </w:rPr>
  </w:style>
  <w:style w:type="paragraph" w:styleId="Standardeinzug">
    <w:name w:val="Normal Indent"/>
    <w:basedOn w:val="Standard"/>
    <w:rsid w:val="00C7215A"/>
    <w:pPr>
      <w:tabs>
        <w:tab w:val="left" w:pos="851"/>
        <w:tab w:val="left" w:pos="1276"/>
        <w:tab w:val="left" w:pos="1701"/>
        <w:tab w:val="left" w:pos="2127"/>
        <w:tab w:val="left" w:pos="2552"/>
        <w:tab w:val="left" w:pos="2977"/>
      </w:tabs>
      <w:spacing w:before="120"/>
      <w:ind w:left="426"/>
      <w:jc w:val="both"/>
    </w:pPr>
    <w:rPr>
      <w:rFonts w:ascii="Times" w:eastAsia="Times New Roman" w:hAnsi="Times" w:cs="Times New Roman"/>
      <w:szCs w:val="20"/>
    </w:rPr>
  </w:style>
  <w:style w:type="paragraph" w:customStyle="1" w:styleId="ZchnZchn1CharZchnZchn0">
    <w:name w:val="Zchn Zchn1 Char Zchn Zchn"/>
    <w:basedOn w:val="Standard"/>
    <w:rsid w:val="008F59BD"/>
    <w:pPr>
      <w:spacing w:after="160" w:line="240" w:lineRule="exact"/>
    </w:pPr>
    <w:rPr>
      <w:rFonts w:ascii="Tahoma" w:eastAsia="Times New Roman" w:hAnsi="Tahoma" w:cs="Times New Roman"/>
      <w:sz w:val="20"/>
      <w:szCs w:val="20"/>
      <w:lang w:val="en-US" w:eastAsia="en-US"/>
    </w:rPr>
  </w:style>
  <w:style w:type="character" w:styleId="Kommentarzeichen">
    <w:name w:val="annotation reference"/>
    <w:basedOn w:val="Absatz-Standardschriftart"/>
    <w:uiPriority w:val="99"/>
    <w:semiHidden/>
    <w:unhideWhenUsed/>
    <w:rsid w:val="002B17DF"/>
    <w:rPr>
      <w:sz w:val="16"/>
      <w:szCs w:val="16"/>
    </w:rPr>
  </w:style>
  <w:style w:type="character" w:styleId="Hervorhebung">
    <w:name w:val="Emphasis"/>
    <w:basedOn w:val="Absatz-Standardschriftart"/>
    <w:uiPriority w:val="20"/>
    <w:qFormat/>
    <w:rsid w:val="00A01006"/>
    <w:rPr>
      <w:i/>
      <w:iCs/>
    </w:rPr>
  </w:style>
  <w:style w:type="character" w:styleId="BesuchterHyperlink">
    <w:name w:val="FollowedHyperlink"/>
    <w:basedOn w:val="Absatz-Standardschriftart"/>
    <w:uiPriority w:val="99"/>
    <w:semiHidden/>
    <w:unhideWhenUsed/>
    <w:rsid w:val="00D85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530">
      <w:bodyDiv w:val="1"/>
      <w:marLeft w:val="0"/>
      <w:marRight w:val="0"/>
      <w:marTop w:val="0"/>
      <w:marBottom w:val="0"/>
      <w:divBdr>
        <w:top w:val="none" w:sz="0" w:space="0" w:color="auto"/>
        <w:left w:val="none" w:sz="0" w:space="0" w:color="auto"/>
        <w:bottom w:val="none" w:sz="0" w:space="0" w:color="auto"/>
        <w:right w:val="none" w:sz="0" w:space="0" w:color="auto"/>
      </w:divBdr>
    </w:div>
    <w:div w:id="229853431">
      <w:bodyDiv w:val="1"/>
      <w:marLeft w:val="0"/>
      <w:marRight w:val="0"/>
      <w:marTop w:val="0"/>
      <w:marBottom w:val="0"/>
      <w:divBdr>
        <w:top w:val="none" w:sz="0" w:space="0" w:color="auto"/>
        <w:left w:val="none" w:sz="0" w:space="0" w:color="auto"/>
        <w:bottom w:val="none" w:sz="0" w:space="0" w:color="auto"/>
        <w:right w:val="none" w:sz="0" w:space="0" w:color="auto"/>
      </w:divBdr>
    </w:div>
    <w:div w:id="468716407">
      <w:bodyDiv w:val="1"/>
      <w:marLeft w:val="0"/>
      <w:marRight w:val="0"/>
      <w:marTop w:val="0"/>
      <w:marBottom w:val="0"/>
      <w:divBdr>
        <w:top w:val="none" w:sz="0" w:space="0" w:color="auto"/>
        <w:left w:val="none" w:sz="0" w:space="0" w:color="auto"/>
        <w:bottom w:val="none" w:sz="0" w:space="0" w:color="auto"/>
        <w:right w:val="none" w:sz="0" w:space="0" w:color="auto"/>
      </w:divBdr>
    </w:div>
    <w:div w:id="553471947">
      <w:bodyDiv w:val="1"/>
      <w:marLeft w:val="0"/>
      <w:marRight w:val="0"/>
      <w:marTop w:val="0"/>
      <w:marBottom w:val="0"/>
      <w:divBdr>
        <w:top w:val="none" w:sz="0" w:space="0" w:color="auto"/>
        <w:left w:val="none" w:sz="0" w:space="0" w:color="auto"/>
        <w:bottom w:val="none" w:sz="0" w:space="0" w:color="auto"/>
        <w:right w:val="none" w:sz="0" w:space="0" w:color="auto"/>
      </w:divBdr>
    </w:div>
    <w:div w:id="615478763">
      <w:bodyDiv w:val="1"/>
      <w:marLeft w:val="0"/>
      <w:marRight w:val="0"/>
      <w:marTop w:val="0"/>
      <w:marBottom w:val="0"/>
      <w:divBdr>
        <w:top w:val="none" w:sz="0" w:space="0" w:color="auto"/>
        <w:left w:val="none" w:sz="0" w:space="0" w:color="auto"/>
        <w:bottom w:val="none" w:sz="0" w:space="0" w:color="auto"/>
        <w:right w:val="none" w:sz="0" w:space="0" w:color="auto"/>
      </w:divBdr>
      <w:divsChild>
        <w:div w:id="502554759">
          <w:marLeft w:val="562"/>
          <w:marRight w:val="0"/>
          <w:marTop w:val="80"/>
          <w:marBottom w:val="160"/>
          <w:divBdr>
            <w:top w:val="none" w:sz="0" w:space="0" w:color="auto"/>
            <w:left w:val="none" w:sz="0" w:space="0" w:color="auto"/>
            <w:bottom w:val="none" w:sz="0" w:space="0" w:color="auto"/>
            <w:right w:val="none" w:sz="0" w:space="0" w:color="auto"/>
          </w:divBdr>
        </w:div>
        <w:div w:id="1192497898">
          <w:marLeft w:val="562"/>
          <w:marRight w:val="0"/>
          <w:marTop w:val="80"/>
          <w:marBottom w:val="160"/>
          <w:divBdr>
            <w:top w:val="none" w:sz="0" w:space="0" w:color="auto"/>
            <w:left w:val="none" w:sz="0" w:space="0" w:color="auto"/>
            <w:bottom w:val="none" w:sz="0" w:space="0" w:color="auto"/>
            <w:right w:val="none" w:sz="0" w:space="0" w:color="auto"/>
          </w:divBdr>
        </w:div>
        <w:div w:id="1644042836">
          <w:marLeft w:val="562"/>
          <w:marRight w:val="0"/>
          <w:marTop w:val="80"/>
          <w:marBottom w:val="160"/>
          <w:divBdr>
            <w:top w:val="none" w:sz="0" w:space="0" w:color="auto"/>
            <w:left w:val="none" w:sz="0" w:space="0" w:color="auto"/>
            <w:bottom w:val="none" w:sz="0" w:space="0" w:color="auto"/>
            <w:right w:val="none" w:sz="0" w:space="0" w:color="auto"/>
          </w:divBdr>
        </w:div>
      </w:divsChild>
    </w:div>
    <w:div w:id="855315531">
      <w:bodyDiv w:val="1"/>
      <w:marLeft w:val="0"/>
      <w:marRight w:val="0"/>
      <w:marTop w:val="0"/>
      <w:marBottom w:val="0"/>
      <w:divBdr>
        <w:top w:val="none" w:sz="0" w:space="0" w:color="auto"/>
        <w:left w:val="none" w:sz="0" w:space="0" w:color="auto"/>
        <w:bottom w:val="none" w:sz="0" w:space="0" w:color="auto"/>
        <w:right w:val="none" w:sz="0" w:space="0" w:color="auto"/>
      </w:divBdr>
    </w:div>
    <w:div w:id="1058288504">
      <w:bodyDiv w:val="1"/>
      <w:marLeft w:val="0"/>
      <w:marRight w:val="0"/>
      <w:marTop w:val="0"/>
      <w:marBottom w:val="0"/>
      <w:divBdr>
        <w:top w:val="none" w:sz="0" w:space="0" w:color="auto"/>
        <w:left w:val="none" w:sz="0" w:space="0" w:color="auto"/>
        <w:bottom w:val="none" w:sz="0" w:space="0" w:color="auto"/>
        <w:right w:val="none" w:sz="0" w:space="0" w:color="auto"/>
      </w:divBdr>
    </w:div>
    <w:div w:id="1133402246">
      <w:bodyDiv w:val="1"/>
      <w:marLeft w:val="0"/>
      <w:marRight w:val="0"/>
      <w:marTop w:val="0"/>
      <w:marBottom w:val="0"/>
      <w:divBdr>
        <w:top w:val="none" w:sz="0" w:space="0" w:color="auto"/>
        <w:left w:val="none" w:sz="0" w:space="0" w:color="auto"/>
        <w:bottom w:val="none" w:sz="0" w:space="0" w:color="auto"/>
        <w:right w:val="none" w:sz="0" w:space="0" w:color="auto"/>
      </w:divBdr>
    </w:div>
    <w:div w:id="1429933276">
      <w:bodyDiv w:val="1"/>
      <w:marLeft w:val="0"/>
      <w:marRight w:val="0"/>
      <w:marTop w:val="0"/>
      <w:marBottom w:val="0"/>
      <w:divBdr>
        <w:top w:val="none" w:sz="0" w:space="0" w:color="auto"/>
        <w:left w:val="none" w:sz="0" w:space="0" w:color="auto"/>
        <w:bottom w:val="none" w:sz="0" w:space="0" w:color="auto"/>
        <w:right w:val="none" w:sz="0" w:space="0" w:color="auto"/>
      </w:divBdr>
    </w:div>
    <w:div w:id="1875384822">
      <w:bodyDiv w:val="1"/>
      <w:marLeft w:val="0"/>
      <w:marRight w:val="0"/>
      <w:marTop w:val="0"/>
      <w:marBottom w:val="0"/>
      <w:divBdr>
        <w:top w:val="none" w:sz="0" w:space="0" w:color="auto"/>
        <w:left w:val="none" w:sz="0" w:space="0" w:color="auto"/>
        <w:bottom w:val="none" w:sz="0" w:space="0" w:color="auto"/>
        <w:right w:val="none" w:sz="0" w:space="0" w:color="auto"/>
      </w:divBdr>
      <w:divsChild>
        <w:div w:id="884372151">
          <w:marLeft w:val="0"/>
          <w:marRight w:val="0"/>
          <w:marTop w:val="0"/>
          <w:marBottom w:val="0"/>
          <w:divBdr>
            <w:top w:val="none" w:sz="0" w:space="0" w:color="auto"/>
            <w:left w:val="none" w:sz="0" w:space="0" w:color="auto"/>
            <w:bottom w:val="none" w:sz="0" w:space="0" w:color="auto"/>
            <w:right w:val="none" w:sz="0" w:space="0" w:color="auto"/>
          </w:divBdr>
          <w:divsChild>
            <w:div w:id="1049185764">
              <w:marLeft w:val="0"/>
              <w:marRight w:val="0"/>
              <w:marTop w:val="0"/>
              <w:marBottom w:val="0"/>
              <w:divBdr>
                <w:top w:val="none" w:sz="0" w:space="0" w:color="auto"/>
                <w:left w:val="none" w:sz="0" w:space="0" w:color="auto"/>
                <w:bottom w:val="none" w:sz="0" w:space="0" w:color="auto"/>
                <w:right w:val="none" w:sz="0" w:space="0" w:color="auto"/>
              </w:divBdr>
              <w:divsChild>
                <w:div w:id="9182001">
                  <w:marLeft w:val="0"/>
                  <w:marRight w:val="0"/>
                  <w:marTop w:val="0"/>
                  <w:marBottom w:val="0"/>
                  <w:divBdr>
                    <w:top w:val="none" w:sz="0" w:space="0" w:color="auto"/>
                    <w:left w:val="none" w:sz="0" w:space="0" w:color="auto"/>
                    <w:bottom w:val="none" w:sz="0" w:space="0" w:color="auto"/>
                    <w:right w:val="none" w:sz="0" w:space="0" w:color="auto"/>
                  </w:divBdr>
                  <w:divsChild>
                    <w:div w:id="1532693595">
                      <w:marLeft w:val="0"/>
                      <w:marRight w:val="0"/>
                      <w:marTop w:val="0"/>
                      <w:marBottom w:val="0"/>
                      <w:divBdr>
                        <w:top w:val="none" w:sz="0" w:space="0" w:color="auto"/>
                        <w:left w:val="none" w:sz="0" w:space="0" w:color="auto"/>
                        <w:bottom w:val="none" w:sz="0" w:space="0" w:color="auto"/>
                        <w:right w:val="none" w:sz="0" w:space="0" w:color="auto"/>
                      </w:divBdr>
                      <w:divsChild>
                        <w:div w:id="993919472">
                          <w:marLeft w:val="0"/>
                          <w:marRight w:val="0"/>
                          <w:marTop w:val="0"/>
                          <w:marBottom w:val="0"/>
                          <w:divBdr>
                            <w:top w:val="none" w:sz="0" w:space="0" w:color="auto"/>
                            <w:left w:val="none" w:sz="0" w:space="0" w:color="auto"/>
                            <w:bottom w:val="none" w:sz="0" w:space="0" w:color="auto"/>
                            <w:right w:val="none" w:sz="0" w:space="0" w:color="auto"/>
                          </w:divBdr>
                          <w:divsChild>
                            <w:div w:id="47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DA05-2B3D-4398-824E-B78797B4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2596</Words>
  <Characters>16359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Link</dc:creator>
  <cp:lastModifiedBy>Johanna Beate Wysluch</cp:lastModifiedBy>
  <cp:revision>2</cp:revision>
  <cp:lastPrinted>2015-06-18T12:25:00Z</cp:lastPrinted>
  <dcterms:created xsi:type="dcterms:W3CDTF">2015-11-27T14:20:00Z</dcterms:created>
  <dcterms:modified xsi:type="dcterms:W3CDTF">2015-11-27T14:20:00Z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