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20" w:rsidRPr="008110AE" w:rsidRDefault="004A4908" w:rsidP="00144932">
      <w:pPr>
        <w:pStyle w:val="berschrift2"/>
        <w:spacing w:line="360" w:lineRule="auto"/>
        <w:rPr>
          <w:rStyle w:val="Seitenzahl"/>
          <w:rFonts w:ascii="Arial" w:hAnsi="Arial" w:cs="Arial"/>
          <w:color w:val="auto"/>
          <w:sz w:val="22"/>
          <w:szCs w:val="22"/>
        </w:rPr>
      </w:pPr>
      <w:r>
        <w:rPr>
          <w:rStyle w:val="Seitenzahl"/>
          <w:rFonts w:ascii="Arial" w:hAnsi="Arial" w:cs="Arial"/>
          <w:color w:val="auto"/>
          <w:sz w:val="22"/>
          <w:szCs w:val="22"/>
        </w:rPr>
        <w:t xml:space="preserve">TOP 6: </w:t>
      </w:r>
      <w:r w:rsidR="00E46056" w:rsidRPr="008110AE">
        <w:rPr>
          <w:rStyle w:val="Seitenzahl"/>
          <w:rFonts w:ascii="Arial" w:hAnsi="Arial" w:cs="Arial"/>
          <w:color w:val="auto"/>
          <w:sz w:val="22"/>
          <w:szCs w:val="22"/>
        </w:rPr>
        <w:t>Wirtschaftliches Eigentum bei D-EITI –</w:t>
      </w:r>
      <w:r w:rsidR="005C69A4" w:rsidRPr="008110AE">
        <w:rPr>
          <w:rStyle w:val="Seitenzahl"/>
          <w:rFonts w:ascii="Arial" w:hAnsi="Arial" w:cs="Arial"/>
          <w:color w:val="auto"/>
          <w:sz w:val="22"/>
          <w:szCs w:val="22"/>
        </w:rPr>
        <w:t xml:space="preserve"> </w:t>
      </w:r>
      <w:r w:rsidR="00E46056" w:rsidRPr="008110AE">
        <w:rPr>
          <w:rStyle w:val="Seitenzahl"/>
          <w:rFonts w:ascii="Arial" w:hAnsi="Arial" w:cs="Arial"/>
          <w:color w:val="auto"/>
          <w:sz w:val="22"/>
          <w:szCs w:val="22"/>
        </w:rPr>
        <w:t>Optionen zum Vorgehen</w:t>
      </w:r>
      <w:r w:rsidR="00B354CB" w:rsidRPr="008110AE">
        <w:rPr>
          <w:rStyle w:val="Seitenzahl"/>
          <w:rFonts w:ascii="Arial" w:hAnsi="Arial" w:cs="Arial"/>
          <w:color w:val="auto"/>
          <w:sz w:val="22"/>
          <w:szCs w:val="22"/>
        </w:rPr>
        <w:t xml:space="preserve"> (Stand </w:t>
      </w:r>
      <w:r w:rsidR="000B0B87" w:rsidRPr="008110AE">
        <w:rPr>
          <w:rStyle w:val="Seitenzahl"/>
          <w:rFonts w:ascii="Arial" w:hAnsi="Arial" w:cs="Arial"/>
          <w:color w:val="auto"/>
          <w:sz w:val="22"/>
          <w:szCs w:val="22"/>
        </w:rPr>
        <w:t>13</w:t>
      </w:r>
      <w:r w:rsidR="00B354CB" w:rsidRPr="008110AE">
        <w:rPr>
          <w:rStyle w:val="Seitenzahl"/>
          <w:rFonts w:ascii="Arial" w:hAnsi="Arial" w:cs="Arial"/>
          <w:color w:val="auto"/>
          <w:sz w:val="22"/>
          <w:szCs w:val="22"/>
        </w:rPr>
        <w:t>.9.2016)</w:t>
      </w:r>
    </w:p>
    <w:p w:rsidR="00E14020" w:rsidRPr="004A4908" w:rsidRDefault="00E14020" w:rsidP="00144932">
      <w:pPr>
        <w:pStyle w:val="berschrift4"/>
        <w:spacing w:line="360" w:lineRule="auto"/>
        <w:rPr>
          <w:rStyle w:val="Seitenzahl"/>
          <w:rFonts w:ascii="Arial" w:eastAsiaTheme="minorEastAsia" w:hAnsi="Arial" w:cs="Arial"/>
          <w:color w:val="auto"/>
          <w:sz w:val="22"/>
          <w:szCs w:val="22"/>
        </w:rPr>
      </w:pPr>
      <w:r w:rsidRPr="008110AE">
        <w:rPr>
          <w:rStyle w:val="Seitenzahl"/>
          <w:rFonts w:ascii="Arial" w:eastAsiaTheme="minorEastAsia" w:hAnsi="Arial" w:cs="Arial"/>
          <w:color w:val="auto"/>
          <w:sz w:val="22"/>
          <w:szCs w:val="22"/>
        </w:rPr>
        <w:t>Hintergrund</w:t>
      </w:r>
    </w:p>
    <w:p w:rsidR="009A6006" w:rsidRPr="008110AE" w:rsidRDefault="00E46056" w:rsidP="00144932">
      <w:pPr>
        <w:spacing w:after="240" w:line="360" w:lineRule="auto"/>
        <w:jc w:val="both"/>
        <w:rPr>
          <w:rStyle w:val="Seitenzahl"/>
          <w:rFonts w:ascii="Arial" w:hAnsi="Arial" w:cs="Arial"/>
          <w:sz w:val="22"/>
          <w:szCs w:val="22"/>
        </w:rPr>
      </w:pPr>
      <w:r w:rsidRPr="004A4908">
        <w:rPr>
          <w:rStyle w:val="Seitenzahl"/>
          <w:rFonts w:ascii="Arial" w:hAnsi="Arial" w:cs="Arial"/>
          <w:sz w:val="22"/>
          <w:szCs w:val="22"/>
        </w:rPr>
        <w:t>Auf der siebten W</w:t>
      </w:r>
      <w:r w:rsidR="00DD7D34" w:rsidRPr="004A4908">
        <w:rPr>
          <w:rStyle w:val="Seitenzahl"/>
          <w:rFonts w:ascii="Arial" w:hAnsi="Arial" w:cs="Arial"/>
          <w:sz w:val="22"/>
          <w:szCs w:val="22"/>
        </w:rPr>
        <w:t>eltkonferenz in Lima wurde die</w:t>
      </w:r>
      <w:r w:rsidRPr="004A4908">
        <w:rPr>
          <w:rStyle w:val="Seitenzahl"/>
          <w:rFonts w:ascii="Arial" w:hAnsi="Arial" w:cs="Arial"/>
          <w:sz w:val="22"/>
          <w:szCs w:val="22"/>
        </w:rPr>
        <w:t xml:space="preserve"> </w:t>
      </w:r>
      <w:r w:rsidR="00DD7D34" w:rsidRPr="004A4908">
        <w:rPr>
          <w:rStyle w:val="Seitenzahl"/>
          <w:rFonts w:ascii="Arial" w:hAnsi="Arial" w:cs="Arial"/>
          <w:sz w:val="22"/>
          <w:szCs w:val="22"/>
        </w:rPr>
        <w:t xml:space="preserve">zuvor freiwillige </w:t>
      </w:r>
      <w:r w:rsidRPr="004A4908">
        <w:rPr>
          <w:rStyle w:val="Seitenzahl"/>
          <w:rFonts w:ascii="Arial" w:hAnsi="Arial" w:cs="Arial"/>
          <w:sz w:val="22"/>
          <w:szCs w:val="22"/>
        </w:rPr>
        <w:t>Anforderun</w:t>
      </w:r>
      <w:r w:rsidR="00DD7D34" w:rsidRPr="004A4908">
        <w:rPr>
          <w:rStyle w:val="Seitenzahl"/>
          <w:rFonts w:ascii="Arial" w:hAnsi="Arial" w:cs="Arial"/>
          <w:sz w:val="22"/>
          <w:szCs w:val="22"/>
        </w:rPr>
        <w:t>g</w:t>
      </w:r>
      <w:r w:rsidRPr="004A4908">
        <w:rPr>
          <w:rStyle w:val="Seitenzahl"/>
          <w:rFonts w:ascii="Arial" w:hAnsi="Arial" w:cs="Arial"/>
          <w:sz w:val="22"/>
          <w:szCs w:val="22"/>
        </w:rPr>
        <w:t xml:space="preserve"> zum wir</w:t>
      </w:r>
      <w:r w:rsidRPr="008110AE">
        <w:rPr>
          <w:rStyle w:val="Seitenzahl"/>
          <w:rFonts w:ascii="Arial" w:hAnsi="Arial" w:cs="Arial"/>
          <w:sz w:val="22"/>
          <w:szCs w:val="22"/>
        </w:rPr>
        <w:t>t</w:t>
      </w:r>
      <w:r w:rsidRPr="008110AE">
        <w:rPr>
          <w:rStyle w:val="Seitenzahl"/>
          <w:rFonts w:ascii="Arial" w:hAnsi="Arial" w:cs="Arial"/>
          <w:sz w:val="22"/>
          <w:szCs w:val="22"/>
        </w:rPr>
        <w:t>schaftlichen Eigentum</w:t>
      </w:r>
      <w:r w:rsidR="00DD7D34" w:rsidRPr="008110AE">
        <w:rPr>
          <w:rStyle w:val="Seitenzahl"/>
          <w:rFonts w:ascii="Arial" w:hAnsi="Arial" w:cs="Arial"/>
          <w:sz w:val="22"/>
          <w:szCs w:val="22"/>
        </w:rPr>
        <w:t xml:space="preserve"> durch den internationalen EITI-Vorstand verschärft</w:t>
      </w:r>
      <w:r w:rsidRPr="008110AE">
        <w:rPr>
          <w:rStyle w:val="Seitenzahl"/>
          <w:rFonts w:ascii="Arial" w:hAnsi="Arial" w:cs="Arial"/>
          <w:sz w:val="22"/>
          <w:szCs w:val="22"/>
        </w:rPr>
        <w:t xml:space="preserve">. Informationen zu wirtschaftlichem Eigentum müssen nun ab </w:t>
      </w:r>
      <w:r w:rsidRPr="008110AE">
        <w:rPr>
          <w:rStyle w:val="Seitenzahl"/>
          <w:rFonts w:ascii="Arial" w:hAnsi="Arial" w:cs="Arial"/>
          <w:b/>
          <w:sz w:val="22"/>
          <w:szCs w:val="22"/>
        </w:rPr>
        <w:t>Januar 2020 verpflichtend in die EITI-Berichterstattung</w:t>
      </w:r>
      <w:r w:rsidRPr="008110AE">
        <w:rPr>
          <w:rStyle w:val="Seitenzahl"/>
          <w:rFonts w:ascii="Arial" w:hAnsi="Arial" w:cs="Arial"/>
          <w:sz w:val="22"/>
          <w:szCs w:val="22"/>
        </w:rPr>
        <w:t xml:space="preserve"> aufgenommen werden. </w:t>
      </w:r>
      <w:r w:rsidRPr="008110AE">
        <w:rPr>
          <w:rStyle w:val="Seitenzahl"/>
          <w:rFonts w:ascii="Arial" w:hAnsi="Arial" w:cs="Arial"/>
          <w:b/>
          <w:sz w:val="22"/>
          <w:szCs w:val="22"/>
        </w:rPr>
        <w:t xml:space="preserve">Ab Januar 2017 </w:t>
      </w:r>
      <w:r w:rsidR="009A6006" w:rsidRPr="008110AE">
        <w:rPr>
          <w:rStyle w:val="Seitenzahl"/>
          <w:rFonts w:ascii="Arial" w:hAnsi="Arial" w:cs="Arial"/>
          <w:sz w:val="22"/>
          <w:szCs w:val="22"/>
        </w:rPr>
        <w:t>muss</w:t>
      </w:r>
      <w:r w:rsidRPr="008110AE">
        <w:rPr>
          <w:rStyle w:val="Seitenzahl"/>
          <w:rFonts w:ascii="Arial" w:hAnsi="Arial" w:cs="Arial"/>
          <w:sz w:val="22"/>
          <w:szCs w:val="22"/>
        </w:rPr>
        <w:t xml:space="preserve"> jedes EITI implementi</w:t>
      </w:r>
      <w:r w:rsidRPr="008110AE">
        <w:rPr>
          <w:rStyle w:val="Seitenzahl"/>
          <w:rFonts w:ascii="Arial" w:hAnsi="Arial" w:cs="Arial"/>
          <w:sz w:val="22"/>
          <w:szCs w:val="22"/>
        </w:rPr>
        <w:t>e</w:t>
      </w:r>
      <w:r w:rsidRPr="008110AE">
        <w:rPr>
          <w:rStyle w:val="Seitenzahl"/>
          <w:rFonts w:ascii="Arial" w:hAnsi="Arial" w:cs="Arial"/>
          <w:sz w:val="22"/>
          <w:szCs w:val="22"/>
        </w:rPr>
        <w:t>rende Land einen Plan zur Umsetzung</w:t>
      </w:r>
      <w:r w:rsidR="009A6006" w:rsidRPr="008110AE">
        <w:rPr>
          <w:rStyle w:val="Seitenzahl"/>
          <w:rFonts w:ascii="Arial" w:hAnsi="Arial" w:cs="Arial"/>
          <w:sz w:val="22"/>
          <w:szCs w:val="22"/>
        </w:rPr>
        <w:t xml:space="preserve"> der neuen Anforderung vorlegen</w:t>
      </w:r>
      <w:r w:rsidR="00A948EA" w:rsidRPr="008110AE">
        <w:rPr>
          <w:rStyle w:val="Seitenzahl"/>
          <w:rFonts w:ascii="Arial" w:hAnsi="Arial" w:cs="Arial"/>
          <w:sz w:val="22"/>
          <w:szCs w:val="22"/>
        </w:rPr>
        <w:t xml:space="preserve">. Die EITI-Anforderung 2.5 (b) </w:t>
      </w:r>
      <w:r w:rsidR="00F0517F" w:rsidRPr="008110AE">
        <w:rPr>
          <w:rStyle w:val="Seitenzahl"/>
          <w:rFonts w:ascii="Arial" w:hAnsi="Arial" w:cs="Arial"/>
          <w:sz w:val="22"/>
          <w:szCs w:val="22"/>
        </w:rPr>
        <w:t xml:space="preserve">i und ii </w:t>
      </w:r>
      <w:r w:rsidR="00EE44DB" w:rsidRPr="008110AE">
        <w:rPr>
          <w:rStyle w:val="Seitenzahl"/>
          <w:rFonts w:ascii="Arial" w:hAnsi="Arial" w:cs="Arial"/>
          <w:sz w:val="22"/>
          <w:szCs w:val="22"/>
        </w:rPr>
        <w:t>fordern</w:t>
      </w:r>
      <w:r w:rsidR="009A6006" w:rsidRPr="008110AE">
        <w:rPr>
          <w:rStyle w:val="Seitenzahl"/>
          <w:rFonts w:ascii="Arial" w:hAnsi="Arial" w:cs="Arial"/>
          <w:sz w:val="22"/>
          <w:szCs w:val="22"/>
        </w:rPr>
        <w:t xml:space="preserve">: </w:t>
      </w:r>
    </w:p>
    <w:p w:rsidR="00F0517F" w:rsidRPr="008110AE" w:rsidRDefault="009A6006" w:rsidP="00144932">
      <w:pPr>
        <w:pStyle w:val="Body"/>
        <w:numPr>
          <w:ilvl w:val="0"/>
          <w:numId w:val="1"/>
        </w:numPr>
        <w:spacing w:after="120" w:line="360" w:lineRule="auto"/>
        <w:rPr>
          <w:rFonts w:ascii="Arial" w:hAnsi="Arial" w:cs="Arial"/>
          <w:i/>
          <w:color w:val="auto"/>
          <w:sz w:val="22"/>
          <w:szCs w:val="22"/>
        </w:rPr>
      </w:pPr>
      <w:r w:rsidRPr="008110AE">
        <w:rPr>
          <w:rStyle w:val="Seitenzahl"/>
          <w:rFonts w:ascii="Arial" w:hAnsi="Arial" w:cs="Arial"/>
          <w:sz w:val="22"/>
          <w:szCs w:val="22"/>
        </w:rPr>
        <w:t>„</w:t>
      </w:r>
      <w:r w:rsidRPr="008110AE">
        <w:rPr>
          <w:rFonts w:ascii="Arial" w:hAnsi="Arial" w:cs="Arial"/>
          <w:i/>
          <w:color w:val="auto"/>
          <w:sz w:val="22"/>
          <w:szCs w:val="22"/>
        </w:rPr>
        <w:t>Der EITI-Bericht muss die Regierungspolitik und die Diskussionen der Multi-Stakeholder-Gruppe zu den Angaben über die wirtschaftlichen Eigentümer dokumenti</w:t>
      </w:r>
      <w:r w:rsidRPr="008110AE">
        <w:rPr>
          <w:rFonts w:ascii="Arial" w:hAnsi="Arial" w:cs="Arial"/>
          <w:i/>
          <w:color w:val="auto"/>
          <w:sz w:val="22"/>
          <w:szCs w:val="22"/>
        </w:rPr>
        <w:t>e</w:t>
      </w:r>
      <w:r w:rsidRPr="008110AE">
        <w:rPr>
          <w:rFonts w:ascii="Arial" w:hAnsi="Arial" w:cs="Arial"/>
          <w:i/>
          <w:color w:val="auto"/>
          <w:sz w:val="22"/>
          <w:szCs w:val="22"/>
        </w:rPr>
        <w:t>ren. Dazu gehören genaue Angaben zu den einschlägigen Rechtsvorschriften, der ko</w:t>
      </w:r>
      <w:r w:rsidRPr="008110AE">
        <w:rPr>
          <w:rFonts w:ascii="Arial" w:hAnsi="Arial" w:cs="Arial"/>
          <w:i/>
          <w:color w:val="auto"/>
          <w:sz w:val="22"/>
          <w:szCs w:val="22"/>
        </w:rPr>
        <w:t>n</w:t>
      </w:r>
      <w:r w:rsidRPr="008110AE">
        <w:rPr>
          <w:rFonts w:ascii="Arial" w:hAnsi="Arial" w:cs="Arial"/>
          <w:i/>
          <w:color w:val="auto"/>
          <w:sz w:val="22"/>
          <w:szCs w:val="22"/>
        </w:rPr>
        <w:t>kreten Umsetzung der Offenlegungsanforderungen sowie zu allen Reformen, die geplant sind oder durchgeführt werden.“</w:t>
      </w:r>
    </w:p>
    <w:p w:rsidR="00617311" w:rsidRPr="008110AE" w:rsidRDefault="009A6006" w:rsidP="00144932">
      <w:pPr>
        <w:pStyle w:val="Body"/>
        <w:numPr>
          <w:ilvl w:val="0"/>
          <w:numId w:val="1"/>
        </w:numPr>
        <w:spacing w:after="120" w:line="360" w:lineRule="auto"/>
        <w:rPr>
          <w:rStyle w:val="Seitenzahl"/>
          <w:rFonts w:ascii="Arial" w:hAnsi="Arial" w:cs="Arial"/>
          <w:i/>
          <w:color w:val="auto"/>
          <w:sz w:val="22"/>
          <w:szCs w:val="22"/>
        </w:rPr>
      </w:pPr>
      <w:r w:rsidRPr="008110AE">
        <w:rPr>
          <w:rStyle w:val="Seitenzahl"/>
          <w:rFonts w:ascii="Arial" w:hAnsi="Arial" w:cs="Arial"/>
          <w:sz w:val="22"/>
          <w:szCs w:val="22"/>
        </w:rPr>
        <w:t>„</w:t>
      </w:r>
      <w:r w:rsidRPr="008110AE">
        <w:rPr>
          <w:rFonts w:ascii="Arial" w:hAnsi="Arial" w:cs="Arial"/>
          <w:i/>
          <w:color w:val="auto"/>
          <w:sz w:val="22"/>
          <w:szCs w:val="22"/>
        </w:rPr>
        <w:t>Zum 1. Januar 2017 veröffentlicht die Multi-Stakeholder-Gruppe eine Roadmap zur O</w:t>
      </w:r>
      <w:r w:rsidRPr="008110AE">
        <w:rPr>
          <w:rFonts w:ascii="Arial" w:hAnsi="Arial" w:cs="Arial"/>
          <w:i/>
          <w:color w:val="auto"/>
          <w:sz w:val="22"/>
          <w:szCs w:val="22"/>
        </w:rPr>
        <w:t>f</w:t>
      </w:r>
      <w:r w:rsidRPr="008110AE">
        <w:rPr>
          <w:rFonts w:ascii="Arial" w:hAnsi="Arial" w:cs="Arial"/>
          <w:i/>
          <w:color w:val="auto"/>
          <w:sz w:val="22"/>
          <w:szCs w:val="22"/>
        </w:rPr>
        <w:t>fenlegung der Informationen über wirtschaftliche Eigentümer</w:t>
      </w:r>
      <w:r w:rsidRPr="008110AE">
        <w:rPr>
          <w:rFonts w:ascii="Arial" w:hAnsi="Arial" w:cs="Arial"/>
          <w:i/>
          <w:sz w:val="22"/>
          <w:szCs w:val="22"/>
        </w:rPr>
        <w:t xml:space="preserve"> (…).“</w:t>
      </w:r>
    </w:p>
    <w:p w:rsidR="00166CA2" w:rsidRPr="009542BA" w:rsidRDefault="00804BDD" w:rsidP="00144932">
      <w:pPr>
        <w:pStyle w:val="Anlage"/>
        <w:tabs>
          <w:tab w:val="left" w:pos="284"/>
        </w:tabs>
        <w:spacing w:before="0" w:line="360" w:lineRule="auto"/>
        <w:ind w:left="0" w:firstLine="0"/>
        <w:jc w:val="both"/>
        <w:rPr>
          <w:rStyle w:val="Seitenzahl"/>
          <w:rFonts w:eastAsiaTheme="minorEastAsia" w:cs="Arial"/>
          <w:sz w:val="22"/>
          <w:szCs w:val="22"/>
        </w:rPr>
      </w:pPr>
      <w:r w:rsidRPr="008110AE">
        <w:rPr>
          <w:rStyle w:val="Seitenzahl"/>
          <w:rFonts w:eastAsiaTheme="minorEastAsia" w:cs="Arial"/>
          <w:sz w:val="22"/>
          <w:szCs w:val="22"/>
        </w:rPr>
        <w:t>Auf Ebene der Europäischen Union</w:t>
      </w:r>
      <w:r w:rsidR="00A33B24" w:rsidRPr="008110AE">
        <w:rPr>
          <w:rStyle w:val="Seitenzahl"/>
          <w:rFonts w:eastAsiaTheme="minorEastAsia" w:cs="Arial"/>
          <w:sz w:val="22"/>
          <w:szCs w:val="22"/>
        </w:rPr>
        <w:t xml:space="preserve"> wird gerade die </w:t>
      </w:r>
      <w:r w:rsidR="00A33B24" w:rsidRPr="008110AE">
        <w:rPr>
          <w:rStyle w:val="Seitenzahl"/>
          <w:rFonts w:eastAsiaTheme="minorEastAsia" w:cs="Arial"/>
          <w:b/>
          <w:sz w:val="22"/>
          <w:szCs w:val="22"/>
        </w:rPr>
        <w:t>EU-Geldwäscherichtlinie</w:t>
      </w:r>
      <w:r w:rsidR="00A33B24" w:rsidRPr="008110AE">
        <w:rPr>
          <w:rStyle w:val="Seitenzahl"/>
          <w:rFonts w:eastAsiaTheme="minorEastAsia" w:cs="Arial"/>
          <w:sz w:val="22"/>
          <w:szCs w:val="22"/>
        </w:rPr>
        <w:t xml:space="preserve"> novelliert. </w:t>
      </w:r>
      <w:r w:rsidR="006E47F8" w:rsidRPr="008110AE">
        <w:rPr>
          <w:rStyle w:val="Seitenzahl"/>
          <w:rFonts w:eastAsiaTheme="minorEastAsia" w:cs="Arial"/>
          <w:sz w:val="22"/>
          <w:szCs w:val="22"/>
        </w:rPr>
        <w:t>Es werden Kongruenzen mit den neuen Vorgaben von</w:t>
      </w:r>
      <w:r w:rsidRPr="008110AE">
        <w:rPr>
          <w:rStyle w:val="Seitenzahl"/>
          <w:rFonts w:eastAsiaTheme="minorEastAsia" w:cs="Arial"/>
          <w:sz w:val="22"/>
          <w:szCs w:val="22"/>
        </w:rPr>
        <w:t xml:space="preserve"> EITI zum Thema wirtschaftliches Eige</w:t>
      </w:r>
      <w:r w:rsidRPr="008110AE">
        <w:rPr>
          <w:rStyle w:val="Seitenzahl"/>
          <w:rFonts w:eastAsiaTheme="minorEastAsia" w:cs="Arial"/>
          <w:sz w:val="22"/>
          <w:szCs w:val="22"/>
        </w:rPr>
        <w:t>n</w:t>
      </w:r>
      <w:r w:rsidRPr="008110AE">
        <w:rPr>
          <w:rStyle w:val="Seitenzahl"/>
          <w:rFonts w:eastAsiaTheme="minorEastAsia" w:cs="Arial"/>
          <w:sz w:val="22"/>
          <w:szCs w:val="22"/>
        </w:rPr>
        <w:t>tum erwartet.</w:t>
      </w:r>
      <w:r w:rsidR="006E47F8" w:rsidRPr="008110AE">
        <w:rPr>
          <w:rStyle w:val="Seitenzahl"/>
          <w:rFonts w:eastAsiaTheme="minorEastAsia" w:cs="Arial"/>
          <w:sz w:val="22"/>
          <w:szCs w:val="22"/>
        </w:rPr>
        <w:t xml:space="preserve"> Allerdings ist noch nicht geklärt, ob durch die EU-Richtlinie ein öffentlicher Z</w:t>
      </w:r>
      <w:r w:rsidR="006E47F8" w:rsidRPr="008110AE">
        <w:rPr>
          <w:rStyle w:val="Seitenzahl"/>
          <w:rFonts w:eastAsiaTheme="minorEastAsia" w:cs="Arial"/>
          <w:sz w:val="22"/>
          <w:szCs w:val="22"/>
        </w:rPr>
        <w:t>u</w:t>
      </w:r>
      <w:r w:rsidR="006E47F8" w:rsidRPr="008110AE">
        <w:rPr>
          <w:rStyle w:val="Seitenzahl"/>
          <w:rFonts w:eastAsiaTheme="minorEastAsia" w:cs="Arial"/>
          <w:sz w:val="22"/>
          <w:szCs w:val="22"/>
        </w:rPr>
        <w:t>gang für das Register zum wirtschaftlichen Eigentümer gefordert wird.</w:t>
      </w:r>
      <w:r w:rsidR="00173093" w:rsidRPr="008110AE">
        <w:rPr>
          <w:rStyle w:val="Seitenzahl"/>
          <w:rFonts w:eastAsiaTheme="minorEastAsia" w:cs="Arial"/>
          <w:sz w:val="22"/>
          <w:szCs w:val="22"/>
        </w:rPr>
        <w:t xml:space="preserve"> Nach Beschluss auf EU-Ebene wird, </w:t>
      </w:r>
      <w:r w:rsidR="00173093" w:rsidRPr="008110AE">
        <w:rPr>
          <w:rStyle w:val="Seitenzahl"/>
          <w:rFonts w:eastAsiaTheme="minorEastAsia" w:cs="Arial"/>
          <w:b/>
          <w:sz w:val="22"/>
          <w:szCs w:val="22"/>
        </w:rPr>
        <w:t>voraussichtlich bis Mitte 2017, ein Umsetzungsgesetz in DEU vera</w:t>
      </w:r>
      <w:r w:rsidR="00173093" w:rsidRPr="008110AE">
        <w:rPr>
          <w:rStyle w:val="Seitenzahl"/>
          <w:rFonts w:eastAsiaTheme="minorEastAsia" w:cs="Arial"/>
          <w:b/>
          <w:sz w:val="22"/>
          <w:szCs w:val="22"/>
        </w:rPr>
        <w:t>b</w:t>
      </w:r>
      <w:r w:rsidR="00173093" w:rsidRPr="008110AE">
        <w:rPr>
          <w:rStyle w:val="Seitenzahl"/>
          <w:rFonts w:eastAsiaTheme="minorEastAsia" w:cs="Arial"/>
          <w:b/>
          <w:sz w:val="22"/>
          <w:szCs w:val="22"/>
        </w:rPr>
        <w:t>schiedet</w:t>
      </w:r>
      <w:r w:rsidR="00173093" w:rsidRPr="008110AE">
        <w:rPr>
          <w:rStyle w:val="Seitenzahl"/>
          <w:rFonts w:eastAsiaTheme="minorEastAsia" w:cs="Arial"/>
          <w:sz w:val="22"/>
          <w:szCs w:val="22"/>
        </w:rPr>
        <w:t>.</w:t>
      </w:r>
    </w:p>
    <w:p w:rsidR="005C26EC" w:rsidRPr="009542BA" w:rsidRDefault="005C26EC" w:rsidP="00144932">
      <w:pPr>
        <w:pStyle w:val="berschrift4"/>
        <w:tabs>
          <w:tab w:val="left" w:pos="3617"/>
        </w:tabs>
        <w:spacing w:line="360" w:lineRule="auto"/>
        <w:rPr>
          <w:rStyle w:val="Seitenzahl"/>
          <w:rFonts w:ascii="Arial" w:eastAsiaTheme="minorEastAsia" w:hAnsi="Arial" w:cs="Arial"/>
          <w:color w:val="auto"/>
          <w:sz w:val="22"/>
          <w:szCs w:val="22"/>
        </w:rPr>
      </w:pPr>
      <w:r w:rsidRPr="008110AE">
        <w:rPr>
          <w:rStyle w:val="Seitenzahl"/>
          <w:rFonts w:ascii="Arial" w:eastAsiaTheme="minorEastAsia" w:hAnsi="Arial" w:cs="Arial"/>
          <w:color w:val="auto"/>
          <w:sz w:val="22"/>
          <w:szCs w:val="22"/>
        </w:rPr>
        <w:t>Opti</w:t>
      </w:r>
      <w:r w:rsidR="009B4D98" w:rsidRPr="008110AE">
        <w:rPr>
          <w:rStyle w:val="Seitenzahl"/>
          <w:rFonts w:ascii="Arial" w:eastAsiaTheme="minorEastAsia" w:hAnsi="Arial" w:cs="Arial"/>
          <w:color w:val="auto"/>
          <w:sz w:val="22"/>
          <w:szCs w:val="22"/>
        </w:rPr>
        <w:t>o</w:t>
      </w:r>
      <w:r w:rsidRPr="008110AE">
        <w:rPr>
          <w:rStyle w:val="Seitenzahl"/>
          <w:rFonts w:ascii="Arial" w:eastAsiaTheme="minorEastAsia" w:hAnsi="Arial" w:cs="Arial"/>
          <w:color w:val="auto"/>
          <w:sz w:val="22"/>
          <w:szCs w:val="22"/>
        </w:rPr>
        <w:t>nen für die MSG</w:t>
      </w:r>
      <w:r w:rsidR="00EF1562" w:rsidRPr="008110AE">
        <w:rPr>
          <w:rStyle w:val="Seitenzahl"/>
          <w:rFonts w:ascii="Arial" w:eastAsiaTheme="minorEastAsia" w:hAnsi="Arial" w:cs="Arial"/>
          <w:color w:val="auto"/>
          <w:sz w:val="22"/>
          <w:szCs w:val="22"/>
        </w:rPr>
        <w:tab/>
      </w:r>
    </w:p>
    <w:p w:rsidR="009B4D98" w:rsidRPr="009542BA" w:rsidRDefault="00600023" w:rsidP="00144932">
      <w:pPr>
        <w:pStyle w:val="Anlage"/>
        <w:tabs>
          <w:tab w:val="left" w:pos="284"/>
        </w:tabs>
        <w:spacing w:before="0" w:after="120" w:line="360" w:lineRule="auto"/>
        <w:ind w:left="0" w:firstLine="0"/>
        <w:jc w:val="both"/>
        <w:rPr>
          <w:rStyle w:val="Seitenzahl"/>
          <w:rFonts w:eastAsiaTheme="minorEastAsia" w:cs="Arial"/>
          <w:sz w:val="22"/>
          <w:szCs w:val="22"/>
        </w:rPr>
      </w:pPr>
      <w:r w:rsidRPr="008110AE">
        <w:rPr>
          <w:rStyle w:val="Seitenzahl"/>
          <w:rFonts w:eastAsiaTheme="minorEastAsia" w:cs="Arial"/>
          <w:sz w:val="22"/>
          <w:szCs w:val="22"/>
        </w:rPr>
        <w:t xml:space="preserve">Die MSG </w:t>
      </w:r>
      <w:r w:rsidR="00F0517F" w:rsidRPr="008110AE">
        <w:rPr>
          <w:rStyle w:val="Seitenzahl"/>
          <w:rFonts w:eastAsiaTheme="minorEastAsia" w:cs="Arial"/>
          <w:sz w:val="22"/>
          <w:szCs w:val="22"/>
        </w:rPr>
        <w:t>muss bis 2017 entscheiden, wie sie mit dem Thema wirtschaftliches Eigentum u</w:t>
      </w:r>
      <w:r w:rsidR="00F0517F" w:rsidRPr="008110AE">
        <w:rPr>
          <w:rStyle w:val="Seitenzahl"/>
          <w:rFonts w:eastAsiaTheme="minorEastAsia" w:cs="Arial"/>
          <w:sz w:val="22"/>
          <w:szCs w:val="22"/>
        </w:rPr>
        <w:t>m</w:t>
      </w:r>
      <w:r w:rsidR="00F0517F" w:rsidRPr="008110AE">
        <w:rPr>
          <w:rStyle w:val="Seitenzahl"/>
          <w:rFonts w:eastAsiaTheme="minorEastAsia" w:cs="Arial"/>
          <w:sz w:val="22"/>
          <w:szCs w:val="22"/>
        </w:rPr>
        <w:t>gehen möchte.</w:t>
      </w:r>
      <w:r w:rsidR="00623274" w:rsidRPr="008110AE">
        <w:rPr>
          <w:rStyle w:val="Seitenzahl"/>
          <w:rFonts w:eastAsiaTheme="minorEastAsia" w:cs="Arial"/>
          <w:sz w:val="22"/>
          <w:szCs w:val="22"/>
        </w:rPr>
        <w:t xml:space="preserve"> Dieses Papier schlägt </w:t>
      </w:r>
      <w:r w:rsidR="006B590B" w:rsidRPr="008110AE">
        <w:rPr>
          <w:rStyle w:val="Seitenzahl"/>
          <w:rFonts w:eastAsiaTheme="minorEastAsia" w:cs="Arial"/>
          <w:sz w:val="22"/>
          <w:szCs w:val="22"/>
        </w:rPr>
        <w:t>zwei</w:t>
      </w:r>
      <w:r w:rsidR="00623274" w:rsidRPr="008110AE">
        <w:rPr>
          <w:rStyle w:val="Seitenzahl"/>
          <w:rFonts w:eastAsiaTheme="minorEastAsia" w:cs="Arial"/>
          <w:sz w:val="22"/>
          <w:szCs w:val="22"/>
        </w:rPr>
        <w:t xml:space="preserve"> Optionen vor </w:t>
      </w:r>
      <w:r w:rsidR="008C3104" w:rsidRPr="008110AE">
        <w:rPr>
          <w:rStyle w:val="Seitenzahl"/>
          <w:rFonts w:eastAsiaTheme="minorEastAsia" w:cs="Arial"/>
          <w:sz w:val="22"/>
          <w:szCs w:val="22"/>
        </w:rPr>
        <w:t>(</w:t>
      </w:r>
      <w:r w:rsidR="00623274" w:rsidRPr="008110AE">
        <w:rPr>
          <w:rStyle w:val="Seitenzahl"/>
          <w:rFonts w:eastAsiaTheme="minorEastAsia" w:cs="Arial"/>
          <w:sz w:val="22"/>
          <w:szCs w:val="22"/>
        </w:rPr>
        <w:t>die Reihenfolge der Optionen ist nicht als Priorisierung zu verstehen</w:t>
      </w:r>
      <w:r w:rsidR="008C3104" w:rsidRPr="008110AE">
        <w:rPr>
          <w:rStyle w:val="Seitenzahl"/>
          <w:rFonts w:eastAsiaTheme="minorEastAsia" w:cs="Arial"/>
          <w:sz w:val="22"/>
          <w:szCs w:val="22"/>
        </w:rPr>
        <w:t>)</w:t>
      </w:r>
      <w:r w:rsidR="00254B9C" w:rsidRPr="008110AE">
        <w:rPr>
          <w:rStyle w:val="Seitenzahl"/>
          <w:rFonts w:eastAsiaTheme="minorEastAsia" w:cs="Arial"/>
          <w:sz w:val="22"/>
          <w:szCs w:val="22"/>
        </w:rPr>
        <w:t xml:space="preserve">, die jeweils </w:t>
      </w:r>
      <w:r w:rsidR="00254B9C" w:rsidRPr="008110AE">
        <w:rPr>
          <w:rStyle w:val="Seitenzahl"/>
          <w:rFonts w:eastAsiaTheme="minorEastAsia" w:cs="Arial"/>
          <w:b/>
          <w:sz w:val="22"/>
          <w:szCs w:val="22"/>
        </w:rPr>
        <w:t>unter Abwägung von Risiken und Re</w:t>
      </w:r>
      <w:r w:rsidR="00254B9C" w:rsidRPr="008110AE">
        <w:rPr>
          <w:rStyle w:val="Seitenzahl"/>
          <w:rFonts w:eastAsiaTheme="minorEastAsia" w:cs="Arial"/>
          <w:b/>
          <w:sz w:val="22"/>
          <w:szCs w:val="22"/>
        </w:rPr>
        <w:t>s</w:t>
      </w:r>
      <w:r w:rsidR="00254B9C" w:rsidRPr="008110AE">
        <w:rPr>
          <w:rStyle w:val="Seitenzahl"/>
          <w:rFonts w:eastAsiaTheme="minorEastAsia" w:cs="Arial"/>
          <w:b/>
          <w:sz w:val="22"/>
          <w:szCs w:val="22"/>
        </w:rPr>
        <w:t xml:space="preserve">sourcen </w:t>
      </w:r>
      <w:r w:rsidR="00254B9C" w:rsidRPr="008110AE">
        <w:rPr>
          <w:rStyle w:val="Seitenzahl"/>
          <w:rFonts w:eastAsiaTheme="minorEastAsia" w:cs="Arial"/>
          <w:sz w:val="22"/>
          <w:szCs w:val="22"/>
        </w:rPr>
        <w:t xml:space="preserve"> zu diskutieren und entscheiden sind. </w:t>
      </w:r>
    </w:p>
    <w:p w:rsidR="00623274" w:rsidRPr="008110AE" w:rsidRDefault="00623274" w:rsidP="00144932">
      <w:pPr>
        <w:pStyle w:val="Anlage"/>
        <w:tabs>
          <w:tab w:val="left" w:pos="284"/>
        </w:tabs>
        <w:spacing w:before="0" w:after="120" w:line="360" w:lineRule="auto"/>
        <w:ind w:left="0" w:firstLine="0"/>
        <w:jc w:val="both"/>
        <w:rPr>
          <w:rStyle w:val="Seitenzahl"/>
          <w:rFonts w:eastAsiaTheme="minorEastAsia" w:cs="Arial"/>
          <w:sz w:val="22"/>
          <w:szCs w:val="22"/>
        </w:rPr>
      </w:pPr>
      <w:r w:rsidRPr="008110AE">
        <w:rPr>
          <w:rStyle w:val="Seitenzahl"/>
          <w:rFonts w:eastAsiaTheme="minorEastAsia" w:cs="Arial"/>
          <w:b/>
          <w:sz w:val="22"/>
          <w:szCs w:val="22"/>
        </w:rPr>
        <w:t>Option 1:</w:t>
      </w:r>
      <w:r w:rsidRPr="008110AE">
        <w:rPr>
          <w:rStyle w:val="Seitenzahl"/>
          <w:rFonts w:eastAsiaTheme="minorEastAsia" w:cs="Arial"/>
          <w:sz w:val="22"/>
          <w:szCs w:val="22"/>
        </w:rPr>
        <w:t xml:space="preserve"> </w:t>
      </w:r>
      <w:r w:rsidR="00626F5B" w:rsidRPr="008110AE">
        <w:rPr>
          <w:rStyle w:val="Seitenzahl"/>
          <w:rFonts w:eastAsiaTheme="minorEastAsia" w:cs="Arial"/>
          <w:sz w:val="22"/>
          <w:szCs w:val="22"/>
        </w:rPr>
        <w:t>Die MSG verschiebt die Entscheidung zum Umgang mit dem Thema wirtschaftl</w:t>
      </w:r>
      <w:r w:rsidR="00626F5B" w:rsidRPr="008110AE">
        <w:rPr>
          <w:rStyle w:val="Seitenzahl"/>
          <w:rFonts w:eastAsiaTheme="minorEastAsia" w:cs="Arial"/>
          <w:sz w:val="22"/>
          <w:szCs w:val="22"/>
        </w:rPr>
        <w:t>i</w:t>
      </w:r>
      <w:r w:rsidR="00626F5B" w:rsidRPr="008110AE">
        <w:rPr>
          <w:rStyle w:val="Seitenzahl"/>
          <w:rFonts w:eastAsiaTheme="minorEastAsia" w:cs="Arial"/>
          <w:sz w:val="22"/>
          <w:szCs w:val="22"/>
        </w:rPr>
        <w:t>ches Eigentum</w:t>
      </w:r>
      <w:r w:rsidR="00254B9C" w:rsidRPr="008110AE">
        <w:rPr>
          <w:rStyle w:val="Seitenzahl"/>
          <w:rFonts w:eastAsiaTheme="minorEastAsia" w:cs="Arial"/>
          <w:sz w:val="22"/>
          <w:szCs w:val="22"/>
        </w:rPr>
        <w:t xml:space="preserve"> und </w:t>
      </w:r>
      <w:r w:rsidR="00254B9C" w:rsidRPr="008110AE">
        <w:rPr>
          <w:rStyle w:val="Seitenzahl"/>
          <w:rFonts w:eastAsiaTheme="minorEastAsia" w:cs="Arial"/>
          <w:b/>
          <w:sz w:val="22"/>
          <w:szCs w:val="22"/>
        </w:rPr>
        <w:t>wartet</w:t>
      </w:r>
      <w:r w:rsidR="00650696" w:rsidRPr="008110AE">
        <w:rPr>
          <w:rStyle w:val="Seitenzahl"/>
          <w:rFonts w:eastAsiaTheme="minorEastAsia" w:cs="Arial"/>
          <w:b/>
          <w:sz w:val="22"/>
          <w:szCs w:val="22"/>
        </w:rPr>
        <w:t xml:space="preserve"> die Entscheidung des deutschen Umsetzungsgesetzes</w:t>
      </w:r>
      <w:r w:rsidR="00650696" w:rsidRPr="008110AE">
        <w:rPr>
          <w:rStyle w:val="Seitenzahl"/>
          <w:rFonts w:eastAsiaTheme="minorEastAsia" w:cs="Arial"/>
          <w:sz w:val="22"/>
          <w:szCs w:val="22"/>
        </w:rPr>
        <w:t xml:space="preserve"> zur novellierten EU-Geldwäscherichtlinie ab.</w:t>
      </w:r>
      <w:r w:rsidR="00B536E6" w:rsidRPr="008110AE">
        <w:rPr>
          <w:rStyle w:val="Seitenzahl"/>
          <w:rFonts w:eastAsiaTheme="minorEastAsia" w:cs="Arial"/>
          <w:sz w:val="22"/>
          <w:szCs w:val="22"/>
        </w:rPr>
        <w:t xml:space="preserve"> Nach Verabschiedung des Umsetzungsgesetzes wird eine Entscheidung in der MSG zum weiteren Umgang mit dem Thema wirtschaftliches Eigentum bei D-EITI gefällt.</w:t>
      </w:r>
      <w:r w:rsidR="00907080" w:rsidRPr="008110AE">
        <w:rPr>
          <w:rStyle w:val="Seitenzahl"/>
          <w:rFonts w:eastAsiaTheme="minorEastAsia" w:cs="Arial"/>
          <w:sz w:val="22"/>
          <w:szCs w:val="22"/>
        </w:rPr>
        <w:t xml:space="preserve"> </w:t>
      </w:r>
      <w:r w:rsidR="00254B9C" w:rsidRPr="008110AE">
        <w:rPr>
          <w:rStyle w:val="Seitenzahl"/>
          <w:rFonts w:eastAsiaTheme="minorEastAsia" w:cs="Arial"/>
          <w:sz w:val="22"/>
          <w:szCs w:val="22"/>
        </w:rPr>
        <w:t>Bei Kongruenz zwischen EITI und der EU</w:t>
      </w:r>
      <w:r w:rsidR="00124CCA" w:rsidRPr="008110AE">
        <w:rPr>
          <w:rStyle w:val="Seitenzahl"/>
          <w:rFonts w:eastAsiaTheme="minorEastAsia" w:cs="Arial"/>
          <w:sz w:val="22"/>
          <w:szCs w:val="22"/>
        </w:rPr>
        <w:t>-</w:t>
      </w:r>
      <w:r w:rsidR="00254B9C" w:rsidRPr="008110AE">
        <w:rPr>
          <w:rStyle w:val="Seitenzahl"/>
          <w:rFonts w:eastAsiaTheme="minorEastAsia" w:cs="Arial"/>
          <w:sz w:val="22"/>
          <w:szCs w:val="22"/>
        </w:rPr>
        <w:t xml:space="preserve">Geldwäscherichtlinie /deutschem Umsetzungsgesetz erfolgt die Veröffentlichung der Informationen automatisch </w:t>
      </w:r>
      <w:proofErr w:type="spellStart"/>
      <w:r w:rsidR="00254B9C" w:rsidRPr="008110AE">
        <w:rPr>
          <w:rStyle w:val="Seitenzahl"/>
          <w:rFonts w:eastAsiaTheme="minorEastAsia" w:cs="Arial"/>
          <w:sz w:val="22"/>
          <w:szCs w:val="22"/>
        </w:rPr>
        <w:lastRenderedPageBreak/>
        <w:t>i.S.d</w:t>
      </w:r>
      <w:proofErr w:type="spellEnd"/>
      <w:r w:rsidR="00254B9C" w:rsidRPr="008110AE">
        <w:rPr>
          <w:rStyle w:val="Seitenzahl"/>
          <w:rFonts w:eastAsiaTheme="minorEastAsia" w:cs="Arial"/>
          <w:sz w:val="22"/>
          <w:szCs w:val="22"/>
        </w:rPr>
        <w:t xml:space="preserve">. von EITI vorgeschlagenem Mainstreaming. Bei mangelnder Kongruenz hat die MSG eine Strategie zur Umsetzung der verpflichtenden Anforderung zu entwickeln. </w:t>
      </w:r>
    </w:p>
    <w:p w:rsidR="00907080" w:rsidRPr="008110AE" w:rsidRDefault="00907080" w:rsidP="00144932">
      <w:pPr>
        <w:pStyle w:val="Anlage"/>
        <w:numPr>
          <w:ilvl w:val="0"/>
          <w:numId w:val="2"/>
        </w:numPr>
        <w:tabs>
          <w:tab w:val="left" w:pos="284"/>
        </w:tabs>
        <w:spacing w:before="0" w:after="120" w:line="360" w:lineRule="auto"/>
        <w:jc w:val="both"/>
        <w:rPr>
          <w:rStyle w:val="Seitenzahl"/>
          <w:rFonts w:eastAsiaTheme="minorEastAsia" w:cs="Arial"/>
          <w:i/>
          <w:sz w:val="22"/>
          <w:szCs w:val="22"/>
        </w:rPr>
      </w:pPr>
      <w:r w:rsidRPr="008110AE">
        <w:rPr>
          <w:rStyle w:val="Seitenzahl"/>
          <w:rFonts w:eastAsiaTheme="minorEastAsia" w:cs="Arial"/>
          <w:i/>
          <w:sz w:val="22"/>
          <w:szCs w:val="22"/>
        </w:rPr>
        <w:t>Das Vorgehen muss im Kontextbericht des 1</w:t>
      </w:r>
      <w:r w:rsidR="00124CCA" w:rsidRPr="008110AE">
        <w:rPr>
          <w:rStyle w:val="Seitenzahl"/>
          <w:rFonts w:eastAsiaTheme="minorEastAsia" w:cs="Arial"/>
          <w:i/>
          <w:sz w:val="22"/>
          <w:szCs w:val="22"/>
        </w:rPr>
        <w:t>.</w:t>
      </w:r>
      <w:r w:rsidRPr="008110AE">
        <w:rPr>
          <w:rStyle w:val="Seitenzahl"/>
          <w:rFonts w:eastAsiaTheme="minorEastAsia" w:cs="Arial"/>
          <w:i/>
          <w:sz w:val="22"/>
          <w:szCs w:val="22"/>
        </w:rPr>
        <w:t>D-EITI-Berichtes erläutert werden.</w:t>
      </w:r>
    </w:p>
    <w:p w:rsidR="00623274" w:rsidRPr="008110AE" w:rsidRDefault="00623274" w:rsidP="00144932">
      <w:pPr>
        <w:pStyle w:val="Anlage"/>
        <w:tabs>
          <w:tab w:val="left" w:pos="284"/>
        </w:tabs>
        <w:spacing w:before="0" w:after="120" w:line="360" w:lineRule="auto"/>
        <w:ind w:left="0" w:firstLine="0"/>
        <w:jc w:val="both"/>
        <w:rPr>
          <w:rStyle w:val="Seitenzahl"/>
          <w:rFonts w:eastAsiaTheme="minorEastAsia" w:cs="Arial"/>
          <w:sz w:val="22"/>
          <w:szCs w:val="22"/>
        </w:rPr>
      </w:pPr>
      <w:r w:rsidRPr="008110AE">
        <w:rPr>
          <w:rStyle w:val="Seitenzahl"/>
          <w:rFonts w:eastAsiaTheme="minorEastAsia" w:cs="Arial"/>
          <w:b/>
          <w:sz w:val="22"/>
          <w:szCs w:val="22"/>
        </w:rPr>
        <w:t>Option 2</w:t>
      </w:r>
      <w:r w:rsidRPr="008110AE">
        <w:rPr>
          <w:rStyle w:val="Seitenzahl"/>
          <w:rFonts w:eastAsiaTheme="minorEastAsia" w:cs="Arial"/>
          <w:sz w:val="22"/>
          <w:szCs w:val="22"/>
        </w:rPr>
        <w:t xml:space="preserve">: </w:t>
      </w:r>
      <w:r w:rsidR="00650696" w:rsidRPr="008110AE">
        <w:rPr>
          <w:rStyle w:val="Seitenzahl"/>
          <w:rFonts w:eastAsiaTheme="minorEastAsia" w:cs="Arial"/>
          <w:sz w:val="22"/>
          <w:szCs w:val="22"/>
        </w:rPr>
        <w:t xml:space="preserve">Die MSG </w:t>
      </w:r>
      <w:r w:rsidR="00650696" w:rsidRPr="008110AE">
        <w:rPr>
          <w:rStyle w:val="Seitenzahl"/>
          <w:rFonts w:eastAsiaTheme="minorEastAsia" w:cs="Arial"/>
          <w:b/>
          <w:sz w:val="22"/>
          <w:szCs w:val="22"/>
        </w:rPr>
        <w:t>verschiebt die Entscheidung zum Umgang mit dem Thema wir</w:t>
      </w:r>
      <w:r w:rsidR="00650696" w:rsidRPr="008110AE">
        <w:rPr>
          <w:rStyle w:val="Seitenzahl"/>
          <w:rFonts w:eastAsiaTheme="minorEastAsia" w:cs="Arial"/>
          <w:b/>
          <w:sz w:val="22"/>
          <w:szCs w:val="22"/>
        </w:rPr>
        <w:t>t</w:t>
      </w:r>
      <w:r w:rsidR="00650696" w:rsidRPr="008110AE">
        <w:rPr>
          <w:rStyle w:val="Seitenzahl"/>
          <w:rFonts w:eastAsiaTheme="minorEastAsia" w:cs="Arial"/>
          <w:b/>
          <w:sz w:val="22"/>
          <w:szCs w:val="22"/>
        </w:rPr>
        <w:t>schaftliches Eigentum und bildet eine Arbeitsgruppe</w:t>
      </w:r>
      <w:r w:rsidR="00650696" w:rsidRPr="008110AE">
        <w:rPr>
          <w:rStyle w:val="Seitenzahl"/>
          <w:rFonts w:eastAsiaTheme="minorEastAsia" w:cs="Arial"/>
          <w:sz w:val="22"/>
          <w:szCs w:val="22"/>
        </w:rPr>
        <w:t>, die den Prozess hin zur Vera</w:t>
      </w:r>
      <w:r w:rsidR="00650696" w:rsidRPr="008110AE">
        <w:rPr>
          <w:rStyle w:val="Seitenzahl"/>
          <w:rFonts w:eastAsiaTheme="minorEastAsia" w:cs="Arial"/>
          <w:sz w:val="22"/>
          <w:szCs w:val="22"/>
        </w:rPr>
        <w:t>b</w:t>
      </w:r>
      <w:r w:rsidR="00650696" w:rsidRPr="008110AE">
        <w:rPr>
          <w:rStyle w:val="Seitenzahl"/>
          <w:rFonts w:eastAsiaTheme="minorEastAsia" w:cs="Arial"/>
          <w:sz w:val="22"/>
          <w:szCs w:val="22"/>
        </w:rPr>
        <w:t xml:space="preserve">schiedung des deutschen Umsetzungsgesetzes zur novellierten EU-Geldwäscherichtlinie für die MSG </w:t>
      </w:r>
      <w:r w:rsidR="00462CF3" w:rsidRPr="008110AE">
        <w:rPr>
          <w:rStyle w:val="Seitenzahl"/>
          <w:rFonts w:eastAsiaTheme="minorEastAsia" w:cs="Arial"/>
          <w:sz w:val="22"/>
          <w:szCs w:val="22"/>
        </w:rPr>
        <w:t xml:space="preserve">soweit möglich </w:t>
      </w:r>
      <w:r w:rsidR="00650696" w:rsidRPr="008110AE">
        <w:rPr>
          <w:rStyle w:val="Seitenzahl"/>
          <w:rFonts w:eastAsiaTheme="minorEastAsia" w:cs="Arial"/>
          <w:sz w:val="22"/>
          <w:szCs w:val="22"/>
        </w:rPr>
        <w:t>mitverfolgt</w:t>
      </w:r>
      <w:r w:rsidR="007520B9" w:rsidRPr="008110AE">
        <w:rPr>
          <w:rStyle w:val="Seitenzahl"/>
          <w:rFonts w:eastAsiaTheme="minorEastAsia" w:cs="Arial"/>
          <w:sz w:val="22"/>
          <w:szCs w:val="22"/>
        </w:rPr>
        <w:t xml:space="preserve"> und </w:t>
      </w:r>
      <w:r w:rsidR="00462CF3" w:rsidRPr="008110AE">
        <w:rPr>
          <w:rFonts w:cs="Arial"/>
        </w:rPr>
        <w:t>der MSG ggf. Bericht erstattet</w:t>
      </w:r>
      <w:r w:rsidR="00462CF3" w:rsidRPr="008110AE">
        <w:rPr>
          <w:rStyle w:val="Seitenzahl"/>
          <w:rFonts w:eastAsiaTheme="minorEastAsia" w:cs="Arial"/>
          <w:sz w:val="22"/>
          <w:szCs w:val="22"/>
        </w:rPr>
        <w:t xml:space="preserve"> </w:t>
      </w:r>
      <w:bookmarkStart w:id="0" w:name="_GoBack"/>
      <w:bookmarkEnd w:id="0"/>
      <w:r w:rsidR="007520B9" w:rsidRPr="008110AE">
        <w:rPr>
          <w:rStyle w:val="Seitenzahl"/>
          <w:rFonts w:eastAsiaTheme="minorEastAsia" w:cs="Arial"/>
          <w:sz w:val="22"/>
          <w:szCs w:val="22"/>
        </w:rPr>
        <w:t>.</w:t>
      </w:r>
      <w:r w:rsidR="00140472" w:rsidRPr="008110AE">
        <w:rPr>
          <w:rStyle w:val="Seitenzahl"/>
          <w:rFonts w:eastAsiaTheme="minorEastAsia" w:cs="Arial"/>
          <w:sz w:val="22"/>
          <w:szCs w:val="22"/>
        </w:rPr>
        <w:t xml:space="preserve"> </w:t>
      </w:r>
      <w:r w:rsidR="00B103A8" w:rsidRPr="008110AE">
        <w:rPr>
          <w:rStyle w:val="Seitenzahl"/>
          <w:rFonts w:eastAsiaTheme="minorEastAsia" w:cs="Arial"/>
          <w:sz w:val="22"/>
          <w:szCs w:val="22"/>
        </w:rPr>
        <w:t>Nach Vera</w:t>
      </w:r>
      <w:r w:rsidR="00B103A8" w:rsidRPr="008110AE">
        <w:rPr>
          <w:rStyle w:val="Seitenzahl"/>
          <w:rFonts w:eastAsiaTheme="minorEastAsia" w:cs="Arial"/>
          <w:sz w:val="22"/>
          <w:szCs w:val="22"/>
        </w:rPr>
        <w:t>b</w:t>
      </w:r>
      <w:r w:rsidR="00B103A8" w:rsidRPr="008110AE">
        <w:rPr>
          <w:rStyle w:val="Seitenzahl"/>
          <w:rFonts w:eastAsiaTheme="minorEastAsia" w:cs="Arial"/>
          <w:sz w:val="22"/>
          <w:szCs w:val="22"/>
        </w:rPr>
        <w:t>schiedung des Umsetzungsgesetzes wird eine Entscheidung in der MSG zum weiteren U</w:t>
      </w:r>
      <w:r w:rsidR="00B103A8" w:rsidRPr="008110AE">
        <w:rPr>
          <w:rStyle w:val="Seitenzahl"/>
          <w:rFonts w:eastAsiaTheme="minorEastAsia" w:cs="Arial"/>
          <w:sz w:val="22"/>
          <w:szCs w:val="22"/>
        </w:rPr>
        <w:t>m</w:t>
      </w:r>
      <w:r w:rsidR="00B103A8" w:rsidRPr="008110AE">
        <w:rPr>
          <w:rStyle w:val="Seitenzahl"/>
          <w:rFonts w:eastAsiaTheme="minorEastAsia" w:cs="Arial"/>
          <w:sz w:val="22"/>
          <w:szCs w:val="22"/>
        </w:rPr>
        <w:t>gang mit dem Thema wirtschaftliches Eigentum bei D-EITI gefällt.</w:t>
      </w:r>
      <w:r w:rsidR="00254B9C" w:rsidRPr="008110AE">
        <w:rPr>
          <w:rStyle w:val="Seitenzahl"/>
          <w:rFonts w:eastAsiaTheme="minorEastAsia" w:cs="Arial"/>
          <w:sz w:val="22"/>
          <w:szCs w:val="22"/>
        </w:rPr>
        <w:t xml:space="preserve"> </w:t>
      </w:r>
      <w:r w:rsidR="006B590B" w:rsidRPr="008110AE">
        <w:rPr>
          <w:rStyle w:val="Seitenzahl"/>
          <w:rFonts w:eastAsiaTheme="minorEastAsia" w:cs="Arial"/>
          <w:sz w:val="22"/>
          <w:szCs w:val="22"/>
        </w:rPr>
        <w:t>Bei Kongruenz zwischen EITI und der EU-Geldwäscherichtlinie /deutschem Umsetzungsgesetz erfolgt die Veröffentl</w:t>
      </w:r>
      <w:r w:rsidR="006B590B" w:rsidRPr="008110AE">
        <w:rPr>
          <w:rStyle w:val="Seitenzahl"/>
          <w:rFonts w:eastAsiaTheme="minorEastAsia" w:cs="Arial"/>
          <w:sz w:val="22"/>
          <w:szCs w:val="22"/>
        </w:rPr>
        <w:t>i</w:t>
      </w:r>
      <w:r w:rsidR="006B590B" w:rsidRPr="008110AE">
        <w:rPr>
          <w:rStyle w:val="Seitenzahl"/>
          <w:rFonts w:eastAsiaTheme="minorEastAsia" w:cs="Arial"/>
          <w:sz w:val="22"/>
          <w:szCs w:val="22"/>
        </w:rPr>
        <w:t xml:space="preserve">chung der Informationen automatisch </w:t>
      </w:r>
      <w:proofErr w:type="spellStart"/>
      <w:r w:rsidR="006B590B" w:rsidRPr="008110AE">
        <w:rPr>
          <w:rStyle w:val="Seitenzahl"/>
          <w:rFonts w:eastAsiaTheme="minorEastAsia" w:cs="Arial"/>
          <w:sz w:val="22"/>
          <w:szCs w:val="22"/>
        </w:rPr>
        <w:t>i.S.d</w:t>
      </w:r>
      <w:proofErr w:type="spellEnd"/>
      <w:r w:rsidR="006B590B" w:rsidRPr="008110AE">
        <w:rPr>
          <w:rStyle w:val="Seitenzahl"/>
          <w:rFonts w:eastAsiaTheme="minorEastAsia" w:cs="Arial"/>
          <w:sz w:val="22"/>
          <w:szCs w:val="22"/>
        </w:rPr>
        <w:t>. von EITI vorgeschlagenem Mainstreaming. Bei mangelnder Kongruenz hat die MSG eine Strategie zur Umsetzung der verpflichtenden A</w:t>
      </w:r>
      <w:r w:rsidR="006B590B" w:rsidRPr="008110AE">
        <w:rPr>
          <w:rStyle w:val="Seitenzahl"/>
          <w:rFonts w:eastAsiaTheme="minorEastAsia" w:cs="Arial"/>
          <w:sz w:val="22"/>
          <w:szCs w:val="22"/>
        </w:rPr>
        <w:t>n</w:t>
      </w:r>
      <w:r w:rsidR="006B590B" w:rsidRPr="008110AE">
        <w:rPr>
          <w:rStyle w:val="Seitenzahl"/>
          <w:rFonts w:eastAsiaTheme="minorEastAsia" w:cs="Arial"/>
          <w:sz w:val="22"/>
          <w:szCs w:val="22"/>
        </w:rPr>
        <w:t xml:space="preserve">forderung zu entwickeln. </w:t>
      </w:r>
    </w:p>
    <w:p w:rsidR="00B17DD8" w:rsidRPr="008110AE" w:rsidRDefault="00B17DD8" w:rsidP="00144932">
      <w:pPr>
        <w:pStyle w:val="Anlage"/>
        <w:numPr>
          <w:ilvl w:val="0"/>
          <w:numId w:val="2"/>
        </w:numPr>
        <w:tabs>
          <w:tab w:val="left" w:pos="284"/>
        </w:tabs>
        <w:spacing w:before="0" w:after="120" w:line="360" w:lineRule="auto"/>
        <w:jc w:val="both"/>
        <w:rPr>
          <w:rStyle w:val="Seitenzahl"/>
          <w:rFonts w:eastAsiaTheme="minorEastAsia" w:cs="Arial"/>
          <w:i/>
          <w:sz w:val="22"/>
          <w:szCs w:val="22"/>
        </w:rPr>
      </w:pPr>
      <w:r w:rsidRPr="008110AE">
        <w:rPr>
          <w:rStyle w:val="Seitenzahl"/>
          <w:rFonts w:eastAsiaTheme="minorEastAsia" w:cs="Arial"/>
          <w:i/>
          <w:sz w:val="22"/>
          <w:szCs w:val="22"/>
        </w:rPr>
        <w:t>Das Vorgehen muss im Kontextbericht des 1</w:t>
      </w:r>
      <w:r w:rsidR="00124CCA" w:rsidRPr="008110AE">
        <w:rPr>
          <w:rStyle w:val="Seitenzahl"/>
          <w:rFonts w:eastAsiaTheme="minorEastAsia" w:cs="Arial"/>
          <w:i/>
          <w:sz w:val="22"/>
          <w:szCs w:val="22"/>
        </w:rPr>
        <w:t xml:space="preserve">. </w:t>
      </w:r>
      <w:r w:rsidRPr="008110AE">
        <w:rPr>
          <w:rStyle w:val="Seitenzahl"/>
          <w:rFonts w:eastAsiaTheme="minorEastAsia" w:cs="Arial"/>
          <w:i/>
          <w:sz w:val="22"/>
          <w:szCs w:val="22"/>
        </w:rPr>
        <w:t>D-EITI-Berichtes erläutert werden.</w:t>
      </w:r>
    </w:p>
    <w:p w:rsidR="00E4237C" w:rsidRPr="008110AE" w:rsidRDefault="00E4237C" w:rsidP="00144932">
      <w:pPr>
        <w:pStyle w:val="Anlage"/>
        <w:tabs>
          <w:tab w:val="left" w:pos="284"/>
        </w:tabs>
        <w:spacing w:before="0" w:after="120" w:line="360" w:lineRule="auto"/>
        <w:ind w:left="0" w:firstLine="0"/>
        <w:jc w:val="both"/>
        <w:rPr>
          <w:rFonts w:cs="Arial"/>
          <w:b/>
        </w:rPr>
      </w:pPr>
    </w:p>
    <w:sectPr w:rsidR="00E4237C" w:rsidRPr="008110AE" w:rsidSect="000A1B7D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A05" w:rsidRDefault="00AF5A05" w:rsidP="006E3E1F">
      <w:r>
        <w:separator/>
      </w:r>
    </w:p>
  </w:endnote>
  <w:endnote w:type="continuationSeparator" w:id="0">
    <w:p w:rsidR="00AF5A05" w:rsidRDefault="00AF5A05" w:rsidP="006E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6563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D4346" w:rsidRPr="008110AE" w:rsidRDefault="00B63769" w:rsidP="00B63769">
        <w:pPr>
          <w:pStyle w:val="Fuzeile"/>
          <w:tabs>
            <w:tab w:val="clear" w:pos="9072"/>
            <w:tab w:val="left" w:pos="1786"/>
            <w:tab w:val="right" w:pos="9066"/>
          </w:tabs>
          <w:rPr>
            <w:rFonts w:ascii="Arial" w:hAnsi="Arial" w:cs="Arial"/>
          </w:rPr>
        </w:pPr>
        <w:r>
          <w:tab/>
        </w:r>
        <w:r>
          <w:tab/>
        </w:r>
        <w:r>
          <w:tab/>
        </w:r>
        <w:r w:rsidR="004D4346" w:rsidRPr="008110AE">
          <w:rPr>
            <w:rFonts w:ascii="Arial" w:hAnsi="Arial" w:cs="Arial"/>
          </w:rPr>
          <w:fldChar w:fldCharType="begin"/>
        </w:r>
        <w:r w:rsidR="004D4346" w:rsidRPr="008110AE">
          <w:rPr>
            <w:rFonts w:ascii="Arial" w:hAnsi="Arial" w:cs="Arial"/>
          </w:rPr>
          <w:instrText>PAGE   \* MERGEFORMAT</w:instrText>
        </w:r>
        <w:r w:rsidR="004D4346" w:rsidRPr="008110AE">
          <w:rPr>
            <w:rFonts w:ascii="Arial" w:hAnsi="Arial" w:cs="Arial"/>
          </w:rPr>
          <w:fldChar w:fldCharType="separate"/>
        </w:r>
        <w:r w:rsidR="009542BA">
          <w:rPr>
            <w:rFonts w:ascii="Arial" w:hAnsi="Arial" w:cs="Arial"/>
            <w:noProof/>
          </w:rPr>
          <w:t>1</w:t>
        </w:r>
        <w:r w:rsidR="004D4346" w:rsidRPr="008110AE">
          <w:rPr>
            <w:rFonts w:ascii="Arial" w:hAnsi="Arial" w:cs="Arial"/>
          </w:rPr>
          <w:fldChar w:fldCharType="end"/>
        </w:r>
      </w:p>
    </w:sdtContent>
  </w:sdt>
  <w:p w:rsidR="004D4346" w:rsidRDefault="004D43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A05" w:rsidRDefault="00AF5A05" w:rsidP="006E3E1F">
      <w:r>
        <w:separator/>
      </w:r>
    </w:p>
  </w:footnote>
  <w:footnote w:type="continuationSeparator" w:id="0">
    <w:p w:rsidR="00AF5A05" w:rsidRDefault="00AF5A05" w:rsidP="006E3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4B" w:rsidRDefault="009542BA">
    <w:pPr>
      <w:pStyle w:val="Kopfzeile"/>
    </w:pPr>
    <w:sdt>
      <w:sdtPr>
        <w:id w:val="-2065169158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827899" o:spid="_x0000_s59393" type="#_x0000_t136" style="position:absolute;margin-left:0;margin-top:0;width:543.25pt;height:95.8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 05.09.2016"/>
              <w10:wrap anchorx="margin" anchory="margin"/>
            </v:shape>
          </w:pict>
        </w:r>
      </w:sdtContent>
    </w:sdt>
    <w:r w:rsidR="008E6E0E">
      <w:rPr>
        <w:noProof/>
      </w:rPr>
      <w:drawing>
        <wp:anchor distT="0" distB="0" distL="114300" distR="114300" simplePos="0" relativeHeight="251657216" behindDoc="0" locked="0" layoutInCell="1" allowOverlap="1" wp14:anchorId="0E23F4FA" wp14:editId="1479DF9C">
          <wp:simplePos x="0" y="0"/>
          <wp:positionH relativeFrom="column">
            <wp:posOffset>4224655</wp:posOffset>
          </wp:positionH>
          <wp:positionV relativeFrom="paragraph">
            <wp:posOffset>29210</wp:posOffset>
          </wp:positionV>
          <wp:extent cx="1800225" cy="302895"/>
          <wp:effectExtent l="0" t="0" r="9525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024B" w:rsidRDefault="00B5024B">
    <w:pPr>
      <w:pStyle w:val="Kopfzeile"/>
    </w:pPr>
  </w:p>
  <w:p w:rsidR="0019449A" w:rsidRDefault="0019449A">
    <w:pPr>
      <w:pStyle w:val="Kopfzeile"/>
    </w:pPr>
  </w:p>
  <w:p w:rsidR="00B5024B" w:rsidRDefault="00B502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D82"/>
    <w:multiLevelType w:val="hybridMultilevel"/>
    <w:tmpl w:val="6F5824B6"/>
    <w:lvl w:ilvl="0" w:tplc="0407001B">
      <w:start w:val="1"/>
      <w:numFmt w:val="low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8A0DC7"/>
    <w:multiLevelType w:val="hybridMultilevel"/>
    <w:tmpl w:val="9AF2CD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59394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1F"/>
    <w:rsid w:val="0003161D"/>
    <w:rsid w:val="00032244"/>
    <w:rsid w:val="00040AFE"/>
    <w:rsid w:val="00040BA9"/>
    <w:rsid w:val="00041AC4"/>
    <w:rsid w:val="00041BA8"/>
    <w:rsid w:val="00042698"/>
    <w:rsid w:val="0004644F"/>
    <w:rsid w:val="00047584"/>
    <w:rsid w:val="00052B20"/>
    <w:rsid w:val="00053290"/>
    <w:rsid w:val="00064A91"/>
    <w:rsid w:val="00071EA3"/>
    <w:rsid w:val="00072266"/>
    <w:rsid w:val="00090DC1"/>
    <w:rsid w:val="0009167D"/>
    <w:rsid w:val="00094C5A"/>
    <w:rsid w:val="00096E26"/>
    <w:rsid w:val="000A0381"/>
    <w:rsid w:val="000A1B7D"/>
    <w:rsid w:val="000B0B87"/>
    <w:rsid w:val="000B3D6D"/>
    <w:rsid w:val="000F5849"/>
    <w:rsid w:val="001162B0"/>
    <w:rsid w:val="00117D87"/>
    <w:rsid w:val="0012296F"/>
    <w:rsid w:val="00124CCA"/>
    <w:rsid w:val="0013541E"/>
    <w:rsid w:val="00140472"/>
    <w:rsid w:val="00141934"/>
    <w:rsid w:val="0014324C"/>
    <w:rsid w:val="00144932"/>
    <w:rsid w:val="00146E32"/>
    <w:rsid w:val="0015250E"/>
    <w:rsid w:val="00152EC6"/>
    <w:rsid w:val="0015439E"/>
    <w:rsid w:val="00165F37"/>
    <w:rsid w:val="00166CA2"/>
    <w:rsid w:val="00171068"/>
    <w:rsid w:val="00173093"/>
    <w:rsid w:val="001853B7"/>
    <w:rsid w:val="0019449A"/>
    <w:rsid w:val="0019710C"/>
    <w:rsid w:val="001B11C3"/>
    <w:rsid w:val="001C2818"/>
    <w:rsid w:val="001C45FD"/>
    <w:rsid w:val="001C48D2"/>
    <w:rsid w:val="001D6A42"/>
    <w:rsid w:val="001E0BA8"/>
    <w:rsid w:val="001E120D"/>
    <w:rsid w:val="001F08FF"/>
    <w:rsid w:val="00204DA5"/>
    <w:rsid w:val="0023538F"/>
    <w:rsid w:val="00243658"/>
    <w:rsid w:val="0024711B"/>
    <w:rsid w:val="00251CA9"/>
    <w:rsid w:val="00254B9C"/>
    <w:rsid w:val="00280B6D"/>
    <w:rsid w:val="00283781"/>
    <w:rsid w:val="00284660"/>
    <w:rsid w:val="002A010A"/>
    <w:rsid w:val="002B22DC"/>
    <w:rsid w:val="002B4663"/>
    <w:rsid w:val="002C3E3D"/>
    <w:rsid w:val="002C549E"/>
    <w:rsid w:val="002D1B0B"/>
    <w:rsid w:val="00303395"/>
    <w:rsid w:val="003206AA"/>
    <w:rsid w:val="00323FE1"/>
    <w:rsid w:val="0033117E"/>
    <w:rsid w:val="00341572"/>
    <w:rsid w:val="0034398A"/>
    <w:rsid w:val="00345034"/>
    <w:rsid w:val="0036316C"/>
    <w:rsid w:val="003701F5"/>
    <w:rsid w:val="00372454"/>
    <w:rsid w:val="00387626"/>
    <w:rsid w:val="003919D6"/>
    <w:rsid w:val="00392388"/>
    <w:rsid w:val="003972D4"/>
    <w:rsid w:val="003A3174"/>
    <w:rsid w:val="003B4183"/>
    <w:rsid w:val="003B5598"/>
    <w:rsid w:val="003B7A78"/>
    <w:rsid w:val="003C196E"/>
    <w:rsid w:val="003D3013"/>
    <w:rsid w:val="003D303D"/>
    <w:rsid w:val="003E343B"/>
    <w:rsid w:val="00406AD3"/>
    <w:rsid w:val="00407BD7"/>
    <w:rsid w:val="0042144C"/>
    <w:rsid w:val="00422236"/>
    <w:rsid w:val="00434EA1"/>
    <w:rsid w:val="00443F8D"/>
    <w:rsid w:val="004443E1"/>
    <w:rsid w:val="00456E59"/>
    <w:rsid w:val="00462CF3"/>
    <w:rsid w:val="00462E49"/>
    <w:rsid w:val="00464E7D"/>
    <w:rsid w:val="0047665E"/>
    <w:rsid w:val="004774B9"/>
    <w:rsid w:val="004802A8"/>
    <w:rsid w:val="00492C3C"/>
    <w:rsid w:val="004A4908"/>
    <w:rsid w:val="004A4EC9"/>
    <w:rsid w:val="004B0D83"/>
    <w:rsid w:val="004B2943"/>
    <w:rsid w:val="004D4346"/>
    <w:rsid w:val="00520C8F"/>
    <w:rsid w:val="0052405F"/>
    <w:rsid w:val="005340FA"/>
    <w:rsid w:val="00540528"/>
    <w:rsid w:val="005420FC"/>
    <w:rsid w:val="00546338"/>
    <w:rsid w:val="00551042"/>
    <w:rsid w:val="00555F69"/>
    <w:rsid w:val="00557159"/>
    <w:rsid w:val="00564876"/>
    <w:rsid w:val="00575355"/>
    <w:rsid w:val="005B14CF"/>
    <w:rsid w:val="005B157E"/>
    <w:rsid w:val="005C26EC"/>
    <w:rsid w:val="005C46F0"/>
    <w:rsid w:val="005C69A4"/>
    <w:rsid w:val="005D23E2"/>
    <w:rsid w:val="005D4065"/>
    <w:rsid w:val="005F17F6"/>
    <w:rsid w:val="005F3119"/>
    <w:rsid w:val="00600023"/>
    <w:rsid w:val="0061235A"/>
    <w:rsid w:val="00617311"/>
    <w:rsid w:val="0062311D"/>
    <w:rsid w:val="00623274"/>
    <w:rsid w:val="00626F5B"/>
    <w:rsid w:val="00634215"/>
    <w:rsid w:val="00646CDE"/>
    <w:rsid w:val="00650696"/>
    <w:rsid w:val="00670A05"/>
    <w:rsid w:val="006713C0"/>
    <w:rsid w:val="00674A3C"/>
    <w:rsid w:val="00675A34"/>
    <w:rsid w:val="00687373"/>
    <w:rsid w:val="00690F42"/>
    <w:rsid w:val="006B590B"/>
    <w:rsid w:val="006C5A1D"/>
    <w:rsid w:val="006C799F"/>
    <w:rsid w:val="006D3D9D"/>
    <w:rsid w:val="006E3A47"/>
    <w:rsid w:val="006E3E1F"/>
    <w:rsid w:val="006E47F8"/>
    <w:rsid w:val="006F47CC"/>
    <w:rsid w:val="00716C12"/>
    <w:rsid w:val="00725BB0"/>
    <w:rsid w:val="00727E0F"/>
    <w:rsid w:val="00750A59"/>
    <w:rsid w:val="007520B9"/>
    <w:rsid w:val="00757F7A"/>
    <w:rsid w:val="00764192"/>
    <w:rsid w:val="007662F8"/>
    <w:rsid w:val="00775856"/>
    <w:rsid w:val="00775EE3"/>
    <w:rsid w:val="0078275C"/>
    <w:rsid w:val="00783121"/>
    <w:rsid w:val="0078674E"/>
    <w:rsid w:val="007910F0"/>
    <w:rsid w:val="0079129E"/>
    <w:rsid w:val="00796271"/>
    <w:rsid w:val="007C5CB7"/>
    <w:rsid w:val="007D0900"/>
    <w:rsid w:val="007E00A0"/>
    <w:rsid w:val="007E24FF"/>
    <w:rsid w:val="007E3AB7"/>
    <w:rsid w:val="007F78C5"/>
    <w:rsid w:val="00804BDD"/>
    <w:rsid w:val="008110AE"/>
    <w:rsid w:val="00826CB6"/>
    <w:rsid w:val="00832770"/>
    <w:rsid w:val="0085004C"/>
    <w:rsid w:val="008528A1"/>
    <w:rsid w:val="008737CB"/>
    <w:rsid w:val="008837DD"/>
    <w:rsid w:val="0088459A"/>
    <w:rsid w:val="00886D31"/>
    <w:rsid w:val="00891F0A"/>
    <w:rsid w:val="0089618D"/>
    <w:rsid w:val="008A1723"/>
    <w:rsid w:val="008B1FD2"/>
    <w:rsid w:val="008C3104"/>
    <w:rsid w:val="008D0DF9"/>
    <w:rsid w:val="008D574B"/>
    <w:rsid w:val="008D5DE0"/>
    <w:rsid w:val="008E6E0E"/>
    <w:rsid w:val="008E78B6"/>
    <w:rsid w:val="008F2BF8"/>
    <w:rsid w:val="008F74B3"/>
    <w:rsid w:val="008F78DE"/>
    <w:rsid w:val="009031D0"/>
    <w:rsid w:val="00907080"/>
    <w:rsid w:val="00930E11"/>
    <w:rsid w:val="0094260A"/>
    <w:rsid w:val="009433DC"/>
    <w:rsid w:val="009542BA"/>
    <w:rsid w:val="00960306"/>
    <w:rsid w:val="009609E5"/>
    <w:rsid w:val="00964B06"/>
    <w:rsid w:val="00971FD8"/>
    <w:rsid w:val="009725A2"/>
    <w:rsid w:val="009906E8"/>
    <w:rsid w:val="0099768A"/>
    <w:rsid w:val="009A6006"/>
    <w:rsid w:val="009A7A94"/>
    <w:rsid w:val="009B4D98"/>
    <w:rsid w:val="009C1261"/>
    <w:rsid w:val="009C511C"/>
    <w:rsid w:val="009D4590"/>
    <w:rsid w:val="009F1A20"/>
    <w:rsid w:val="009F5F34"/>
    <w:rsid w:val="009F6E74"/>
    <w:rsid w:val="009F7022"/>
    <w:rsid w:val="00A01868"/>
    <w:rsid w:val="00A03708"/>
    <w:rsid w:val="00A112D8"/>
    <w:rsid w:val="00A14463"/>
    <w:rsid w:val="00A151DB"/>
    <w:rsid w:val="00A2654D"/>
    <w:rsid w:val="00A30A77"/>
    <w:rsid w:val="00A33464"/>
    <w:rsid w:val="00A33B24"/>
    <w:rsid w:val="00A369C3"/>
    <w:rsid w:val="00A52424"/>
    <w:rsid w:val="00A55FB1"/>
    <w:rsid w:val="00A571F4"/>
    <w:rsid w:val="00A572EC"/>
    <w:rsid w:val="00A67756"/>
    <w:rsid w:val="00A739C1"/>
    <w:rsid w:val="00A81023"/>
    <w:rsid w:val="00A8349B"/>
    <w:rsid w:val="00A87ED3"/>
    <w:rsid w:val="00A948EA"/>
    <w:rsid w:val="00A964C2"/>
    <w:rsid w:val="00AA3CF9"/>
    <w:rsid w:val="00AA63D4"/>
    <w:rsid w:val="00AB0209"/>
    <w:rsid w:val="00AC0BC1"/>
    <w:rsid w:val="00AD2766"/>
    <w:rsid w:val="00AD3802"/>
    <w:rsid w:val="00AD5524"/>
    <w:rsid w:val="00AE5A26"/>
    <w:rsid w:val="00AF1270"/>
    <w:rsid w:val="00AF55A9"/>
    <w:rsid w:val="00AF5A05"/>
    <w:rsid w:val="00B04328"/>
    <w:rsid w:val="00B103A8"/>
    <w:rsid w:val="00B17904"/>
    <w:rsid w:val="00B17DD8"/>
    <w:rsid w:val="00B2446F"/>
    <w:rsid w:val="00B354CB"/>
    <w:rsid w:val="00B5024B"/>
    <w:rsid w:val="00B50F0B"/>
    <w:rsid w:val="00B536E6"/>
    <w:rsid w:val="00B55FDF"/>
    <w:rsid w:val="00B63769"/>
    <w:rsid w:val="00B80393"/>
    <w:rsid w:val="00B81828"/>
    <w:rsid w:val="00B853BD"/>
    <w:rsid w:val="00B9513D"/>
    <w:rsid w:val="00B9520C"/>
    <w:rsid w:val="00BA0887"/>
    <w:rsid w:val="00BA7EF2"/>
    <w:rsid w:val="00BB6B3A"/>
    <w:rsid w:val="00BB7167"/>
    <w:rsid w:val="00BC4631"/>
    <w:rsid w:val="00BD14FA"/>
    <w:rsid w:val="00BE44B7"/>
    <w:rsid w:val="00BF45AF"/>
    <w:rsid w:val="00C0017E"/>
    <w:rsid w:val="00C20AC7"/>
    <w:rsid w:val="00C3021B"/>
    <w:rsid w:val="00C30E04"/>
    <w:rsid w:val="00C365D1"/>
    <w:rsid w:val="00C374B3"/>
    <w:rsid w:val="00C60C10"/>
    <w:rsid w:val="00C709A6"/>
    <w:rsid w:val="00C737E1"/>
    <w:rsid w:val="00C748D6"/>
    <w:rsid w:val="00C75127"/>
    <w:rsid w:val="00C831D1"/>
    <w:rsid w:val="00C849FC"/>
    <w:rsid w:val="00C8524C"/>
    <w:rsid w:val="00C90074"/>
    <w:rsid w:val="00C91885"/>
    <w:rsid w:val="00C94E03"/>
    <w:rsid w:val="00C96F87"/>
    <w:rsid w:val="00CB28BE"/>
    <w:rsid w:val="00CB793F"/>
    <w:rsid w:val="00CB7E77"/>
    <w:rsid w:val="00CC173C"/>
    <w:rsid w:val="00CC2FC7"/>
    <w:rsid w:val="00CD1F05"/>
    <w:rsid w:val="00CD5896"/>
    <w:rsid w:val="00CF7C26"/>
    <w:rsid w:val="00D03F46"/>
    <w:rsid w:val="00D121A2"/>
    <w:rsid w:val="00D12D8B"/>
    <w:rsid w:val="00D540EB"/>
    <w:rsid w:val="00D54B7E"/>
    <w:rsid w:val="00D63495"/>
    <w:rsid w:val="00D8068F"/>
    <w:rsid w:val="00D85CAC"/>
    <w:rsid w:val="00D87A00"/>
    <w:rsid w:val="00D87FA2"/>
    <w:rsid w:val="00D922E4"/>
    <w:rsid w:val="00DA0405"/>
    <w:rsid w:val="00DC6479"/>
    <w:rsid w:val="00DC7D1F"/>
    <w:rsid w:val="00DD4772"/>
    <w:rsid w:val="00DD4EBE"/>
    <w:rsid w:val="00DD7D34"/>
    <w:rsid w:val="00DE4186"/>
    <w:rsid w:val="00DF18D6"/>
    <w:rsid w:val="00DF54BB"/>
    <w:rsid w:val="00E14020"/>
    <w:rsid w:val="00E14333"/>
    <w:rsid w:val="00E267F7"/>
    <w:rsid w:val="00E27A54"/>
    <w:rsid w:val="00E319FE"/>
    <w:rsid w:val="00E31E1C"/>
    <w:rsid w:val="00E3538F"/>
    <w:rsid w:val="00E3559E"/>
    <w:rsid w:val="00E41591"/>
    <w:rsid w:val="00E4237C"/>
    <w:rsid w:val="00E46056"/>
    <w:rsid w:val="00E55131"/>
    <w:rsid w:val="00E62A0B"/>
    <w:rsid w:val="00E63722"/>
    <w:rsid w:val="00E6541B"/>
    <w:rsid w:val="00E720EF"/>
    <w:rsid w:val="00E80EDD"/>
    <w:rsid w:val="00E81518"/>
    <w:rsid w:val="00E8195B"/>
    <w:rsid w:val="00E85B35"/>
    <w:rsid w:val="00EB04E3"/>
    <w:rsid w:val="00EB5465"/>
    <w:rsid w:val="00EB5C1E"/>
    <w:rsid w:val="00EB647A"/>
    <w:rsid w:val="00ED53FE"/>
    <w:rsid w:val="00EE44DB"/>
    <w:rsid w:val="00EE46EC"/>
    <w:rsid w:val="00EF06B4"/>
    <w:rsid w:val="00EF1562"/>
    <w:rsid w:val="00EF3400"/>
    <w:rsid w:val="00F0517F"/>
    <w:rsid w:val="00F05D8F"/>
    <w:rsid w:val="00F06ACB"/>
    <w:rsid w:val="00F23D7B"/>
    <w:rsid w:val="00F357FB"/>
    <w:rsid w:val="00F35A7A"/>
    <w:rsid w:val="00F516F7"/>
    <w:rsid w:val="00F63BA5"/>
    <w:rsid w:val="00F64FD8"/>
    <w:rsid w:val="00F66E43"/>
    <w:rsid w:val="00F812FF"/>
    <w:rsid w:val="00F81E9E"/>
    <w:rsid w:val="00F91452"/>
    <w:rsid w:val="00F957E1"/>
    <w:rsid w:val="00FA16B9"/>
    <w:rsid w:val="00FA7501"/>
    <w:rsid w:val="00FB00C5"/>
    <w:rsid w:val="00FB0EB0"/>
    <w:rsid w:val="00FB1CA9"/>
    <w:rsid w:val="00FB73EC"/>
    <w:rsid w:val="00FC28C6"/>
    <w:rsid w:val="00FC2A8C"/>
    <w:rsid w:val="00FD7882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423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23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C96F87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14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E1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E1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3E1F"/>
  </w:style>
  <w:style w:type="paragraph" w:styleId="Fuzeile">
    <w:name w:val="footer"/>
    <w:basedOn w:val="Standard"/>
    <w:link w:val="Fu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3E1F"/>
  </w:style>
  <w:style w:type="paragraph" w:styleId="Funotentext">
    <w:name w:val="footnote text"/>
    <w:basedOn w:val="Standard"/>
    <w:link w:val="FunotentextZchn"/>
    <w:uiPriority w:val="99"/>
    <w:unhideWhenUsed/>
    <w:rsid w:val="0019449A"/>
  </w:style>
  <w:style w:type="character" w:customStyle="1" w:styleId="FunotentextZchn">
    <w:name w:val="Fußnotentext Zchn"/>
    <w:basedOn w:val="Absatz-Standardschriftart"/>
    <w:link w:val="Funotentext"/>
    <w:uiPriority w:val="99"/>
    <w:rsid w:val="0019449A"/>
  </w:style>
  <w:style w:type="character" w:styleId="Funotenzeichen">
    <w:name w:val="footnote reference"/>
    <w:basedOn w:val="Absatz-Standardschriftart"/>
    <w:uiPriority w:val="99"/>
    <w:unhideWhenUsed/>
    <w:rsid w:val="0019449A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D87A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D87A00"/>
    <w:rPr>
      <w:b/>
      <w:bCs/>
    </w:rPr>
  </w:style>
  <w:style w:type="paragraph" w:styleId="Listenabsatz">
    <w:name w:val="List Paragraph"/>
    <w:basedOn w:val="Standard"/>
    <w:uiPriority w:val="34"/>
    <w:qFormat/>
    <w:rsid w:val="00D87A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40EB"/>
    <w:rPr>
      <w:color w:val="0000FF" w:themeColor="hyperlink"/>
      <w:u w:val="single"/>
    </w:rPr>
  </w:style>
  <w:style w:type="paragraph" w:customStyle="1" w:styleId="Default">
    <w:name w:val="Default"/>
    <w:rsid w:val="0062311D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highlight">
    <w:name w:val="highlight"/>
    <w:basedOn w:val="Absatz-Standardschriftart"/>
    <w:rsid w:val="006F47CC"/>
  </w:style>
  <w:style w:type="character" w:styleId="Kommentarzeichen">
    <w:name w:val="annotation reference"/>
    <w:basedOn w:val="Absatz-Standardschriftart"/>
    <w:uiPriority w:val="99"/>
    <w:semiHidden/>
    <w:unhideWhenUsed/>
    <w:rsid w:val="003D30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30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30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30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3013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F74B3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96F87"/>
    <w:rPr>
      <w:rFonts w:ascii="Times New Roman" w:eastAsiaTheme="minorHAnsi" w:hAnsi="Times New Roman" w:cs="Times New Roman"/>
      <w:b/>
      <w:bCs/>
      <w:sz w:val="27"/>
      <w:szCs w:val="27"/>
    </w:rPr>
  </w:style>
  <w:style w:type="paragraph" w:customStyle="1" w:styleId="p1">
    <w:name w:val="p1"/>
    <w:basedOn w:val="Standard"/>
    <w:uiPriority w:val="99"/>
    <w:semiHidden/>
    <w:rsid w:val="00C96F8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Seitenzahl">
    <w:name w:val="page number"/>
    <w:basedOn w:val="Absatz-Standardschriftart"/>
    <w:semiHidden/>
    <w:unhideWhenUsed/>
    <w:rsid w:val="00E46056"/>
  </w:style>
  <w:style w:type="character" w:customStyle="1" w:styleId="berschrift1Zchn">
    <w:name w:val="Überschrift 1 Zchn"/>
    <w:basedOn w:val="Absatz-Standardschriftart"/>
    <w:link w:val="berschrift1"/>
    <w:uiPriority w:val="9"/>
    <w:rsid w:val="00E42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2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nlage">
    <w:name w:val="Anlage"/>
    <w:basedOn w:val="Standard"/>
    <w:rsid w:val="00E80EDD"/>
    <w:pPr>
      <w:tabs>
        <w:tab w:val="left" w:pos="794"/>
      </w:tabs>
      <w:spacing w:before="240"/>
      <w:ind w:left="794" w:hanging="794"/>
    </w:pPr>
    <w:rPr>
      <w:rFonts w:ascii="Arial" w:eastAsia="Times New Roman" w:hAnsi="Arial" w:cs="Times New Roman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140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dy">
    <w:name w:val="Body"/>
    <w:basedOn w:val="Standard"/>
    <w:rsid w:val="009A6006"/>
    <w:rPr>
      <w:rFonts w:ascii="Helvetica" w:eastAsia="Cambria" w:hAnsi="Helvetica" w:cs="Times New Roman"/>
      <w:color w:val="000000"/>
      <w:lang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423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23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C96F87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14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E1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E1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3E1F"/>
  </w:style>
  <w:style w:type="paragraph" w:styleId="Fuzeile">
    <w:name w:val="footer"/>
    <w:basedOn w:val="Standard"/>
    <w:link w:val="Fu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3E1F"/>
  </w:style>
  <w:style w:type="paragraph" w:styleId="Funotentext">
    <w:name w:val="footnote text"/>
    <w:basedOn w:val="Standard"/>
    <w:link w:val="FunotentextZchn"/>
    <w:uiPriority w:val="99"/>
    <w:unhideWhenUsed/>
    <w:rsid w:val="0019449A"/>
  </w:style>
  <w:style w:type="character" w:customStyle="1" w:styleId="FunotentextZchn">
    <w:name w:val="Fußnotentext Zchn"/>
    <w:basedOn w:val="Absatz-Standardschriftart"/>
    <w:link w:val="Funotentext"/>
    <w:uiPriority w:val="99"/>
    <w:rsid w:val="0019449A"/>
  </w:style>
  <w:style w:type="character" w:styleId="Funotenzeichen">
    <w:name w:val="footnote reference"/>
    <w:basedOn w:val="Absatz-Standardschriftart"/>
    <w:uiPriority w:val="99"/>
    <w:unhideWhenUsed/>
    <w:rsid w:val="0019449A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D87A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D87A00"/>
    <w:rPr>
      <w:b/>
      <w:bCs/>
    </w:rPr>
  </w:style>
  <w:style w:type="paragraph" w:styleId="Listenabsatz">
    <w:name w:val="List Paragraph"/>
    <w:basedOn w:val="Standard"/>
    <w:uiPriority w:val="34"/>
    <w:qFormat/>
    <w:rsid w:val="00D87A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40EB"/>
    <w:rPr>
      <w:color w:val="0000FF" w:themeColor="hyperlink"/>
      <w:u w:val="single"/>
    </w:rPr>
  </w:style>
  <w:style w:type="paragraph" w:customStyle="1" w:styleId="Default">
    <w:name w:val="Default"/>
    <w:rsid w:val="0062311D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highlight">
    <w:name w:val="highlight"/>
    <w:basedOn w:val="Absatz-Standardschriftart"/>
    <w:rsid w:val="006F47CC"/>
  </w:style>
  <w:style w:type="character" w:styleId="Kommentarzeichen">
    <w:name w:val="annotation reference"/>
    <w:basedOn w:val="Absatz-Standardschriftart"/>
    <w:uiPriority w:val="99"/>
    <w:semiHidden/>
    <w:unhideWhenUsed/>
    <w:rsid w:val="003D30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30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30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30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3013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F74B3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96F87"/>
    <w:rPr>
      <w:rFonts w:ascii="Times New Roman" w:eastAsiaTheme="minorHAnsi" w:hAnsi="Times New Roman" w:cs="Times New Roman"/>
      <w:b/>
      <w:bCs/>
      <w:sz w:val="27"/>
      <w:szCs w:val="27"/>
    </w:rPr>
  </w:style>
  <w:style w:type="paragraph" w:customStyle="1" w:styleId="p1">
    <w:name w:val="p1"/>
    <w:basedOn w:val="Standard"/>
    <w:uiPriority w:val="99"/>
    <w:semiHidden/>
    <w:rsid w:val="00C96F8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Seitenzahl">
    <w:name w:val="page number"/>
    <w:basedOn w:val="Absatz-Standardschriftart"/>
    <w:semiHidden/>
    <w:unhideWhenUsed/>
    <w:rsid w:val="00E46056"/>
  </w:style>
  <w:style w:type="character" w:customStyle="1" w:styleId="berschrift1Zchn">
    <w:name w:val="Überschrift 1 Zchn"/>
    <w:basedOn w:val="Absatz-Standardschriftart"/>
    <w:link w:val="berschrift1"/>
    <w:uiPriority w:val="9"/>
    <w:rsid w:val="00E42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2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nlage">
    <w:name w:val="Anlage"/>
    <w:basedOn w:val="Standard"/>
    <w:rsid w:val="00E80EDD"/>
    <w:pPr>
      <w:tabs>
        <w:tab w:val="left" w:pos="794"/>
      </w:tabs>
      <w:spacing w:before="240"/>
      <w:ind w:left="794" w:hanging="794"/>
    </w:pPr>
    <w:rPr>
      <w:rFonts w:ascii="Arial" w:eastAsia="Times New Roman" w:hAnsi="Arial" w:cs="Times New Roman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140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dy">
    <w:name w:val="Body"/>
    <w:basedOn w:val="Standard"/>
    <w:rsid w:val="009A6006"/>
    <w:rPr>
      <w:rFonts w:ascii="Helvetica" w:eastAsia="Cambria" w:hAnsi="Helvetica" w:cs="Times New Roman"/>
      <w:color w:val="000000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7C58D1-140B-4A43-92D6-18C68DF5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2994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2016-09-23T13:44:00Z</dcterms:created>
  <dcterms:modified xsi:type="dcterms:W3CDTF">2016-09-23T13:44:00Z</dcterms:modified>
</cp:coreProperties>
</file>