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8D" w:rsidRPr="00F21F0B" w:rsidRDefault="00537529">
      <w:pPr>
        <w:rPr>
          <w:u w:val="single"/>
        </w:rPr>
      </w:pPr>
      <w:bookmarkStart w:id="0" w:name="_GoBack"/>
      <w:bookmarkEnd w:id="0"/>
      <w:r w:rsidRPr="00F21F0B">
        <w:rPr>
          <w:u w:val="single"/>
        </w:rPr>
        <w:t>Formulierungsvorschla</w:t>
      </w:r>
      <w:r w:rsidR="00F21F0B" w:rsidRPr="00F21F0B">
        <w:rPr>
          <w:u w:val="single"/>
        </w:rPr>
        <w:t>g D-EITI Bericht / Abdeckung und Zusammensetzung der Unternehmensliste</w:t>
      </w:r>
      <w:r w:rsidRPr="00F21F0B">
        <w:rPr>
          <w:u w:val="single"/>
        </w:rPr>
        <w:t>:</w:t>
      </w:r>
    </w:p>
    <w:p w:rsidR="00BC33F7" w:rsidRDefault="00F21F0B">
      <w:r>
        <w:t>(Hintergrund: Behandlung von Unternehmen im D-EITI Bericht, die nicht berichten)</w:t>
      </w:r>
    </w:p>
    <w:p w:rsidR="00F21F0B" w:rsidRDefault="00F21F0B"/>
    <w:p w:rsidR="0023363A" w:rsidRDefault="00537529">
      <w:r>
        <w:t xml:space="preserve">… Aufgrund der von der MSG beschlossenen Kriterien zur Auswahl der Unternehmen wurden </w:t>
      </w:r>
      <w:r w:rsidR="0023363A">
        <w:t xml:space="preserve">zunächst </w:t>
      </w:r>
      <w:r>
        <w:t>insgesamt 56 Unternehmen bzw. Unternehmensgruppen für eine Teilnahme am D-EITI Prozess identifizier</w:t>
      </w:r>
      <w:r w:rsidR="00897840">
        <w:t>t und um Teilnahme gebeten</w:t>
      </w:r>
      <w:r>
        <w:t xml:space="preserve">. </w:t>
      </w:r>
    </w:p>
    <w:p w:rsidR="00F86DCA" w:rsidRDefault="0023363A" w:rsidP="0023363A">
      <w:r>
        <w:t xml:space="preserve">Von </w:t>
      </w:r>
      <w:r w:rsidR="00F21F0B">
        <w:t>diesen</w:t>
      </w:r>
      <w:r>
        <w:t xml:space="preserve"> Unternehmen haben sich im Bereich Steine/Erden insgesamt </w:t>
      </w:r>
      <w:r w:rsidR="00BC33F7" w:rsidRPr="00BC33F7">
        <w:rPr>
          <w:i/>
          <w:color w:val="FF0000"/>
        </w:rPr>
        <w:t>8</w:t>
      </w:r>
      <w:r>
        <w:t xml:space="preserve"> Unternehmen bzw. Unternehmensgruppen nicht als berichtspflichtig im Sinne der Vorschriften des HGB eingestuft und sind damit im Sinne der MSG-Beschlusses zur Berücksichtigung des Sektors Steine/Erden vom 09.11.2015 nicht als Teil der Unternehmensliste anzusehen. Danach setzt sich die Unternehmensliste aus in</w:t>
      </w:r>
      <w:r w:rsidR="00BC33F7">
        <w:t xml:space="preserve">sgesamt </w:t>
      </w:r>
      <w:r w:rsidR="00BC33F7" w:rsidRPr="00BC33F7">
        <w:rPr>
          <w:i/>
          <w:color w:val="FF0000"/>
        </w:rPr>
        <w:t>48</w:t>
      </w:r>
      <w:r>
        <w:t xml:space="preserve"> Unte</w:t>
      </w:r>
      <w:r w:rsidR="00E24701">
        <w:t>rnehmen bzw. Unternehmensgruppen zusammen</w:t>
      </w:r>
      <w:r w:rsidR="00F86DCA">
        <w:t xml:space="preserve">. </w:t>
      </w:r>
    </w:p>
    <w:p w:rsidR="00E24701" w:rsidRDefault="00F86DCA" w:rsidP="0023363A">
      <w:r>
        <w:t>Aufgrund der</w:t>
      </w:r>
      <w:r w:rsidR="00604E5A">
        <w:t xml:space="preserve"> stark</w:t>
      </w:r>
      <w:r w:rsidR="00A93BF7">
        <w:t xml:space="preserve"> unterschiedliche</w:t>
      </w:r>
      <w:r>
        <w:t>n</w:t>
      </w:r>
      <w:r w:rsidR="00A93BF7">
        <w:t xml:space="preserve"> Struktur der deutschen Rohstoffbranche in den versc</w:t>
      </w:r>
      <w:r>
        <w:t xml:space="preserve">hiedenen Sektoren stellt die Unternehmensliste eine hohe Abdeckung in den Sektoren </w:t>
      </w:r>
      <w:r w:rsidR="00D72416">
        <w:t>Braunkohle, Erdöl/Erdgas sowie Kali/Salze/Industriesole sicher</w:t>
      </w:r>
      <w:r w:rsidR="00A93BF7">
        <w:t>. Die</w:t>
      </w:r>
      <w:r w:rsidR="00D72416">
        <w:t>se</w:t>
      </w:r>
      <w:r w:rsidR="00A93BF7">
        <w:t xml:space="preserve"> Sektoren werden von wenigen großen Unternehmensgruppen vertreten, die oftmals in einen internationalen Konzernverbund </w:t>
      </w:r>
      <w:r w:rsidR="00EF0934">
        <w:t xml:space="preserve">eingebunden sind </w:t>
      </w:r>
      <w:r w:rsidR="00A93BF7">
        <w:t xml:space="preserve">und ggf. den Kapitalmarkt über die Ausgabe von Aktien bzw. Schuldverschreibungen in Anspruch nehmen. </w:t>
      </w:r>
      <w:r w:rsidR="00604E5A">
        <w:t>Dagegen stellen die Rohstoffe des Sektors Steine/Erden homogene Massengüter dar, die</w:t>
      </w:r>
      <w:r w:rsidR="00470ECD">
        <w:t xml:space="preserve"> </w:t>
      </w:r>
      <w:r w:rsidR="00604E5A">
        <w:t>in einer Vi</w:t>
      </w:r>
      <w:r w:rsidR="00470ECD">
        <w:t xml:space="preserve">elzahl von Werken bzw. Abbaustätten </w:t>
      </w:r>
      <w:r w:rsidR="00C93D26">
        <w:t xml:space="preserve">und einer hohen Anzahl von Unternehmenseinheiten </w:t>
      </w:r>
      <w:r w:rsidR="00470ECD">
        <w:t>gewonnen werden. Der Anteil der Frachtkosten an den Erlösen ist ein wesentlicher Grund für die Bedeutung der regionalen Gewinnung und Vermarktung dieser Rohstoffe.</w:t>
      </w:r>
      <w:r w:rsidR="00C93D26">
        <w:t xml:space="preserve"> Der Anteil großer, </w:t>
      </w:r>
      <w:r w:rsidR="00E24701">
        <w:t xml:space="preserve">überregional bzw. </w:t>
      </w:r>
      <w:r w:rsidR="00C93D26">
        <w:t>international tätiger Unternehmensgruppen ist</w:t>
      </w:r>
      <w:r w:rsidR="00E24701">
        <w:t xml:space="preserve"> dabei</w:t>
      </w:r>
      <w:r w:rsidR="00C93D26">
        <w:t xml:space="preserve"> </w:t>
      </w:r>
      <w:r w:rsidR="00EF0934">
        <w:t xml:space="preserve">– auch gemessen am Abbauvolumen – </w:t>
      </w:r>
      <w:r w:rsidR="00C93D26">
        <w:t>gering</w:t>
      </w:r>
      <w:r w:rsidR="00EF0934">
        <w:t xml:space="preserve">. </w:t>
      </w:r>
      <w:r w:rsidR="00D72416">
        <w:t xml:space="preserve">Die Abdeckung des </w:t>
      </w:r>
      <w:r w:rsidR="00BC33F7">
        <w:t>Sektors Steine/Erden bleibt damit strukturell bedingt deutlich hinter der Abdeckung der übrigen Sektoren zurück.</w:t>
      </w:r>
    </w:p>
    <w:p w:rsidR="00E56E67" w:rsidRDefault="00A93BF7" w:rsidP="0023363A">
      <w:r>
        <w:t>Aus dem Kreis aller angesprochenen Unternehmen bzw. Unternehmensgruppen</w:t>
      </w:r>
      <w:r w:rsidR="00122278">
        <w:t xml:space="preserve"> haben insgesamt</w:t>
      </w:r>
      <w:r w:rsidR="00BC33F7">
        <w:t xml:space="preserve"> </w:t>
      </w:r>
      <w:r w:rsidR="00BC33F7">
        <w:rPr>
          <w:i/>
          <w:color w:val="FF0000"/>
        </w:rPr>
        <w:t>xxx</w:t>
      </w:r>
      <w:r w:rsidR="00122278">
        <w:t xml:space="preserve"> Unternehmen bzw. Unternehmensgruppen an der Datenerhebung teilgenommen. </w:t>
      </w:r>
      <w:r w:rsidR="0023363A">
        <w:t xml:space="preserve">Die Verteilung </w:t>
      </w:r>
      <w:r w:rsidR="00F21F0B">
        <w:t>dieser</w:t>
      </w:r>
      <w:r w:rsidR="00122278">
        <w:t xml:space="preserve"> teilnehmenden Unternehmen </w:t>
      </w:r>
      <w:r w:rsidR="0023363A">
        <w:t>auf die verschiedenen Sektoren ergibt sich wie folgt: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851"/>
        <w:gridCol w:w="283"/>
      </w:tblGrid>
      <w:tr w:rsidR="0023363A" w:rsidTr="00CD069A">
        <w:tc>
          <w:tcPr>
            <w:tcW w:w="2263" w:type="dxa"/>
          </w:tcPr>
          <w:p w:rsidR="0023363A" w:rsidRDefault="0023363A" w:rsidP="00CD069A"/>
        </w:tc>
        <w:tc>
          <w:tcPr>
            <w:tcW w:w="1134" w:type="dxa"/>
            <w:gridSpan w:val="2"/>
          </w:tcPr>
          <w:p w:rsidR="0023363A" w:rsidRPr="00F21F0B" w:rsidRDefault="0023363A" w:rsidP="00CD069A">
            <w:pPr>
              <w:jc w:val="center"/>
              <w:rPr>
                <w:u w:val="single"/>
              </w:rPr>
            </w:pPr>
            <w:r w:rsidRPr="00F21F0B">
              <w:rPr>
                <w:u w:val="single"/>
              </w:rPr>
              <w:t>Anzahl</w:t>
            </w:r>
          </w:p>
        </w:tc>
      </w:tr>
      <w:tr w:rsidR="0023363A" w:rsidTr="00CD069A">
        <w:trPr>
          <w:gridAfter w:val="1"/>
          <w:wAfter w:w="283" w:type="dxa"/>
        </w:trPr>
        <w:tc>
          <w:tcPr>
            <w:tcW w:w="2263" w:type="dxa"/>
          </w:tcPr>
          <w:p w:rsidR="0023363A" w:rsidRDefault="0023363A" w:rsidP="00CD069A">
            <w:r>
              <w:t>Braunkohle</w:t>
            </w:r>
          </w:p>
        </w:tc>
        <w:tc>
          <w:tcPr>
            <w:tcW w:w="851" w:type="dxa"/>
          </w:tcPr>
          <w:p w:rsidR="0023363A" w:rsidRDefault="00BC33F7" w:rsidP="00CD069A">
            <w:pPr>
              <w:ind w:right="33"/>
              <w:jc w:val="right"/>
            </w:pPr>
            <w:r>
              <w:t>…</w:t>
            </w:r>
          </w:p>
        </w:tc>
      </w:tr>
      <w:tr w:rsidR="0023363A" w:rsidTr="00CD069A">
        <w:trPr>
          <w:gridAfter w:val="1"/>
          <w:wAfter w:w="283" w:type="dxa"/>
        </w:trPr>
        <w:tc>
          <w:tcPr>
            <w:tcW w:w="2263" w:type="dxa"/>
          </w:tcPr>
          <w:p w:rsidR="0023363A" w:rsidRDefault="0023363A" w:rsidP="00CD069A">
            <w:r>
              <w:t>Erdöl-/Erdgas</w:t>
            </w:r>
          </w:p>
        </w:tc>
        <w:tc>
          <w:tcPr>
            <w:tcW w:w="851" w:type="dxa"/>
          </w:tcPr>
          <w:p w:rsidR="0023363A" w:rsidRDefault="00BC33F7" w:rsidP="00CD069A">
            <w:pPr>
              <w:tabs>
                <w:tab w:val="left" w:pos="0"/>
                <w:tab w:val="left" w:pos="601"/>
              </w:tabs>
              <w:ind w:left="34" w:right="33" w:hanging="34"/>
              <w:jc w:val="right"/>
            </w:pPr>
            <w:r>
              <w:t>…</w:t>
            </w:r>
          </w:p>
        </w:tc>
      </w:tr>
      <w:tr w:rsidR="0023363A" w:rsidTr="00CD069A">
        <w:trPr>
          <w:gridAfter w:val="1"/>
          <w:wAfter w:w="283" w:type="dxa"/>
        </w:trPr>
        <w:tc>
          <w:tcPr>
            <w:tcW w:w="2263" w:type="dxa"/>
          </w:tcPr>
          <w:p w:rsidR="0023363A" w:rsidRDefault="0023363A" w:rsidP="00CD069A">
            <w:r>
              <w:t>Kali/Salze/Industriesole</w:t>
            </w:r>
          </w:p>
        </w:tc>
        <w:tc>
          <w:tcPr>
            <w:tcW w:w="851" w:type="dxa"/>
          </w:tcPr>
          <w:p w:rsidR="0023363A" w:rsidRDefault="00BC33F7" w:rsidP="00CD069A">
            <w:pPr>
              <w:ind w:right="33"/>
              <w:jc w:val="right"/>
            </w:pPr>
            <w:r>
              <w:t>…</w:t>
            </w:r>
          </w:p>
        </w:tc>
      </w:tr>
      <w:tr w:rsidR="0023363A" w:rsidTr="00CD069A">
        <w:trPr>
          <w:gridAfter w:val="1"/>
          <w:wAfter w:w="283" w:type="dxa"/>
        </w:trPr>
        <w:tc>
          <w:tcPr>
            <w:tcW w:w="2263" w:type="dxa"/>
          </w:tcPr>
          <w:p w:rsidR="0023363A" w:rsidRDefault="0023363A" w:rsidP="00CD069A">
            <w:r>
              <w:t>Steine/Erden</w:t>
            </w:r>
          </w:p>
        </w:tc>
        <w:tc>
          <w:tcPr>
            <w:tcW w:w="851" w:type="dxa"/>
          </w:tcPr>
          <w:p w:rsidR="0023363A" w:rsidRPr="0079532C" w:rsidRDefault="00BC33F7" w:rsidP="00CD069A">
            <w:pPr>
              <w:ind w:right="33"/>
              <w:jc w:val="right"/>
              <w:rPr>
                <w:u w:val="single"/>
              </w:rPr>
            </w:pPr>
            <w:r>
              <w:rPr>
                <w:u w:val="single"/>
              </w:rPr>
              <w:t>…</w:t>
            </w:r>
          </w:p>
        </w:tc>
      </w:tr>
      <w:tr w:rsidR="0023363A" w:rsidTr="00CD069A">
        <w:trPr>
          <w:gridAfter w:val="1"/>
          <w:wAfter w:w="283" w:type="dxa"/>
        </w:trPr>
        <w:tc>
          <w:tcPr>
            <w:tcW w:w="2263" w:type="dxa"/>
          </w:tcPr>
          <w:p w:rsidR="0023363A" w:rsidRDefault="0023363A" w:rsidP="00CD069A"/>
        </w:tc>
        <w:tc>
          <w:tcPr>
            <w:tcW w:w="851" w:type="dxa"/>
          </w:tcPr>
          <w:p w:rsidR="0023363A" w:rsidRDefault="00BC33F7" w:rsidP="00CD069A">
            <w:pPr>
              <w:ind w:right="33"/>
              <w:jc w:val="right"/>
            </w:pPr>
            <w:r>
              <w:t>…</w:t>
            </w:r>
          </w:p>
        </w:tc>
      </w:tr>
    </w:tbl>
    <w:p w:rsidR="0023363A" w:rsidRDefault="0023363A" w:rsidP="0023363A"/>
    <w:p w:rsidR="00BC33F7" w:rsidRDefault="00F21F0B" w:rsidP="0023363A">
      <w:r>
        <w:t>Im Einzelnen handelt es sich um die folgenden Unternehmen bzw. Unternehmensgruppen: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1444"/>
      </w:tblGrid>
      <w:tr w:rsidR="00F21F0B" w:rsidTr="00F21F0B">
        <w:tc>
          <w:tcPr>
            <w:tcW w:w="2662" w:type="dxa"/>
          </w:tcPr>
          <w:p w:rsidR="00F21F0B" w:rsidRPr="00F21F0B" w:rsidRDefault="00F21F0B" w:rsidP="00CD069A">
            <w:pPr>
              <w:rPr>
                <w:u w:val="single"/>
              </w:rPr>
            </w:pPr>
            <w:r w:rsidRPr="00F21F0B">
              <w:rPr>
                <w:u w:val="single"/>
              </w:rPr>
              <w:t>Name</w:t>
            </w:r>
          </w:p>
        </w:tc>
        <w:tc>
          <w:tcPr>
            <w:tcW w:w="1444" w:type="dxa"/>
          </w:tcPr>
          <w:p w:rsidR="00F21F0B" w:rsidRPr="00F21F0B" w:rsidRDefault="00F21F0B" w:rsidP="00CD069A">
            <w:pPr>
              <w:jc w:val="center"/>
              <w:rPr>
                <w:u w:val="single"/>
              </w:rPr>
            </w:pPr>
            <w:r w:rsidRPr="00F21F0B">
              <w:rPr>
                <w:u w:val="single"/>
              </w:rPr>
              <w:t>Sektor</w:t>
            </w:r>
          </w:p>
        </w:tc>
      </w:tr>
      <w:tr w:rsidR="00F21F0B" w:rsidTr="00F21F0B">
        <w:tc>
          <w:tcPr>
            <w:tcW w:w="2662" w:type="dxa"/>
          </w:tcPr>
          <w:p w:rsidR="00F21F0B" w:rsidRDefault="00F21F0B" w:rsidP="00CD069A">
            <w:r>
              <w:t>Name 1</w:t>
            </w:r>
          </w:p>
        </w:tc>
        <w:tc>
          <w:tcPr>
            <w:tcW w:w="1444" w:type="dxa"/>
          </w:tcPr>
          <w:p w:rsidR="00F21F0B" w:rsidRDefault="00F21F0B" w:rsidP="00CD069A">
            <w:pPr>
              <w:ind w:right="33"/>
              <w:jc w:val="right"/>
            </w:pPr>
            <w:r>
              <w:t>Braunkohle</w:t>
            </w:r>
          </w:p>
        </w:tc>
      </w:tr>
      <w:tr w:rsidR="00F21F0B" w:rsidTr="00F21F0B">
        <w:tc>
          <w:tcPr>
            <w:tcW w:w="2662" w:type="dxa"/>
          </w:tcPr>
          <w:p w:rsidR="00F21F0B" w:rsidRDefault="00F21F0B" w:rsidP="00CD069A">
            <w:r>
              <w:t>Name 2</w:t>
            </w:r>
          </w:p>
        </w:tc>
        <w:tc>
          <w:tcPr>
            <w:tcW w:w="1444" w:type="dxa"/>
          </w:tcPr>
          <w:p w:rsidR="00F21F0B" w:rsidRDefault="00F21F0B" w:rsidP="00CD069A">
            <w:pPr>
              <w:tabs>
                <w:tab w:val="left" w:pos="0"/>
                <w:tab w:val="left" w:pos="601"/>
              </w:tabs>
              <w:ind w:left="34" w:right="33" w:hanging="34"/>
              <w:jc w:val="right"/>
            </w:pPr>
            <w:r>
              <w:t>Erdöl/Erdgas</w:t>
            </w:r>
          </w:p>
        </w:tc>
      </w:tr>
      <w:tr w:rsidR="00F21F0B" w:rsidTr="00F21F0B">
        <w:tc>
          <w:tcPr>
            <w:tcW w:w="2662" w:type="dxa"/>
          </w:tcPr>
          <w:p w:rsidR="00F21F0B" w:rsidRDefault="00F21F0B" w:rsidP="00CD069A">
            <w:r>
              <w:t>Name 3</w:t>
            </w:r>
          </w:p>
        </w:tc>
        <w:tc>
          <w:tcPr>
            <w:tcW w:w="1444" w:type="dxa"/>
          </w:tcPr>
          <w:p w:rsidR="00F21F0B" w:rsidRDefault="00F21F0B" w:rsidP="00CD069A">
            <w:pPr>
              <w:ind w:right="33"/>
              <w:jc w:val="right"/>
            </w:pPr>
            <w:r>
              <w:t>Steine/Erden</w:t>
            </w:r>
          </w:p>
        </w:tc>
      </w:tr>
      <w:tr w:rsidR="00F21F0B" w:rsidRPr="0079532C" w:rsidTr="00F21F0B">
        <w:tc>
          <w:tcPr>
            <w:tcW w:w="2662" w:type="dxa"/>
          </w:tcPr>
          <w:p w:rsidR="00F21F0B" w:rsidRDefault="00F21F0B" w:rsidP="00CD069A">
            <w:r>
              <w:t xml:space="preserve">usw. </w:t>
            </w:r>
          </w:p>
        </w:tc>
        <w:tc>
          <w:tcPr>
            <w:tcW w:w="1444" w:type="dxa"/>
          </w:tcPr>
          <w:p w:rsidR="00F21F0B" w:rsidRPr="00F21F0B" w:rsidRDefault="00F21F0B" w:rsidP="00CD069A">
            <w:pPr>
              <w:ind w:right="33"/>
              <w:jc w:val="right"/>
            </w:pPr>
            <w:r w:rsidRPr="00F21F0B">
              <w:t>…</w:t>
            </w:r>
          </w:p>
        </w:tc>
      </w:tr>
    </w:tbl>
    <w:p w:rsidR="00F21F0B" w:rsidRDefault="00F21F0B" w:rsidP="0023363A"/>
    <w:p w:rsidR="00562F60" w:rsidRDefault="00562F60" w:rsidP="0023363A">
      <w:r>
        <w:br w:type="column"/>
      </w:r>
    </w:p>
    <w:p w:rsidR="00356366" w:rsidRDefault="00356366" w:rsidP="0023363A">
      <w:r>
        <w:t>….</w:t>
      </w:r>
    </w:p>
    <w:p w:rsidR="00356366" w:rsidRDefault="00356366" w:rsidP="0023363A">
      <w:r>
        <w:t>Die nachfolgende Übersicht zeigt die Abdeckung der jeweiligen Sektoren durch die</w:t>
      </w:r>
      <w:r w:rsidR="00292F10">
        <w:t xml:space="preserve"> ursprüngliche Unternehmensliste sowie die tatsächlich</w:t>
      </w:r>
      <w:r>
        <w:t xml:space="preserve"> am Berichtsprozess </w:t>
      </w:r>
      <w:r w:rsidR="00562F60">
        <w:t>teilnehmenden Unternehmen und die Bezugsgrößen, die der Ermittlung zugrunde gelegt wurden:</w:t>
      </w:r>
    </w:p>
    <w:tbl>
      <w:tblPr>
        <w:tblStyle w:val="Tabellenraster"/>
        <w:tblW w:w="0" w:type="auto"/>
        <w:tblLook w:val="04A0" w:firstRow="1" w:lastRow="0" w:firstColumn="1" w:lastColumn="0" w:noHBand="0" w:noVBand="1"/>
      </w:tblPr>
      <w:tblGrid>
        <w:gridCol w:w="2622"/>
        <w:gridCol w:w="1994"/>
        <w:gridCol w:w="2042"/>
        <w:gridCol w:w="2126"/>
      </w:tblGrid>
      <w:tr w:rsidR="00562F60" w:rsidTr="00562F60">
        <w:tc>
          <w:tcPr>
            <w:tcW w:w="2622" w:type="dxa"/>
          </w:tcPr>
          <w:p w:rsidR="00562F60" w:rsidRDefault="00562F60" w:rsidP="00562F60"/>
        </w:tc>
        <w:tc>
          <w:tcPr>
            <w:tcW w:w="1994" w:type="dxa"/>
          </w:tcPr>
          <w:p w:rsidR="00562F60" w:rsidRDefault="00562F60" w:rsidP="00562F60">
            <w:pPr>
              <w:jc w:val="center"/>
            </w:pPr>
            <w:r>
              <w:t>Abdeckung gemäß Unternehmensliste</w:t>
            </w:r>
          </w:p>
        </w:tc>
        <w:tc>
          <w:tcPr>
            <w:tcW w:w="2042" w:type="dxa"/>
          </w:tcPr>
          <w:p w:rsidR="00562F60" w:rsidRDefault="00562F60" w:rsidP="00562F60">
            <w:pPr>
              <w:jc w:val="center"/>
            </w:pPr>
            <w:r>
              <w:t>Abdeckung gemäß teilnehmenden Unternehmen</w:t>
            </w:r>
          </w:p>
        </w:tc>
        <w:tc>
          <w:tcPr>
            <w:tcW w:w="2126" w:type="dxa"/>
          </w:tcPr>
          <w:p w:rsidR="00562F60" w:rsidRDefault="00562F60" w:rsidP="00562F60">
            <w:pPr>
              <w:jc w:val="center"/>
            </w:pPr>
            <w:r>
              <w:t>Bezugsgröße Ermittlung Abdeckung</w:t>
            </w:r>
          </w:p>
        </w:tc>
      </w:tr>
      <w:tr w:rsidR="00562F60" w:rsidTr="00562F60">
        <w:tc>
          <w:tcPr>
            <w:tcW w:w="2622" w:type="dxa"/>
          </w:tcPr>
          <w:p w:rsidR="00562F60" w:rsidRDefault="00562F60" w:rsidP="00562F60">
            <w:r>
              <w:t>Braunkohle</w:t>
            </w:r>
          </w:p>
        </w:tc>
        <w:tc>
          <w:tcPr>
            <w:tcW w:w="1994" w:type="dxa"/>
          </w:tcPr>
          <w:p w:rsidR="00562F60" w:rsidRPr="002A6327" w:rsidRDefault="002A6327" w:rsidP="00562F60">
            <w:pPr>
              <w:jc w:val="center"/>
              <w:rPr>
                <w:i/>
              </w:rPr>
            </w:pPr>
            <w:r w:rsidRPr="002A6327">
              <w:rPr>
                <w:i/>
              </w:rPr>
              <w:t>xx</w:t>
            </w:r>
            <w:r w:rsidR="00562F60" w:rsidRPr="002A6327">
              <w:rPr>
                <w:i/>
              </w:rPr>
              <w:t>%</w:t>
            </w:r>
          </w:p>
        </w:tc>
        <w:tc>
          <w:tcPr>
            <w:tcW w:w="2042" w:type="dxa"/>
          </w:tcPr>
          <w:p w:rsidR="00562F60" w:rsidRPr="002A6327" w:rsidRDefault="002A6327" w:rsidP="00562F60">
            <w:pPr>
              <w:jc w:val="center"/>
              <w:rPr>
                <w:i/>
              </w:rPr>
            </w:pPr>
            <w:r w:rsidRPr="002A6327">
              <w:rPr>
                <w:i/>
              </w:rPr>
              <w:t>xx</w:t>
            </w:r>
            <w:r w:rsidR="00562F60" w:rsidRPr="002A6327">
              <w:rPr>
                <w:i/>
              </w:rPr>
              <w:t>%</w:t>
            </w:r>
          </w:p>
        </w:tc>
        <w:tc>
          <w:tcPr>
            <w:tcW w:w="2126" w:type="dxa"/>
          </w:tcPr>
          <w:p w:rsidR="00562F60" w:rsidRDefault="00562F60" w:rsidP="00562F60">
            <w:r>
              <w:t>Fördermenge 2016</w:t>
            </w:r>
          </w:p>
        </w:tc>
      </w:tr>
      <w:tr w:rsidR="002A6327" w:rsidTr="00562F60">
        <w:tc>
          <w:tcPr>
            <w:tcW w:w="2622" w:type="dxa"/>
          </w:tcPr>
          <w:p w:rsidR="002A6327" w:rsidRDefault="002A6327" w:rsidP="002A6327">
            <w:r>
              <w:t>Erdöl-/Erdgas</w:t>
            </w:r>
          </w:p>
        </w:tc>
        <w:tc>
          <w:tcPr>
            <w:tcW w:w="1994" w:type="dxa"/>
          </w:tcPr>
          <w:p w:rsidR="002A6327" w:rsidRPr="002A6327" w:rsidRDefault="002A6327" w:rsidP="002A6327">
            <w:pPr>
              <w:jc w:val="center"/>
              <w:rPr>
                <w:i/>
              </w:rPr>
            </w:pPr>
            <w:r w:rsidRPr="002A6327">
              <w:rPr>
                <w:i/>
              </w:rPr>
              <w:t>xx%</w:t>
            </w:r>
          </w:p>
        </w:tc>
        <w:tc>
          <w:tcPr>
            <w:tcW w:w="2042" w:type="dxa"/>
          </w:tcPr>
          <w:p w:rsidR="002A6327" w:rsidRPr="002A6327" w:rsidRDefault="002A6327" w:rsidP="002A6327">
            <w:pPr>
              <w:jc w:val="center"/>
              <w:rPr>
                <w:i/>
              </w:rPr>
            </w:pPr>
            <w:r w:rsidRPr="002A6327">
              <w:rPr>
                <w:i/>
              </w:rPr>
              <w:t>xx%</w:t>
            </w:r>
          </w:p>
        </w:tc>
        <w:tc>
          <w:tcPr>
            <w:tcW w:w="2126" w:type="dxa"/>
          </w:tcPr>
          <w:p w:rsidR="002A6327" w:rsidRDefault="002A6327" w:rsidP="002A6327">
            <w:r>
              <w:t>xxx</w:t>
            </w:r>
          </w:p>
        </w:tc>
      </w:tr>
      <w:tr w:rsidR="002A6327" w:rsidTr="00562F60">
        <w:tc>
          <w:tcPr>
            <w:tcW w:w="2622" w:type="dxa"/>
          </w:tcPr>
          <w:p w:rsidR="002A6327" w:rsidRDefault="002A6327" w:rsidP="002A6327">
            <w:r>
              <w:t>Kali/Salze/Industriesole</w:t>
            </w:r>
          </w:p>
        </w:tc>
        <w:tc>
          <w:tcPr>
            <w:tcW w:w="1994" w:type="dxa"/>
          </w:tcPr>
          <w:p w:rsidR="002A6327" w:rsidRPr="002A6327" w:rsidRDefault="002A6327" w:rsidP="002A6327">
            <w:pPr>
              <w:jc w:val="center"/>
              <w:rPr>
                <w:i/>
              </w:rPr>
            </w:pPr>
            <w:r w:rsidRPr="002A6327">
              <w:rPr>
                <w:i/>
              </w:rPr>
              <w:t>xx%</w:t>
            </w:r>
          </w:p>
        </w:tc>
        <w:tc>
          <w:tcPr>
            <w:tcW w:w="2042" w:type="dxa"/>
          </w:tcPr>
          <w:p w:rsidR="002A6327" w:rsidRPr="002A6327" w:rsidRDefault="002A6327" w:rsidP="002A6327">
            <w:pPr>
              <w:jc w:val="center"/>
              <w:rPr>
                <w:i/>
              </w:rPr>
            </w:pPr>
            <w:r w:rsidRPr="002A6327">
              <w:rPr>
                <w:i/>
              </w:rPr>
              <w:t>xx%</w:t>
            </w:r>
          </w:p>
        </w:tc>
        <w:tc>
          <w:tcPr>
            <w:tcW w:w="2126" w:type="dxa"/>
          </w:tcPr>
          <w:p w:rsidR="002A6327" w:rsidRDefault="002A6327" w:rsidP="002A6327">
            <w:r>
              <w:t>xxx</w:t>
            </w:r>
          </w:p>
        </w:tc>
      </w:tr>
      <w:tr w:rsidR="00562F60" w:rsidTr="00562F60">
        <w:tc>
          <w:tcPr>
            <w:tcW w:w="2622" w:type="dxa"/>
          </w:tcPr>
          <w:p w:rsidR="00562F60" w:rsidRDefault="00562F60" w:rsidP="00562F60"/>
        </w:tc>
        <w:tc>
          <w:tcPr>
            <w:tcW w:w="1994" w:type="dxa"/>
          </w:tcPr>
          <w:p w:rsidR="00562F60" w:rsidRDefault="00562F60" w:rsidP="00562F60">
            <w:pPr>
              <w:jc w:val="center"/>
            </w:pPr>
          </w:p>
        </w:tc>
        <w:tc>
          <w:tcPr>
            <w:tcW w:w="2042" w:type="dxa"/>
          </w:tcPr>
          <w:p w:rsidR="00562F60" w:rsidRDefault="00562F60" w:rsidP="00562F60">
            <w:pPr>
              <w:jc w:val="center"/>
            </w:pPr>
          </w:p>
        </w:tc>
        <w:tc>
          <w:tcPr>
            <w:tcW w:w="2126" w:type="dxa"/>
          </w:tcPr>
          <w:p w:rsidR="00562F60" w:rsidRDefault="00562F60" w:rsidP="00562F60"/>
        </w:tc>
      </w:tr>
    </w:tbl>
    <w:p w:rsidR="00562F60" w:rsidRDefault="00562F60" w:rsidP="0023363A"/>
    <w:p w:rsidR="002A6327" w:rsidRDefault="00A157F4" w:rsidP="0023363A">
      <w:r>
        <w:t xml:space="preserve">Hinsichtlich des Sektors „Steine/Erden“ nehmen wir Bezug auf die unter Abschnitt xx bereits dargestellten Besonderheiten des Sektors. Die hohe Anzahl an Unternehmen und die Kleinteiligkeit des Sektors führt im Ergebnis dazu, dass die Abdeckung unabhängig von der Wahl der zugrunde gelegten Bezugsgrößen </w:t>
      </w:r>
      <w:r w:rsidR="002A6327">
        <w:t xml:space="preserve">deutlich hinter der Abdeckung in den übrigen Sektoren zurück bleibt. </w:t>
      </w:r>
      <w:r w:rsidR="003F056C">
        <w:t xml:space="preserve">Insgesamt </w:t>
      </w:r>
      <w:r w:rsidR="002A6327">
        <w:t xml:space="preserve">decken die Unternehmen der Unternehmensliste </w:t>
      </w:r>
      <w:r w:rsidR="003F056C">
        <w:t xml:space="preserve">für den Sektor Steine/Erden </w:t>
      </w:r>
      <w:r w:rsidR="002A6327">
        <w:t xml:space="preserve">weniger als xx % der im Jahr 2016 angebauten Mengen </w:t>
      </w:r>
      <w:r w:rsidR="003F056C">
        <w:t xml:space="preserve">ab. </w:t>
      </w:r>
    </w:p>
    <w:p w:rsidR="002A6327" w:rsidRDefault="002A6327" w:rsidP="0023363A"/>
    <w:sectPr w:rsidR="002A6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A5"/>
    <w:rsid w:val="00122278"/>
    <w:rsid w:val="00232052"/>
    <w:rsid w:val="0023363A"/>
    <w:rsid w:val="00292F10"/>
    <w:rsid w:val="002A6327"/>
    <w:rsid w:val="00356366"/>
    <w:rsid w:val="003F056C"/>
    <w:rsid w:val="00470ECD"/>
    <w:rsid w:val="005206A5"/>
    <w:rsid w:val="00537529"/>
    <w:rsid w:val="00562F60"/>
    <w:rsid w:val="00604E5A"/>
    <w:rsid w:val="006E1CC9"/>
    <w:rsid w:val="007155C8"/>
    <w:rsid w:val="0075385B"/>
    <w:rsid w:val="0079532C"/>
    <w:rsid w:val="00897840"/>
    <w:rsid w:val="00973765"/>
    <w:rsid w:val="00A157F4"/>
    <w:rsid w:val="00A53B8D"/>
    <w:rsid w:val="00A93BF7"/>
    <w:rsid w:val="00AA662F"/>
    <w:rsid w:val="00BC33F7"/>
    <w:rsid w:val="00C93D26"/>
    <w:rsid w:val="00D4140F"/>
    <w:rsid w:val="00D42D5C"/>
    <w:rsid w:val="00D72416"/>
    <w:rsid w:val="00DB726D"/>
    <w:rsid w:val="00E14B04"/>
    <w:rsid w:val="00E24701"/>
    <w:rsid w:val="00E56E67"/>
    <w:rsid w:val="00EF0934"/>
    <w:rsid w:val="00F21F0B"/>
    <w:rsid w:val="00F86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E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E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2991</Characters>
  <Application>Microsoft Office Word</Application>
  <DocSecurity>4</DocSecurity>
  <Lines>90</Lines>
  <Paragraphs>51</Paragraphs>
  <ScaleCrop>false</ScaleCrop>
  <HeadingPairs>
    <vt:vector size="2" baseType="variant">
      <vt:variant>
        <vt:lpstr>Titel</vt:lpstr>
      </vt:variant>
      <vt:variant>
        <vt:i4>1</vt:i4>
      </vt:variant>
    </vt:vector>
  </HeadingPairs>
  <TitlesOfParts>
    <vt:vector size="1" baseType="lpstr">
      <vt:lpstr/>
    </vt:vector>
  </TitlesOfParts>
  <Company>Warth &amp; Klein Grant Thornton AG</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Killiches</dc:creator>
  <cp:lastModifiedBy>Franziska Killiches</cp:lastModifiedBy>
  <cp:revision>2</cp:revision>
  <dcterms:created xsi:type="dcterms:W3CDTF">2017-05-22T15:03:00Z</dcterms:created>
  <dcterms:modified xsi:type="dcterms:W3CDTF">2017-05-22T15:03:00Z</dcterms:modified>
</cp:coreProperties>
</file>