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EB707" w14:textId="74F09E03" w:rsidR="00C43C6B" w:rsidRPr="00C43C6B" w:rsidRDefault="00C43C6B" w:rsidP="00C43C6B">
      <w:pPr>
        <w:pStyle w:val="berschrift1"/>
        <w:spacing w:line="276" w:lineRule="auto"/>
        <w:rPr>
          <w:i/>
          <w:color w:val="FF0000"/>
        </w:rPr>
      </w:pPr>
      <w:bookmarkStart w:id="0" w:name="_Toc474509185"/>
      <w:r w:rsidRPr="00C43C6B">
        <w:rPr>
          <w:i/>
          <w:color w:val="FF0000"/>
        </w:rPr>
        <w:t>Entwurf</w:t>
      </w:r>
      <w:r w:rsidR="00D87F29">
        <w:rPr>
          <w:i/>
          <w:color w:val="FF0000"/>
        </w:rPr>
        <w:t xml:space="preserve"> der AG Verbrauchsteuern</w:t>
      </w:r>
      <w:r w:rsidRPr="00C43C6B">
        <w:rPr>
          <w:i/>
          <w:color w:val="FF0000"/>
        </w:rPr>
        <w:t>, Kapitel 7</w:t>
      </w:r>
      <w:r w:rsidR="00D87F29">
        <w:rPr>
          <w:i/>
          <w:color w:val="FF0000"/>
        </w:rPr>
        <w:t xml:space="preserve"> C</w:t>
      </w:r>
      <w:r w:rsidRPr="00C43C6B">
        <w:rPr>
          <w:i/>
          <w:color w:val="FF0000"/>
        </w:rPr>
        <w:t xml:space="preserve"> D-EITI Bericht </w:t>
      </w:r>
    </w:p>
    <w:p w14:paraId="45206A73" w14:textId="03062DF6" w:rsidR="00C43C6B" w:rsidRPr="006124A0" w:rsidRDefault="00C43C6B" w:rsidP="00C43C6B">
      <w:pPr>
        <w:pStyle w:val="berschrift1"/>
        <w:spacing w:line="276" w:lineRule="auto"/>
      </w:pPr>
      <w:r w:rsidRPr="006124A0">
        <w:t>7.</w:t>
      </w:r>
      <w:r w:rsidRPr="006124A0">
        <w:tab/>
        <w:t>Staatliche Subventionen</w:t>
      </w:r>
      <w:bookmarkEnd w:id="0"/>
      <w:r w:rsidR="0095758F">
        <w:t xml:space="preserve"> und steuerliche Begünstigung </w:t>
      </w:r>
    </w:p>
    <w:p w14:paraId="2C4A73B0" w14:textId="5B0C97B3" w:rsidR="00C43C6B" w:rsidRPr="006124A0" w:rsidRDefault="00770843" w:rsidP="00C43C6B">
      <w:pPr>
        <w:spacing w:line="276" w:lineRule="auto"/>
        <w:rPr>
          <w:rFonts w:asciiTheme="majorHAnsi" w:hAnsiTheme="majorHAnsi" w:cs="Arial"/>
          <w:sz w:val="22"/>
          <w:szCs w:val="22"/>
        </w:rPr>
      </w:pPr>
      <w:r>
        <w:rPr>
          <w:rFonts w:asciiTheme="majorHAnsi" w:hAnsiTheme="majorHAnsi" w:cs="Arial"/>
          <w:sz w:val="22"/>
          <w:szCs w:val="22"/>
        </w:rPr>
        <w:t>…..</w:t>
      </w:r>
    </w:p>
    <w:p w14:paraId="523F065D" w14:textId="77777777" w:rsidR="00C43C6B" w:rsidRPr="00C43C6B" w:rsidRDefault="00C43C6B" w:rsidP="00C43C6B">
      <w:pPr>
        <w:rPr>
          <w:rFonts w:asciiTheme="majorHAnsi" w:eastAsiaTheme="majorEastAsia" w:hAnsiTheme="majorHAnsi" w:cstheme="majorBidi"/>
          <w:b/>
          <w:bCs/>
          <w:i/>
          <w:iCs/>
          <w:color w:val="4F81BD" w:themeColor="accent1"/>
          <w:sz w:val="28"/>
          <w:szCs w:val="28"/>
          <w:u w:val="single"/>
        </w:rPr>
      </w:pPr>
    </w:p>
    <w:p w14:paraId="4A678053" w14:textId="71C07BDC" w:rsidR="00970D7F" w:rsidRPr="00C43C6B" w:rsidRDefault="00D87F29" w:rsidP="00970D7F">
      <w:pPr>
        <w:rPr>
          <w:rFonts w:asciiTheme="majorHAnsi" w:eastAsiaTheme="majorEastAsia" w:hAnsiTheme="majorHAnsi" w:cstheme="majorBidi"/>
          <w:b/>
          <w:bCs/>
          <w:i/>
          <w:iCs/>
          <w:color w:val="4F81BD" w:themeColor="accent1"/>
          <w:sz w:val="28"/>
          <w:szCs w:val="28"/>
          <w:u w:val="single"/>
        </w:rPr>
      </w:pPr>
      <w:r>
        <w:rPr>
          <w:rFonts w:asciiTheme="majorHAnsi" w:eastAsiaTheme="majorEastAsia" w:hAnsiTheme="majorHAnsi" w:cstheme="majorBidi"/>
          <w:b/>
          <w:bCs/>
          <w:i/>
          <w:iCs/>
          <w:color w:val="4F81BD" w:themeColor="accent1"/>
          <w:sz w:val="28"/>
          <w:szCs w:val="28"/>
          <w:u w:val="single"/>
        </w:rPr>
        <w:t xml:space="preserve">C. </w:t>
      </w:r>
      <w:r w:rsidR="00970D7F" w:rsidRPr="00C43C6B">
        <w:rPr>
          <w:rFonts w:asciiTheme="majorHAnsi" w:eastAsiaTheme="majorEastAsia" w:hAnsiTheme="majorHAnsi" w:cstheme="majorBidi"/>
          <w:b/>
          <w:bCs/>
          <w:i/>
          <w:iCs/>
          <w:color w:val="4F81BD" w:themeColor="accent1"/>
          <w:sz w:val="28"/>
          <w:szCs w:val="28"/>
          <w:u w:val="single"/>
        </w:rPr>
        <w:t xml:space="preserve">Darstellung der </w:t>
      </w:r>
      <w:r w:rsidR="00970D7F">
        <w:rPr>
          <w:rFonts w:asciiTheme="majorHAnsi" w:eastAsiaTheme="majorEastAsia" w:hAnsiTheme="majorHAnsi" w:cstheme="majorBidi"/>
          <w:b/>
          <w:bCs/>
          <w:i/>
          <w:iCs/>
          <w:color w:val="4F81BD" w:themeColor="accent1"/>
          <w:sz w:val="28"/>
          <w:szCs w:val="28"/>
          <w:u w:val="single"/>
        </w:rPr>
        <w:t>Be</w:t>
      </w:r>
      <w:r w:rsidR="00970D7F" w:rsidRPr="00C43C6B">
        <w:rPr>
          <w:rFonts w:asciiTheme="majorHAnsi" w:eastAsiaTheme="majorEastAsia" w:hAnsiTheme="majorHAnsi" w:cstheme="majorBidi"/>
          <w:b/>
          <w:bCs/>
          <w:i/>
          <w:iCs/>
          <w:color w:val="4F81BD" w:themeColor="accent1"/>
          <w:sz w:val="28"/>
          <w:szCs w:val="28"/>
          <w:u w:val="single"/>
        </w:rPr>
        <w:t xml:space="preserve">günstigungen </w:t>
      </w:r>
      <w:r w:rsidR="00970D7F">
        <w:rPr>
          <w:rFonts w:asciiTheme="majorHAnsi" w:eastAsiaTheme="majorEastAsia" w:hAnsiTheme="majorHAnsi" w:cstheme="majorBidi"/>
          <w:b/>
          <w:bCs/>
          <w:i/>
          <w:iCs/>
          <w:color w:val="4F81BD" w:themeColor="accent1"/>
          <w:sz w:val="28"/>
          <w:szCs w:val="28"/>
          <w:u w:val="single"/>
        </w:rPr>
        <w:t>des</w:t>
      </w:r>
      <w:r w:rsidR="00970D7F" w:rsidRPr="00C43C6B">
        <w:rPr>
          <w:rFonts w:asciiTheme="majorHAnsi" w:eastAsiaTheme="majorEastAsia" w:hAnsiTheme="majorHAnsi" w:cstheme="majorBidi"/>
          <w:b/>
          <w:bCs/>
          <w:i/>
          <w:iCs/>
          <w:color w:val="4F81BD" w:themeColor="accent1"/>
          <w:sz w:val="28"/>
          <w:szCs w:val="28"/>
          <w:u w:val="single"/>
        </w:rPr>
        <w:t xml:space="preserve"> Strom- und Energiesteuer</w:t>
      </w:r>
      <w:r w:rsidR="00970D7F">
        <w:rPr>
          <w:rFonts w:asciiTheme="majorHAnsi" w:eastAsiaTheme="majorEastAsia" w:hAnsiTheme="majorHAnsi" w:cstheme="majorBidi"/>
          <w:b/>
          <w:bCs/>
          <w:i/>
          <w:iCs/>
          <w:color w:val="4F81BD" w:themeColor="accent1"/>
          <w:sz w:val="28"/>
          <w:szCs w:val="28"/>
          <w:u w:val="single"/>
        </w:rPr>
        <w:t>rechts</w:t>
      </w:r>
    </w:p>
    <w:p w14:paraId="7EC34339" w14:textId="6669F4B4" w:rsidR="005833EB" w:rsidRDefault="00AC3546" w:rsidP="00A75A07">
      <w:pPr>
        <w:spacing w:line="276" w:lineRule="auto"/>
        <w:rPr>
          <w:rFonts w:asciiTheme="majorHAnsi" w:hAnsiTheme="majorHAnsi" w:cs="Arial"/>
          <w:sz w:val="22"/>
          <w:szCs w:val="22"/>
        </w:rPr>
      </w:pPr>
      <w:r w:rsidRPr="00A75A07">
        <w:rPr>
          <w:rFonts w:asciiTheme="majorHAnsi" w:hAnsiTheme="majorHAnsi" w:cs="Arial"/>
          <w:sz w:val="22"/>
          <w:szCs w:val="22"/>
        </w:rPr>
        <w:t>Sowohl bei der Stromsteuer als auch bei der Energ</w:t>
      </w:r>
      <w:r w:rsidR="00A75A07">
        <w:rPr>
          <w:rFonts w:asciiTheme="majorHAnsi" w:hAnsiTheme="majorHAnsi" w:cs="Arial"/>
          <w:sz w:val="22"/>
          <w:szCs w:val="22"/>
        </w:rPr>
        <w:t>iesteuer existieren verschieden</w:t>
      </w:r>
      <w:r w:rsidRPr="00A75A07">
        <w:rPr>
          <w:rFonts w:asciiTheme="majorHAnsi" w:hAnsiTheme="majorHAnsi" w:cs="Arial"/>
          <w:sz w:val="22"/>
          <w:szCs w:val="22"/>
        </w:rPr>
        <w:t xml:space="preserve">e Steuerbegünstigungen. Steuerbegünstigungen </w:t>
      </w:r>
      <w:r w:rsidR="00622DA9">
        <w:rPr>
          <w:rFonts w:asciiTheme="majorHAnsi" w:hAnsiTheme="majorHAnsi" w:cs="Arial"/>
          <w:sz w:val="22"/>
          <w:szCs w:val="22"/>
        </w:rPr>
        <w:t>erfassen</w:t>
      </w:r>
      <w:r w:rsidRPr="00A75A07">
        <w:rPr>
          <w:rFonts w:asciiTheme="majorHAnsi" w:hAnsiTheme="majorHAnsi" w:cs="Arial"/>
          <w:sz w:val="22"/>
          <w:szCs w:val="22"/>
        </w:rPr>
        <w:t xml:space="preserve"> Steuerbefreiungen, Steuerermäßigungen und </w:t>
      </w:r>
      <w:r w:rsidRPr="00A75A07">
        <w:rPr>
          <w:rFonts w:asciiTheme="majorHAnsi" w:hAnsiTheme="majorHAnsi" w:cs="Arial"/>
          <w:sz w:val="22"/>
          <w:szCs w:val="22"/>
        </w:rPr>
        <w:t xml:space="preserve">Steuerentlastungen. </w:t>
      </w:r>
      <w:r w:rsidR="00622DA9">
        <w:rPr>
          <w:rFonts w:asciiTheme="majorHAnsi" w:hAnsiTheme="majorHAnsi" w:cs="Arial"/>
          <w:sz w:val="22"/>
          <w:szCs w:val="22"/>
        </w:rPr>
        <w:t>Das Stromsteuergesetz sieht</w:t>
      </w:r>
      <w:r w:rsidRPr="00A75A07">
        <w:rPr>
          <w:rFonts w:asciiTheme="majorHAnsi" w:hAnsiTheme="majorHAnsi" w:cs="Arial"/>
          <w:sz w:val="22"/>
          <w:szCs w:val="22"/>
        </w:rPr>
        <w:t xml:space="preserve"> Begünstigung</w:t>
      </w:r>
      <w:r w:rsidR="00540C1A">
        <w:rPr>
          <w:rFonts w:asciiTheme="majorHAnsi" w:hAnsiTheme="majorHAnsi" w:cs="Arial"/>
          <w:sz w:val="22"/>
          <w:szCs w:val="22"/>
        </w:rPr>
        <w:t>en</w:t>
      </w:r>
      <w:r w:rsidRPr="00A75A07">
        <w:rPr>
          <w:rFonts w:asciiTheme="majorHAnsi" w:hAnsiTheme="majorHAnsi" w:cs="Arial"/>
          <w:sz w:val="22"/>
          <w:szCs w:val="22"/>
        </w:rPr>
        <w:t xml:space="preserve"> </w:t>
      </w:r>
      <w:r w:rsidR="00622DA9">
        <w:rPr>
          <w:rFonts w:asciiTheme="majorHAnsi" w:hAnsiTheme="majorHAnsi" w:cs="Arial"/>
          <w:sz w:val="22"/>
          <w:szCs w:val="22"/>
        </w:rPr>
        <w:t>für bestimmte</w:t>
      </w:r>
      <w:r w:rsidRPr="00A75A07">
        <w:rPr>
          <w:rFonts w:asciiTheme="majorHAnsi" w:hAnsiTheme="majorHAnsi" w:cs="Arial"/>
          <w:sz w:val="22"/>
          <w:szCs w:val="22"/>
        </w:rPr>
        <w:t xml:space="preserve"> Art</w:t>
      </w:r>
      <w:r w:rsidR="00622DA9">
        <w:rPr>
          <w:rFonts w:asciiTheme="majorHAnsi" w:hAnsiTheme="majorHAnsi" w:cs="Arial"/>
          <w:sz w:val="22"/>
          <w:szCs w:val="22"/>
        </w:rPr>
        <w:t xml:space="preserve">en der Verwendung bzw. </w:t>
      </w:r>
      <w:r w:rsidRPr="00A75A07">
        <w:rPr>
          <w:rFonts w:asciiTheme="majorHAnsi" w:hAnsiTheme="majorHAnsi" w:cs="Arial"/>
          <w:sz w:val="22"/>
          <w:szCs w:val="22"/>
        </w:rPr>
        <w:t xml:space="preserve">der Stromerzeugung </w:t>
      </w:r>
      <w:r w:rsidR="00622DA9">
        <w:rPr>
          <w:rFonts w:asciiTheme="majorHAnsi" w:hAnsiTheme="majorHAnsi" w:cs="Arial"/>
          <w:sz w:val="22"/>
          <w:szCs w:val="22"/>
        </w:rPr>
        <w:t>vor</w:t>
      </w:r>
      <w:r w:rsidRPr="00A75A07">
        <w:rPr>
          <w:rFonts w:asciiTheme="majorHAnsi" w:hAnsiTheme="majorHAnsi" w:cs="Arial"/>
          <w:sz w:val="22"/>
          <w:szCs w:val="22"/>
        </w:rPr>
        <w:t xml:space="preserve">. Das Energiesteuergesetz kennt </w:t>
      </w:r>
      <w:r w:rsidR="00622DA9">
        <w:rPr>
          <w:rFonts w:asciiTheme="majorHAnsi" w:hAnsiTheme="majorHAnsi" w:cs="Arial"/>
          <w:sz w:val="22"/>
          <w:szCs w:val="22"/>
        </w:rPr>
        <w:t>ebenfalls</w:t>
      </w:r>
      <w:r w:rsidRPr="00A75A07">
        <w:rPr>
          <w:rFonts w:asciiTheme="majorHAnsi" w:hAnsiTheme="majorHAnsi" w:cs="Arial"/>
          <w:sz w:val="22"/>
          <w:szCs w:val="22"/>
        </w:rPr>
        <w:t xml:space="preserve"> Verwendungen, bei denen Energieerzeugnisse </w:t>
      </w:r>
      <w:r w:rsidR="00E81C94">
        <w:rPr>
          <w:rFonts w:asciiTheme="majorHAnsi" w:hAnsiTheme="majorHAnsi" w:cs="Arial"/>
          <w:sz w:val="22"/>
          <w:szCs w:val="22"/>
        </w:rPr>
        <w:t>steuerlich begünstigt werden.</w:t>
      </w:r>
      <w:r w:rsidR="00970D7F">
        <w:rPr>
          <w:rFonts w:asciiTheme="majorHAnsi" w:hAnsiTheme="majorHAnsi" w:cs="Arial"/>
          <w:sz w:val="22"/>
          <w:szCs w:val="22"/>
        </w:rPr>
        <w:t xml:space="preserve"> Ein Teil diese</w:t>
      </w:r>
      <w:bookmarkStart w:id="1" w:name="_GoBack"/>
      <w:bookmarkEnd w:id="1"/>
      <w:r w:rsidR="00970D7F">
        <w:rPr>
          <w:rFonts w:asciiTheme="majorHAnsi" w:hAnsiTheme="majorHAnsi" w:cs="Arial"/>
          <w:sz w:val="22"/>
          <w:szCs w:val="22"/>
        </w:rPr>
        <w:t>r Begünstigungen ist nach der Energiesteuerrichtlinie verpflichtend zu gewähren.</w:t>
      </w:r>
    </w:p>
    <w:p w14:paraId="23F6E848" w14:textId="77777777" w:rsidR="00B601FE" w:rsidRPr="00A75A07" w:rsidRDefault="00B601FE" w:rsidP="00A75A07">
      <w:pPr>
        <w:spacing w:line="276" w:lineRule="auto"/>
        <w:rPr>
          <w:rFonts w:asciiTheme="majorHAnsi" w:hAnsiTheme="majorHAnsi" w:cs="Arial"/>
          <w:sz w:val="22"/>
          <w:szCs w:val="22"/>
        </w:rPr>
      </w:pPr>
    </w:p>
    <w:p w14:paraId="5239CE53" w14:textId="330EEB91" w:rsidR="00AC3546" w:rsidRPr="00A75A07" w:rsidRDefault="00BF5FBF" w:rsidP="00A75A07">
      <w:pPr>
        <w:spacing w:line="276" w:lineRule="auto"/>
        <w:rPr>
          <w:rFonts w:asciiTheme="majorHAnsi" w:hAnsiTheme="majorHAnsi" w:cs="Arial"/>
          <w:sz w:val="22"/>
          <w:szCs w:val="22"/>
        </w:rPr>
      </w:pPr>
      <w:r>
        <w:rPr>
          <w:rFonts w:asciiTheme="majorHAnsi" w:hAnsiTheme="majorHAnsi" w:cs="Arial"/>
          <w:sz w:val="22"/>
          <w:szCs w:val="22"/>
        </w:rPr>
        <w:t>Als</w:t>
      </w:r>
      <w:r w:rsidR="00AC3546" w:rsidRPr="00A75A07">
        <w:rPr>
          <w:rFonts w:asciiTheme="majorHAnsi" w:hAnsiTheme="majorHAnsi" w:cs="Arial"/>
          <w:sz w:val="22"/>
          <w:szCs w:val="22"/>
        </w:rPr>
        <w:t xml:space="preserve"> Unternehmen des </w:t>
      </w:r>
      <w:r>
        <w:rPr>
          <w:rFonts w:asciiTheme="majorHAnsi" w:hAnsiTheme="majorHAnsi" w:cs="Arial"/>
          <w:sz w:val="22"/>
          <w:szCs w:val="22"/>
        </w:rPr>
        <w:t xml:space="preserve">Produzierenden Gewerbes profitieren rohstoffgewinnende Unternehmen insbesondere von den verschiedenen Steuerentlastungsmöglichkeiten des Energie- und Stromsteuerrechts. </w:t>
      </w:r>
    </w:p>
    <w:p w14:paraId="0EAD1A86" w14:textId="77777777" w:rsidR="00AC3546" w:rsidRPr="00A75A07" w:rsidRDefault="00AC3546" w:rsidP="00A75A07">
      <w:pPr>
        <w:spacing w:line="276" w:lineRule="auto"/>
        <w:rPr>
          <w:rFonts w:asciiTheme="majorHAnsi" w:hAnsiTheme="majorHAnsi" w:cs="Arial"/>
          <w:sz w:val="22"/>
          <w:szCs w:val="22"/>
        </w:rPr>
      </w:pPr>
    </w:p>
    <w:p w14:paraId="7A74D3C3" w14:textId="77777777" w:rsidR="00BB460F" w:rsidRDefault="00AC3546" w:rsidP="00BB460F">
      <w:pPr>
        <w:spacing w:line="276" w:lineRule="auto"/>
        <w:rPr>
          <w:rFonts w:asciiTheme="majorHAnsi" w:hAnsiTheme="majorHAnsi" w:cs="Arial"/>
          <w:sz w:val="22"/>
          <w:szCs w:val="22"/>
        </w:rPr>
      </w:pPr>
      <w:r w:rsidRPr="00A75A07">
        <w:rPr>
          <w:rFonts w:asciiTheme="majorHAnsi" w:hAnsiTheme="majorHAnsi" w:cs="Arial"/>
          <w:sz w:val="22"/>
          <w:szCs w:val="22"/>
        </w:rPr>
        <w:t xml:space="preserve">Drei Regelungen sind </w:t>
      </w:r>
      <w:r w:rsidR="00B601FE">
        <w:rPr>
          <w:rFonts w:asciiTheme="majorHAnsi" w:hAnsiTheme="majorHAnsi" w:cs="Arial"/>
          <w:sz w:val="22"/>
          <w:szCs w:val="22"/>
        </w:rPr>
        <w:t xml:space="preserve">hierbei </w:t>
      </w:r>
      <w:r w:rsidRPr="00A75A07">
        <w:rPr>
          <w:rFonts w:asciiTheme="majorHAnsi" w:hAnsiTheme="majorHAnsi" w:cs="Arial"/>
          <w:sz w:val="22"/>
          <w:szCs w:val="22"/>
        </w:rPr>
        <w:t>besonders relevant:</w:t>
      </w:r>
    </w:p>
    <w:p w14:paraId="4B1D50D3" w14:textId="4DA7ADFC" w:rsidR="00BB460F" w:rsidRPr="00BB460F" w:rsidRDefault="00AC3546" w:rsidP="00BB460F">
      <w:pPr>
        <w:pStyle w:val="Listenabsatz"/>
        <w:numPr>
          <w:ilvl w:val="0"/>
          <w:numId w:val="15"/>
        </w:numPr>
        <w:spacing w:line="276" w:lineRule="auto"/>
        <w:rPr>
          <w:rFonts w:asciiTheme="majorHAnsi" w:hAnsiTheme="majorHAnsi" w:cs="Arial"/>
          <w:sz w:val="22"/>
          <w:szCs w:val="22"/>
        </w:rPr>
      </w:pPr>
      <w:r w:rsidRPr="00BB460F">
        <w:rPr>
          <w:rFonts w:asciiTheme="majorHAnsi" w:hAnsiTheme="majorHAnsi" w:cs="Arial"/>
          <w:b/>
          <w:sz w:val="22"/>
          <w:szCs w:val="22"/>
        </w:rPr>
        <w:t>Steuer</w:t>
      </w:r>
      <w:r w:rsidR="00307F58" w:rsidRPr="00BB460F">
        <w:rPr>
          <w:rFonts w:asciiTheme="majorHAnsi" w:hAnsiTheme="majorHAnsi" w:cs="Arial"/>
          <w:b/>
          <w:sz w:val="22"/>
          <w:szCs w:val="22"/>
        </w:rPr>
        <w:t>entlastung für Unternehmen</w:t>
      </w:r>
      <w:r w:rsidRPr="00BB460F">
        <w:rPr>
          <w:rFonts w:asciiTheme="majorHAnsi" w:hAnsiTheme="majorHAnsi" w:cs="Arial"/>
          <w:b/>
          <w:sz w:val="22"/>
          <w:szCs w:val="22"/>
        </w:rPr>
        <w:t xml:space="preserve"> (§ 54 EnergieStG, § 9b StromStG</w:t>
      </w:r>
      <w:r w:rsidR="00B601FE" w:rsidRPr="00BB460F">
        <w:rPr>
          <w:rFonts w:asciiTheme="majorHAnsi" w:hAnsiTheme="majorHAnsi" w:cs="Arial"/>
          <w:b/>
          <w:sz w:val="22"/>
          <w:szCs w:val="22"/>
        </w:rPr>
        <w:t>)</w:t>
      </w:r>
      <w:r w:rsidR="00B601FE" w:rsidRPr="00BB460F">
        <w:rPr>
          <w:rFonts w:asciiTheme="majorHAnsi" w:hAnsiTheme="majorHAnsi" w:cs="Arial"/>
          <w:b/>
          <w:sz w:val="22"/>
          <w:szCs w:val="22"/>
        </w:rPr>
        <w:br/>
      </w:r>
      <w:r w:rsidR="00B601FE" w:rsidRPr="00BB460F">
        <w:rPr>
          <w:rFonts w:asciiTheme="majorHAnsi" w:hAnsiTheme="majorHAnsi" w:cs="Arial"/>
          <w:sz w:val="22"/>
          <w:szCs w:val="22"/>
        </w:rPr>
        <w:t xml:space="preserve">Unternehmen des </w:t>
      </w:r>
      <w:r w:rsidR="00307F58" w:rsidRPr="00BB460F">
        <w:rPr>
          <w:rFonts w:asciiTheme="majorHAnsi" w:hAnsiTheme="majorHAnsi" w:cs="Arial"/>
          <w:sz w:val="22"/>
          <w:szCs w:val="22"/>
        </w:rPr>
        <w:t>P</w:t>
      </w:r>
      <w:r w:rsidR="00B601FE" w:rsidRPr="00BB460F">
        <w:rPr>
          <w:rFonts w:asciiTheme="majorHAnsi" w:hAnsiTheme="majorHAnsi" w:cs="Arial"/>
          <w:sz w:val="22"/>
          <w:szCs w:val="22"/>
        </w:rPr>
        <w:t>roduzierenden Gewerbes wird auf A</w:t>
      </w:r>
      <w:r w:rsidR="00970D7F">
        <w:rPr>
          <w:rFonts w:asciiTheme="majorHAnsi" w:hAnsiTheme="majorHAnsi" w:cs="Arial"/>
          <w:sz w:val="22"/>
          <w:szCs w:val="22"/>
        </w:rPr>
        <w:t>ntrag eine Ermäßigung der Strom</w:t>
      </w:r>
      <w:r w:rsidR="00B601FE" w:rsidRPr="00BB460F">
        <w:rPr>
          <w:rFonts w:asciiTheme="majorHAnsi" w:hAnsiTheme="majorHAnsi" w:cs="Arial"/>
          <w:sz w:val="22"/>
          <w:szCs w:val="22"/>
        </w:rPr>
        <w:t>steuer</w:t>
      </w:r>
      <w:r w:rsidR="00A64F9E">
        <w:rPr>
          <w:rFonts w:asciiTheme="majorHAnsi" w:hAnsiTheme="majorHAnsi" w:cs="Arial"/>
          <w:sz w:val="22"/>
          <w:szCs w:val="22"/>
        </w:rPr>
        <w:t xml:space="preserve"> und der </w:t>
      </w:r>
      <w:r w:rsidR="00B601FE" w:rsidRPr="00BB460F">
        <w:rPr>
          <w:rFonts w:asciiTheme="majorHAnsi" w:hAnsiTheme="majorHAnsi" w:cs="Arial"/>
          <w:sz w:val="22"/>
          <w:szCs w:val="22"/>
        </w:rPr>
        <w:t>Energiesteuer in Höhe von 25% der Regelsteuersätze auf Strom</w:t>
      </w:r>
      <w:r w:rsidR="00307F58" w:rsidRPr="00BB460F">
        <w:rPr>
          <w:rFonts w:asciiTheme="majorHAnsi" w:hAnsiTheme="majorHAnsi" w:cs="Arial"/>
          <w:sz w:val="22"/>
          <w:szCs w:val="22"/>
        </w:rPr>
        <w:t xml:space="preserve"> und</w:t>
      </w:r>
      <w:r w:rsidR="00B601FE" w:rsidRPr="00BB460F">
        <w:rPr>
          <w:rFonts w:asciiTheme="majorHAnsi" w:hAnsiTheme="majorHAnsi" w:cs="Arial"/>
          <w:sz w:val="22"/>
          <w:szCs w:val="22"/>
        </w:rPr>
        <w:t xml:space="preserve"> Heiz</w:t>
      </w:r>
      <w:r w:rsidR="00307F58" w:rsidRPr="00BB460F">
        <w:rPr>
          <w:rFonts w:asciiTheme="majorHAnsi" w:hAnsiTheme="majorHAnsi" w:cs="Arial"/>
          <w:sz w:val="22"/>
          <w:szCs w:val="22"/>
        </w:rPr>
        <w:t>stoffe sowie</w:t>
      </w:r>
      <w:r w:rsidR="00B601FE" w:rsidRPr="00BB460F">
        <w:rPr>
          <w:rFonts w:asciiTheme="majorHAnsi" w:hAnsiTheme="majorHAnsi" w:cs="Arial"/>
          <w:sz w:val="22"/>
          <w:szCs w:val="22"/>
        </w:rPr>
        <w:t xml:space="preserve"> Kraftstoffe</w:t>
      </w:r>
      <w:r w:rsidR="00307F58" w:rsidRPr="00BB460F">
        <w:rPr>
          <w:rFonts w:asciiTheme="majorHAnsi" w:hAnsiTheme="majorHAnsi" w:cs="Arial"/>
          <w:sz w:val="22"/>
          <w:szCs w:val="22"/>
        </w:rPr>
        <w:t xml:space="preserve"> </w:t>
      </w:r>
      <w:r w:rsidR="00B601FE" w:rsidRPr="00BB460F">
        <w:rPr>
          <w:rFonts w:asciiTheme="majorHAnsi" w:hAnsiTheme="majorHAnsi" w:cs="Arial"/>
          <w:sz w:val="22"/>
          <w:szCs w:val="22"/>
        </w:rPr>
        <w:t>gewährt</w:t>
      </w:r>
      <w:r w:rsidR="00307F58" w:rsidRPr="00BB460F">
        <w:rPr>
          <w:rFonts w:asciiTheme="majorHAnsi" w:hAnsiTheme="majorHAnsi" w:cs="Arial"/>
          <w:sz w:val="22"/>
          <w:szCs w:val="22"/>
        </w:rPr>
        <w:t>, die in begünstigten Produktionsanlagen eingesetzt werden</w:t>
      </w:r>
      <w:r w:rsidR="00B601FE" w:rsidRPr="00BB460F">
        <w:rPr>
          <w:rFonts w:asciiTheme="majorHAnsi" w:hAnsiTheme="majorHAnsi" w:cs="Arial"/>
          <w:sz w:val="22"/>
          <w:szCs w:val="22"/>
        </w:rPr>
        <w:t>.</w:t>
      </w:r>
    </w:p>
    <w:p w14:paraId="1BBEEEB6" w14:textId="4226CF17" w:rsidR="00BB460F" w:rsidRDefault="00540C1A" w:rsidP="00BB460F">
      <w:pPr>
        <w:pStyle w:val="Listenabsatz"/>
        <w:numPr>
          <w:ilvl w:val="0"/>
          <w:numId w:val="15"/>
        </w:numPr>
        <w:spacing w:line="276" w:lineRule="auto"/>
        <w:rPr>
          <w:rFonts w:asciiTheme="majorHAnsi" w:hAnsiTheme="majorHAnsi" w:cs="Arial"/>
          <w:sz w:val="22"/>
          <w:szCs w:val="22"/>
        </w:rPr>
      </w:pPr>
      <w:r w:rsidRPr="00BB460F">
        <w:rPr>
          <w:rFonts w:asciiTheme="majorHAnsi" w:hAnsiTheme="majorHAnsi" w:cs="Arial"/>
          <w:b/>
          <w:sz w:val="22"/>
          <w:szCs w:val="22"/>
        </w:rPr>
        <w:t>Steuerentlastung in Form des s</w:t>
      </w:r>
      <w:r w:rsidR="00307F58" w:rsidRPr="00BB460F">
        <w:rPr>
          <w:rFonts w:asciiTheme="majorHAnsi" w:hAnsiTheme="majorHAnsi" w:cs="Arial"/>
          <w:b/>
          <w:sz w:val="22"/>
          <w:szCs w:val="22"/>
        </w:rPr>
        <w:t xml:space="preserve">og. </w:t>
      </w:r>
      <w:r w:rsidR="00AC3546" w:rsidRPr="00BB460F">
        <w:rPr>
          <w:rFonts w:asciiTheme="majorHAnsi" w:hAnsiTheme="majorHAnsi" w:cs="Arial"/>
          <w:b/>
          <w:sz w:val="22"/>
          <w:szCs w:val="22"/>
        </w:rPr>
        <w:t>Spitzenausgleich</w:t>
      </w:r>
      <w:r w:rsidRPr="00BB460F">
        <w:rPr>
          <w:rFonts w:asciiTheme="majorHAnsi" w:hAnsiTheme="majorHAnsi" w:cs="Arial"/>
          <w:b/>
          <w:sz w:val="22"/>
          <w:szCs w:val="22"/>
        </w:rPr>
        <w:t>s</w:t>
      </w:r>
      <w:r w:rsidR="00AC3546" w:rsidRPr="00BB460F">
        <w:rPr>
          <w:rFonts w:asciiTheme="majorHAnsi" w:hAnsiTheme="majorHAnsi" w:cs="Arial"/>
          <w:b/>
          <w:sz w:val="22"/>
          <w:szCs w:val="22"/>
        </w:rPr>
        <w:t xml:space="preserve"> (</w:t>
      </w:r>
      <w:r w:rsidR="00B601FE" w:rsidRPr="00BB460F">
        <w:rPr>
          <w:rFonts w:asciiTheme="majorHAnsi" w:hAnsiTheme="majorHAnsi" w:cs="Arial"/>
          <w:b/>
          <w:sz w:val="22"/>
          <w:szCs w:val="22"/>
        </w:rPr>
        <w:t>§ 55 EnergieStG, § 10 StromStG)</w:t>
      </w:r>
      <w:r w:rsidR="00B601FE" w:rsidRPr="00BB460F">
        <w:rPr>
          <w:rFonts w:asciiTheme="majorHAnsi" w:hAnsiTheme="majorHAnsi" w:cs="Arial"/>
          <w:b/>
          <w:sz w:val="22"/>
          <w:szCs w:val="22"/>
        </w:rPr>
        <w:br/>
      </w:r>
      <w:r w:rsidR="009B0ABB" w:rsidRPr="00BB460F">
        <w:rPr>
          <w:rFonts w:asciiTheme="majorHAnsi" w:hAnsiTheme="majorHAnsi" w:cs="Arial"/>
          <w:sz w:val="22"/>
          <w:szCs w:val="22"/>
        </w:rPr>
        <w:t xml:space="preserve">Für </w:t>
      </w:r>
      <w:r w:rsidR="00855EB7" w:rsidRPr="00BB460F">
        <w:rPr>
          <w:rFonts w:asciiTheme="majorHAnsi" w:hAnsiTheme="majorHAnsi" w:cs="Arial"/>
          <w:sz w:val="22"/>
          <w:szCs w:val="22"/>
        </w:rPr>
        <w:t xml:space="preserve">Unternehmen des </w:t>
      </w:r>
      <w:r w:rsidR="00307F58" w:rsidRPr="00BB460F">
        <w:rPr>
          <w:rFonts w:asciiTheme="majorHAnsi" w:hAnsiTheme="majorHAnsi" w:cs="Arial"/>
          <w:sz w:val="22"/>
          <w:szCs w:val="22"/>
        </w:rPr>
        <w:t>P</w:t>
      </w:r>
      <w:r w:rsidR="00855EB7" w:rsidRPr="00BB460F">
        <w:rPr>
          <w:rFonts w:asciiTheme="majorHAnsi" w:hAnsiTheme="majorHAnsi" w:cs="Arial"/>
          <w:sz w:val="22"/>
          <w:szCs w:val="22"/>
        </w:rPr>
        <w:t xml:space="preserve">roduzierenden Gewerbes </w:t>
      </w:r>
      <w:r w:rsidR="00307F58" w:rsidRPr="00BB460F">
        <w:rPr>
          <w:rFonts w:asciiTheme="majorHAnsi" w:hAnsiTheme="majorHAnsi" w:cs="Arial"/>
          <w:sz w:val="22"/>
          <w:szCs w:val="22"/>
        </w:rPr>
        <w:t xml:space="preserve">soll </w:t>
      </w:r>
      <w:r w:rsidR="00855EB7" w:rsidRPr="00BB460F">
        <w:rPr>
          <w:rFonts w:asciiTheme="majorHAnsi" w:hAnsiTheme="majorHAnsi" w:cs="Arial"/>
          <w:sz w:val="22"/>
          <w:szCs w:val="22"/>
        </w:rPr>
        <w:t xml:space="preserve">die </w:t>
      </w:r>
      <w:r w:rsidR="009B0ABB" w:rsidRPr="00BB460F">
        <w:rPr>
          <w:rFonts w:asciiTheme="majorHAnsi" w:hAnsiTheme="majorHAnsi" w:cs="Arial"/>
          <w:sz w:val="22"/>
          <w:szCs w:val="22"/>
        </w:rPr>
        <w:t xml:space="preserve">zusätzliche </w:t>
      </w:r>
      <w:r w:rsidR="00855EB7" w:rsidRPr="00BB460F">
        <w:rPr>
          <w:rFonts w:asciiTheme="majorHAnsi" w:hAnsiTheme="majorHAnsi" w:cs="Arial"/>
          <w:sz w:val="22"/>
          <w:szCs w:val="22"/>
        </w:rPr>
        <w:t xml:space="preserve">Belastung durch die „ökologische Steuerreform“ </w:t>
      </w:r>
      <w:r w:rsidR="00307F58" w:rsidRPr="00BB460F">
        <w:rPr>
          <w:rFonts w:asciiTheme="majorHAnsi" w:hAnsiTheme="majorHAnsi" w:cs="Arial"/>
          <w:sz w:val="22"/>
          <w:szCs w:val="22"/>
        </w:rPr>
        <w:t>durch eine Entlastung bei der Energie- und der Stromsteuer abgemildert werden. Da die</w:t>
      </w:r>
      <w:r w:rsidR="00CB2431" w:rsidRPr="00BB460F">
        <w:rPr>
          <w:rFonts w:asciiTheme="majorHAnsi" w:hAnsiTheme="majorHAnsi" w:cs="Arial"/>
          <w:sz w:val="22"/>
          <w:szCs w:val="22"/>
        </w:rPr>
        <w:t xml:space="preserve"> Mehreinnahmen durch die</w:t>
      </w:r>
      <w:r w:rsidR="00307F58" w:rsidRPr="00BB460F">
        <w:rPr>
          <w:rFonts w:asciiTheme="majorHAnsi" w:hAnsiTheme="majorHAnsi" w:cs="Arial"/>
          <w:sz w:val="22"/>
          <w:szCs w:val="22"/>
        </w:rPr>
        <w:t xml:space="preserve"> ökologische Steuerreform</w:t>
      </w:r>
      <w:r w:rsidR="00CB2431" w:rsidRPr="00BB460F">
        <w:rPr>
          <w:rFonts w:asciiTheme="majorHAnsi" w:hAnsiTheme="majorHAnsi" w:cs="Arial"/>
          <w:sz w:val="22"/>
          <w:szCs w:val="22"/>
        </w:rPr>
        <w:t xml:space="preserve"> auch dazu dienten, den Faktor Arbeit zu </w:t>
      </w:r>
      <w:r w:rsidR="00D25E24">
        <w:rPr>
          <w:rFonts w:asciiTheme="majorHAnsi" w:hAnsiTheme="majorHAnsi" w:cs="Arial"/>
          <w:sz w:val="22"/>
          <w:szCs w:val="22"/>
        </w:rPr>
        <w:t>vergünstigen</w:t>
      </w:r>
      <w:r w:rsidR="00D25E24" w:rsidRPr="00BB460F">
        <w:rPr>
          <w:rFonts w:asciiTheme="majorHAnsi" w:hAnsiTheme="majorHAnsi" w:cs="Arial"/>
          <w:sz w:val="22"/>
          <w:szCs w:val="22"/>
        </w:rPr>
        <w:t xml:space="preserve"> </w:t>
      </w:r>
      <w:r w:rsidR="00CB2431" w:rsidRPr="00BB460F">
        <w:rPr>
          <w:rFonts w:asciiTheme="majorHAnsi" w:hAnsiTheme="majorHAnsi" w:cs="Arial"/>
          <w:sz w:val="22"/>
          <w:szCs w:val="22"/>
        </w:rPr>
        <w:t xml:space="preserve">und dazu beigetragen haben, dass die von Unternehmen zu zahlenden Arbeitgeberanteile an den Rentenversicherungsbeiträgen im Vergleich zu 1999 gesunken sind, </w:t>
      </w:r>
      <w:r w:rsidR="00307F58" w:rsidRPr="00BB460F">
        <w:rPr>
          <w:rFonts w:asciiTheme="majorHAnsi" w:hAnsiTheme="majorHAnsi" w:cs="Arial"/>
          <w:sz w:val="22"/>
          <w:szCs w:val="22"/>
        </w:rPr>
        <w:t xml:space="preserve">wird für den Spitzenausgleich eine Vergleichsrechnung für das jeweilige Unternehmen angestellt. </w:t>
      </w:r>
      <w:r w:rsidR="00CB2431" w:rsidRPr="00BB460F">
        <w:rPr>
          <w:rFonts w:asciiTheme="majorHAnsi" w:hAnsiTheme="majorHAnsi" w:cs="Arial"/>
          <w:sz w:val="22"/>
          <w:szCs w:val="22"/>
        </w:rPr>
        <w:t xml:space="preserve">Um eine doppelte Entlastung sowohl bei den Arbeitgeberanteilen an der Rentenversicherung als auch bei der eingesetzten Energie zu vermeiden, werden die eingesparten Rentenversicherungsbeiträge bei der Berechnung der Höhe der Entlastung berücksichtigt. </w:t>
      </w:r>
      <w:r w:rsidR="00307F58" w:rsidRPr="00BB460F">
        <w:rPr>
          <w:rFonts w:asciiTheme="majorHAnsi" w:hAnsiTheme="majorHAnsi" w:cs="Arial"/>
          <w:sz w:val="22"/>
          <w:szCs w:val="22"/>
        </w:rPr>
        <w:t xml:space="preserve">Die </w:t>
      </w:r>
      <w:r w:rsidR="00CB2431" w:rsidRPr="00BB460F">
        <w:rPr>
          <w:rFonts w:asciiTheme="majorHAnsi" w:hAnsiTheme="majorHAnsi" w:cs="Arial"/>
          <w:sz w:val="22"/>
          <w:szCs w:val="22"/>
        </w:rPr>
        <w:t xml:space="preserve">Höhe der </w:t>
      </w:r>
      <w:r w:rsidR="00307F58" w:rsidRPr="00BB460F">
        <w:rPr>
          <w:rFonts w:asciiTheme="majorHAnsi" w:hAnsiTheme="majorHAnsi" w:cs="Arial"/>
          <w:sz w:val="22"/>
          <w:szCs w:val="22"/>
        </w:rPr>
        <w:t xml:space="preserve">Entlastung </w:t>
      </w:r>
      <w:r w:rsidR="00CB2431" w:rsidRPr="00BB460F">
        <w:rPr>
          <w:rFonts w:asciiTheme="majorHAnsi" w:hAnsiTheme="majorHAnsi" w:cs="Arial"/>
          <w:sz w:val="22"/>
          <w:szCs w:val="22"/>
        </w:rPr>
        <w:t xml:space="preserve">errechnet sich somit je nach Unternehmen individuell und </w:t>
      </w:r>
      <w:r w:rsidR="00307F58" w:rsidRPr="00BB460F">
        <w:rPr>
          <w:rFonts w:asciiTheme="majorHAnsi" w:hAnsiTheme="majorHAnsi" w:cs="Arial"/>
          <w:sz w:val="22"/>
          <w:szCs w:val="22"/>
        </w:rPr>
        <w:t>ist</w:t>
      </w:r>
      <w:r w:rsidR="00CB2431" w:rsidRPr="00BB460F">
        <w:rPr>
          <w:rFonts w:asciiTheme="majorHAnsi" w:hAnsiTheme="majorHAnsi" w:cs="Arial"/>
          <w:sz w:val="22"/>
          <w:szCs w:val="22"/>
        </w:rPr>
        <w:t xml:space="preserve"> zudem</w:t>
      </w:r>
      <w:r w:rsidR="00307F58" w:rsidRPr="00BB460F">
        <w:rPr>
          <w:rFonts w:asciiTheme="majorHAnsi" w:hAnsiTheme="majorHAnsi" w:cs="Arial"/>
          <w:sz w:val="22"/>
          <w:szCs w:val="22"/>
        </w:rPr>
        <w:t xml:space="preserve"> auf </w:t>
      </w:r>
      <w:r w:rsidR="00CB2431" w:rsidRPr="00BB460F">
        <w:rPr>
          <w:rFonts w:asciiTheme="majorHAnsi" w:hAnsiTheme="majorHAnsi" w:cs="Arial"/>
          <w:sz w:val="22"/>
          <w:szCs w:val="22"/>
        </w:rPr>
        <w:t xml:space="preserve">maximal </w:t>
      </w:r>
      <w:r w:rsidR="002452B6">
        <w:rPr>
          <w:rFonts w:asciiTheme="majorHAnsi" w:hAnsiTheme="majorHAnsi" w:cs="Arial"/>
          <w:sz w:val="22"/>
          <w:szCs w:val="22"/>
        </w:rPr>
        <w:t>90</w:t>
      </w:r>
      <w:r w:rsidR="00307F58" w:rsidRPr="00BB460F">
        <w:rPr>
          <w:rFonts w:asciiTheme="majorHAnsi" w:hAnsiTheme="majorHAnsi" w:cs="Arial"/>
          <w:sz w:val="22"/>
          <w:szCs w:val="22"/>
        </w:rPr>
        <w:t xml:space="preserve">% der gezahlten Stromsteuer </w:t>
      </w:r>
      <w:r w:rsidR="00CB2431" w:rsidRPr="00BB460F">
        <w:rPr>
          <w:rFonts w:asciiTheme="majorHAnsi" w:hAnsiTheme="majorHAnsi" w:cs="Arial"/>
          <w:sz w:val="22"/>
          <w:szCs w:val="22"/>
        </w:rPr>
        <w:t xml:space="preserve">sowie 90% des Steueranteils nach § 55 Abs. 3 </w:t>
      </w:r>
      <w:proofErr w:type="spellStart"/>
      <w:r w:rsidR="00CB2431" w:rsidRPr="00BB460F">
        <w:rPr>
          <w:rFonts w:asciiTheme="majorHAnsi" w:hAnsiTheme="majorHAnsi" w:cs="Arial"/>
          <w:sz w:val="22"/>
          <w:szCs w:val="22"/>
        </w:rPr>
        <w:t>EnergieStG</w:t>
      </w:r>
      <w:proofErr w:type="spellEnd"/>
      <w:r w:rsidR="001B14FD" w:rsidRPr="00BB460F">
        <w:rPr>
          <w:rFonts w:asciiTheme="majorHAnsi" w:hAnsiTheme="majorHAnsi" w:cs="Arial"/>
          <w:sz w:val="22"/>
          <w:szCs w:val="22"/>
        </w:rPr>
        <w:t xml:space="preserve"> </w:t>
      </w:r>
      <w:r w:rsidR="00307F58" w:rsidRPr="00BB460F">
        <w:rPr>
          <w:rFonts w:asciiTheme="majorHAnsi" w:hAnsiTheme="majorHAnsi" w:cs="Arial"/>
          <w:sz w:val="22"/>
          <w:szCs w:val="22"/>
        </w:rPr>
        <w:t>gedeckelt</w:t>
      </w:r>
      <w:r w:rsidR="000E4D14">
        <w:rPr>
          <w:rFonts w:asciiTheme="majorHAnsi" w:hAnsiTheme="majorHAnsi" w:cs="Arial"/>
          <w:sz w:val="22"/>
          <w:szCs w:val="22"/>
        </w:rPr>
        <w:t xml:space="preserve"> (siehe fiktive Beispielrechnung des Zolls)</w:t>
      </w:r>
      <w:r w:rsidR="00CB2431" w:rsidRPr="00BB460F">
        <w:rPr>
          <w:rFonts w:asciiTheme="majorHAnsi" w:hAnsiTheme="majorHAnsi" w:cs="Arial"/>
          <w:sz w:val="22"/>
          <w:szCs w:val="22"/>
        </w:rPr>
        <w:t>.</w:t>
      </w:r>
      <w:r w:rsidR="0009538A" w:rsidRPr="00BB460F">
        <w:rPr>
          <w:rFonts w:asciiTheme="majorHAnsi" w:hAnsiTheme="majorHAnsi" w:cs="Arial"/>
          <w:sz w:val="22"/>
          <w:szCs w:val="22"/>
        </w:rPr>
        <w:t xml:space="preserve"> </w:t>
      </w:r>
      <w:r w:rsidR="009B0ABB" w:rsidRPr="00BB460F">
        <w:rPr>
          <w:rFonts w:asciiTheme="majorHAnsi" w:hAnsiTheme="majorHAnsi" w:cs="Arial"/>
          <w:sz w:val="22"/>
          <w:szCs w:val="22"/>
        </w:rPr>
        <w:t xml:space="preserve">Voraussetzungen </w:t>
      </w:r>
      <w:r w:rsidR="009B0ABB" w:rsidRPr="00BB460F">
        <w:rPr>
          <w:rFonts w:asciiTheme="majorHAnsi" w:hAnsiTheme="majorHAnsi" w:cs="Arial"/>
          <w:sz w:val="22"/>
          <w:szCs w:val="22"/>
        </w:rPr>
        <w:t>für eine Inanspruch</w:t>
      </w:r>
      <w:r w:rsidR="006B2682" w:rsidRPr="00BB460F">
        <w:rPr>
          <w:rFonts w:asciiTheme="majorHAnsi" w:hAnsiTheme="majorHAnsi" w:cs="Arial"/>
          <w:sz w:val="22"/>
          <w:szCs w:val="22"/>
        </w:rPr>
        <w:t xml:space="preserve">nahme des Spitzenausgleichs </w:t>
      </w:r>
      <w:r w:rsidR="00D25E24">
        <w:rPr>
          <w:rFonts w:asciiTheme="majorHAnsi" w:hAnsiTheme="majorHAnsi" w:cs="Arial"/>
          <w:sz w:val="22"/>
          <w:szCs w:val="22"/>
        </w:rPr>
        <w:t>sind</w:t>
      </w:r>
      <w:r w:rsidR="00D25E24" w:rsidRPr="00BB460F">
        <w:rPr>
          <w:rFonts w:asciiTheme="majorHAnsi" w:hAnsiTheme="majorHAnsi" w:cs="Arial"/>
          <w:sz w:val="22"/>
          <w:szCs w:val="22"/>
        </w:rPr>
        <w:t xml:space="preserve"> </w:t>
      </w:r>
      <w:r w:rsidR="006B2682" w:rsidRPr="00BB460F">
        <w:rPr>
          <w:rFonts w:asciiTheme="majorHAnsi" w:hAnsiTheme="majorHAnsi" w:cs="Arial"/>
          <w:sz w:val="22"/>
          <w:szCs w:val="22"/>
        </w:rPr>
        <w:t xml:space="preserve">u.a. </w:t>
      </w:r>
      <w:r w:rsidR="00B601FE" w:rsidRPr="00BB460F">
        <w:rPr>
          <w:rFonts w:asciiTheme="majorHAnsi" w:hAnsiTheme="majorHAnsi" w:cs="Arial"/>
          <w:sz w:val="22"/>
          <w:szCs w:val="22"/>
        </w:rPr>
        <w:t xml:space="preserve">der Nachweis eines </w:t>
      </w:r>
      <w:r w:rsidR="009B0ABB" w:rsidRPr="00BB460F">
        <w:rPr>
          <w:rFonts w:asciiTheme="majorHAnsi" w:hAnsiTheme="majorHAnsi" w:cs="Arial"/>
          <w:sz w:val="22"/>
          <w:szCs w:val="22"/>
        </w:rPr>
        <w:t xml:space="preserve">zertifizierten </w:t>
      </w:r>
      <w:r w:rsidR="00B601FE" w:rsidRPr="00BB460F">
        <w:rPr>
          <w:rFonts w:asciiTheme="majorHAnsi" w:hAnsiTheme="majorHAnsi" w:cs="Arial"/>
          <w:sz w:val="22"/>
          <w:szCs w:val="22"/>
        </w:rPr>
        <w:t xml:space="preserve">Energiemanagementsystems </w:t>
      </w:r>
      <w:r w:rsidR="006B2682" w:rsidRPr="00BB460F">
        <w:rPr>
          <w:rFonts w:asciiTheme="majorHAnsi" w:hAnsiTheme="majorHAnsi" w:cs="Arial"/>
          <w:sz w:val="22"/>
          <w:szCs w:val="22"/>
        </w:rPr>
        <w:t xml:space="preserve">und die jährliche Reduzierung der Energieintensivität des </w:t>
      </w:r>
      <w:r w:rsidR="0009538A" w:rsidRPr="00BB460F">
        <w:rPr>
          <w:rFonts w:asciiTheme="majorHAnsi" w:hAnsiTheme="majorHAnsi" w:cs="Arial"/>
          <w:sz w:val="22"/>
          <w:szCs w:val="22"/>
        </w:rPr>
        <w:t>P</w:t>
      </w:r>
      <w:r w:rsidR="006B2682" w:rsidRPr="00BB460F">
        <w:rPr>
          <w:rFonts w:asciiTheme="majorHAnsi" w:hAnsiTheme="majorHAnsi" w:cs="Arial"/>
          <w:sz w:val="22"/>
          <w:szCs w:val="22"/>
        </w:rPr>
        <w:t>roduzierenden Gewerbes</w:t>
      </w:r>
      <w:r w:rsidR="0009538A" w:rsidRPr="00BB460F">
        <w:rPr>
          <w:rFonts w:asciiTheme="majorHAnsi" w:hAnsiTheme="majorHAnsi" w:cs="Arial"/>
          <w:sz w:val="22"/>
          <w:szCs w:val="22"/>
        </w:rPr>
        <w:t xml:space="preserve"> als Ganzes um einen gesetzlich festgelegten Wert</w:t>
      </w:r>
      <w:r w:rsidR="006B2682" w:rsidRPr="00BB460F">
        <w:rPr>
          <w:rFonts w:asciiTheme="majorHAnsi" w:hAnsiTheme="majorHAnsi" w:cs="Arial"/>
          <w:sz w:val="22"/>
          <w:szCs w:val="22"/>
        </w:rPr>
        <w:t xml:space="preserve">. </w:t>
      </w:r>
      <w:r w:rsidR="001D6272" w:rsidRPr="00BB460F">
        <w:rPr>
          <w:rFonts w:asciiTheme="majorHAnsi" w:hAnsiTheme="majorHAnsi" w:cs="Arial"/>
          <w:sz w:val="22"/>
          <w:szCs w:val="22"/>
        </w:rPr>
        <w:t xml:space="preserve">Vergleichswert ist der Durchschnittswert der Energieintensität des </w:t>
      </w:r>
      <w:r w:rsidR="00D25E24">
        <w:rPr>
          <w:rFonts w:asciiTheme="majorHAnsi" w:hAnsiTheme="majorHAnsi" w:cs="Arial"/>
          <w:sz w:val="22"/>
          <w:szCs w:val="22"/>
        </w:rPr>
        <w:t>P</w:t>
      </w:r>
      <w:r w:rsidR="00D25E24" w:rsidRPr="00BB460F">
        <w:rPr>
          <w:rFonts w:asciiTheme="majorHAnsi" w:hAnsiTheme="majorHAnsi" w:cs="Arial"/>
          <w:sz w:val="22"/>
          <w:szCs w:val="22"/>
        </w:rPr>
        <w:t xml:space="preserve">roduzierenden </w:t>
      </w:r>
      <w:r w:rsidR="001D6272" w:rsidRPr="00BB460F">
        <w:rPr>
          <w:rFonts w:asciiTheme="majorHAnsi" w:hAnsiTheme="majorHAnsi" w:cs="Arial"/>
          <w:sz w:val="22"/>
          <w:szCs w:val="22"/>
        </w:rPr>
        <w:t>Gewerbes für den Zeitraum 2007-2012</w:t>
      </w:r>
      <w:r w:rsidR="00970D7F">
        <w:rPr>
          <w:rFonts w:asciiTheme="majorHAnsi" w:hAnsiTheme="majorHAnsi" w:cs="Arial"/>
          <w:sz w:val="22"/>
          <w:szCs w:val="22"/>
        </w:rPr>
        <w:t>.</w:t>
      </w:r>
      <w:r w:rsidR="001D6272" w:rsidRPr="00BB460F">
        <w:rPr>
          <w:rFonts w:asciiTheme="majorHAnsi" w:hAnsiTheme="majorHAnsi" w:cs="Arial"/>
          <w:sz w:val="22"/>
          <w:szCs w:val="22"/>
        </w:rPr>
        <w:t xml:space="preserve"> </w:t>
      </w:r>
    </w:p>
    <w:p w14:paraId="67A5CF98" w14:textId="51C58695" w:rsidR="00CA402E" w:rsidRDefault="000706C5" w:rsidP="00CA402E">
      <w:pPr>
        <w:pStyle w:val="Listenabsatz"/>
        <w:numPr>
          <w:ilvl w:val="0"/>
          <w:numId w:val="15"/>
        </w:numPr>
        <w:spacing w:line="276" w:lineRule="auto"/>
        <w:rPr>
          <w:rFonts w:asciiTheme="majorHAnsi" w:hAnsiTheme="majorHAnsi" w:cs="Arial"/>
          <w:sz w:val="22"/>
          <w:szCs w:val="22"/>
        </w:rPr>
      </w:pPr>
      <w:r w:rsidRPr="00CA402E">
        <w:rPr>
          <w:rFonts w:asciiTheme="majorHAnsi" w:hAnsiTheme="majorHAnsi" w:cs="Arial"/>
          <w:b/>
          <w:sz w:val="22"/>
          <w:szCs w:val="22"/>
        </w:rPr>
        <w:t>Bestimmte Prozesse und Verfahren/</w:t>
      </w:r>
      <w:r w:rsidR="00AC3546" w:rsidRPr="00CA402E">
        <w:rPr>
          <w:rFonts w:asciiTheme="majorHAnsi" w:hAnsiTheme="majorHAnsi" w:cs="Arial"/>
          <w:b/>
          <w:sz w:val="22"/>
          <w:szCs w:val="22"/>
        </w:rPr>
        <w:t>Herstellerprivileg</w:t>
      </w:r>
      <w:r w:rsidR="00A64F9E" w:rsidRPr="00CA402E">
        <w:rPr>
          <w:rFonts w:asciiTheme="majorHAnsi" w:hAnsiTheme="majorHAnsi" w:cs="Arial"/>
          <w:b/>
          <w:sz w:val="22"/>
          <w:szCs w:val="22"/>
        </w:rPr>
        <w:t xml:space="preserve"> </w:t>
      </w:r>
      <w:r w:rsidR="00E81C94" w:rsidRPr="00CA402E">
        <w:rPr>
          <w:rFonts w:asciiTheme="majorHAnsi" w:hAnsiTheme="majorHAnsi" w:cs="Arial"/>
          <w:b/>
          <w:sz w:val="22"/>
          <w:szCs w:val="22"/>
        </w:rPr>
        <w:t>(§ 9a StromStG</w:t>
      </w:r>
      <w:r w:rsidR="00B601FE" w:rsidRPr="00CA402E">
        <w:rPr>
          <w:rFonts w:asciiTheme="majorHAnsi" w:hAnsiTheme="majorHAnsi" w:cs="Arial"/>
          <w:b/>
          <w:sz w:val="22"/>
          <w:szCs w:val="22"/>
        </w:rPr>
        <w:t xml:space="preserve">, </w:t>
      </w:r>
      <w:r w:rsidR="00E61F53" w:rsidRPr="00CA402E">
        <w:rPr>
          <w:rFonts w:asciiTheme="majorHAnsi" w:hAnsiTheme="majorHAnsi" w:cs="Arial"/>
          <w:b/>
          <w:sz w:val="22"/>
          <w:szCs w:val="22"/>
        </w:rPr>
        <w:t xml:space="preserve">§ 51 EnergieStG, </w:t>
      </w:r>
      <w:r w:rsidR="00AC3546" w:rsidRPr="00CA402E">
        <w:rPr>
          <w:rFonts w:asciiTheme="majorHAnsi" w:hAnsiTheme="majorHAnsi" w:cs="Arial"/>
          <w:b/>
          <w:sz w:val="22"/>
          <w:szCs w:val="22"/>
        </w:rPr>
        <w:t>§§ 26, 37, 44</w:t>
      </w:r>
      <w:r w:rsidR="00A64F9E" w:rsidRPr="00CA402E">
        <w:rPr>
          <w:rFonts w:asciiTheme="majorHAnsi" w:hAnsiTheme="majorHAnsi" w:cs="Arial"/>
          <w:b/>
          <w:sz w:val="22"/>
          <w:szCs w:val="22"/>
        </w:rPr>
        <w:t xml:space="preserve"> und</w:t>
      </w:r>
      <w:r w:rsidR="00AC3546" w:rsidRPr="00CA402E">
        <w:rPr>
          <w:rFonts w:asciiTheme="majorHAnsi" w:hAnsiTheme="majorHAnsi" w:cs="Arial"/>
          <w:b/>
          <w:sz w:val="22"/>
          <w:szCs w:val="22"/>
        </w:rPr>
        <w:t xml:space="preserve"> 47</w:t>
      </w:r>
      <w:r w:rsidR="002452B6" w:rsidRPr="00CA402E">
        <w:rPr>
          <w:rFonts w:asciiTheme="majorHAnsi" w:hAnsiTheme="majorHAnsi" w:cs="Arial"/>
          <w:b/>
          <w:sz w:val="22"/>
          <w:szCs w:val="22"/>
        </w:rPr>
        <w:t xml:space="preserve"> </w:t>
      </w:r>
      <w:r w:rsidR="00AC3546" w:rsidRPr="00CA402E">
        <w:rPr>
          <w:rFonts w:asciiTheme="majorHAnsi" w:hAnsiTheme="majorHAnsi" w:cs="Arial"/>
          <w:b/>
          <w:sz w:val="22"/>
          <w:szCs w:val="22"/>
        </w:rPr>
        <w:t>EnergieStG)</w:t>
      </w:r>
      <w:r w:rsidR="00B601FE" w:rsidRPr="00CA402E">
        <w:rPr>
          <w:rFonts w:asciiTheme="majorHAnsi" w:hAnsiTheme="majorHAnsi" w:cs="Arial"/>
          <w:b/>
          <w:sz w:val="22"/>
          <w:szCs w:val="22"/>
        </w:rPr>
        <w:br/>
      </w:r>
      <w:r w:rsidR="00970D7F" w:rsidRPr="00CA402E">
        <w:rPr>
          <w:rFonts w:asciiTheme="majorHAnsi" w:hAnsiTheme="majorHAnsi" w:cs="Arial"/>
          <w:sz w:val="22"/>
          <w:szCs w:val="22"/>
        </w:rPr>
        <w:t>Unternehmen des Produzierenden Gewerbes können Strom bzw. Energieerzeugnisse bei Ent</w:t>
      </w:r>
      <w:r w:rsidR="00970D7F" w:rsidRPr="00CA402E">
        <w:rPr>
          <w:rFonts w:asciiTheme="majorHAnsi" w:hAnsiTheme="majorHAnsi" w:cs="Arial"/>
          <w:sz w:val="22"/>
          <w:szCs w:val="22"/>
        </w:rPr>
        <w:lastRenderedPageBreak/>
        <w:t>nahme bzw. Verwendung zu genau bestimmten, energieintensiven Zwecken (wie Elektrolyse, Metallerzeugung, Herstellung von Glaswaren etc.) vollständig von der Steuer entlasten. Zudem können Unternehmen, die Energieerzeugnisse auf dem Betriebsgelände produzieren (Raffinerien, Gasgewinnungs- und Kohlebetriebe)</w:t>
      </w:r>
      <w:r w:rsidR="00CA402E">
        <w:rPr>
          <w:rFonts w:asciiTheme="majorHAnsi" w:hAnsiTheme="majorHAnsi" w:cs="Arial"/>
          <w:sz w:val="22"/>
          <w:szCs w:val="22"/>
        </w:rPr>
        <w:t xml:space="preserve">, die selbst produzierten Energieerzeugnisse im eigenen Unternehmen zur Aufrechterhaltung des Betriebs steuerfrei nutzen oder von der Steuer entlasten. </w:t>
      </w:r>
    </w:p>
    <w:p w14:paraId="1795DDF6" w14:textId="77777777" w:rsidR="00236688" w:rsidRDefault="00236688" w:rsidP="00770843">
      <w:pPr>
        <w:spacing w:line="276" w:lineRule="auto"/>
        <w:rPr>
          <w:rFonts w:ascii="Calibri" w:hAnsi="Calibri"/>
          <w:sz w:val="22"/>
          <w:szCs w:val="22"/>
        </w:rPr>
      </w:pPr>
    </w:p>
    <w:p w14:paraId="3724AA14" w14:textId="0D83E286" w:rsidR="00CC5A30" w:rsidRPr="00770843" w:rsidRDefault="0062606D" w:rsidP="00770843">
      <w:pPr>
        <w:spacing w:line="276" w:lineRule="auto"/>
        <w:rPr>
          <w:rFonts w:ascii="Calibri" w:hAnsi="Calibri"/>
          <w:sz w:val="22"/>
          <w:szCs w:val="22"/>
        </w:rPr>
      </w:pPr>
      <w:r>
        <w:rPr>
          <w:rFonts w:ascii="Calibri" w:hAnsi="Calibri"/>
          <w:sz w:val="22"/>
          <w:szCs w:val="22"/>
        </w:rPr>
        <w:t>D</w:t>
      </w:r>
      <w:r w:rsidR="00CC5A30" w:rsidRPr="00770843">
        <w:rPr>
          <w:rFonts w:ascii="Calibri" w:hAnsi="Calibri"/>
          <w:sz w:val="22"/>
          <w:szCs w:val="22"/>
        </w:rPr>
        <w:t xml:space="preserve">ie Subventionen </w:t>
      </w:r>
      <w:r>
        <w:rPr>
          <w:rFonts w:ascii="Calibri" w:hAnsi="Calibri"/>
          <w:sz w:val="22"/>
          <w:szCs w:val="22"/>
        </w:rPr>
        <w:t xml:space="preserve">werden </w:t>
      </w:r>
      <w:r w:rsidR="00CC5A30" w:rsidRPr="00770843">
        <w:rPr>
          <w:rFonts w:ascii="Calibri" w:hAnsi="Calibri"/>
          <w:sz w:val="22"/>
          <w:szCs w:val="22"/>
        </w:rPr>
        <w:t xml:space="preserve">im Subventionsbericht der Bundesregierung für das gesamte </w:t>
      </w:r>
      <w:r w:rsidR="0011091E">
        <w:rPr>
          <w:rFonts w:ascii="Calibri" w:hAnsi="Calibri"/>
          <w:sz w:val="22"/>
          <w:szCs w:val="22"/>
        </w:rPr>
        <w:t>P</w:t>
      </w:r>
      <w:r w:rsidR="00CC5A30" w:rsidRPr="00770843">
        <w:rPr>
          <w:rFonts w:ascii="Calibri" w:hAnsi="Calibri"/>
          <w:sz w:val="22"/>
          <w:szCs w:val="22"/>
        </w:rPr>
        <w:t>roduzierende Gewerbe und nicht separat für einzelne Wirtschaftszweige wie den Rohstoffsektor dargestellt.</w:t>
      </w:r>
    </w:p>
    <w:p w14:paraId="7D348DE6" w14:textId="4EB24B71" w:rsidR="00CC5A30" w:rsidRPr="00BB460F" w:rsidRDefault="00CC5A30" w:rsidP="00BB460F">
      <w:pPr>
        <w:pStyle w:val="StandardWeb"/>
        <w:keepNext/>
        <w:spacing w:after="0" w:afterAutospacing="0" w:line="276" w:lineRule="auto"/>
        <w:rPr>
          <w:rFonts w:ascii="Calibri" w:eastAsiaTheme="minorEastAsia" w:hAnsi="Calibri" w:cstheme="minorBidi"/>
          <w:b/>
          <w:i/>
          <w:sz w:val="22"/>
          <w:szCs w:val="22"/>
        </w:rPr>
      </w:pPr>
      <w:r w:rsidRPr="00BB460F">
        <w:rPr>
          <w:rFonts w:ascii="Calibri" w:eastAsiaTheme="minorEastAsia" w:hAnsi="Calibri" w:cstheme="minorBidi"/>
          <w:b/>
          <w:i/>
          <w:sz w:val="22"/>
          <w:szCs w:val="22"/>
        </w:rPr>
        <w:t xml:space="preserve">Tabelle </w:t>
      </w:r>
      <w:r w:rsidRPr="00BB460F">
        <w:rPr>
          <w:rFonts w:ascii="Calibri" w:eastAsiaTheme="minorEastAsia" w:hAnsi="Calibri" w:cstheme="minorBidi"/>
          <w:b/>
          <w:i/>
          <w:sz w:val="22"/>
          <w:szCs w:val="22"/>
        </w:rPr>
        <w:fldChar w:fldCharType="begin"/>
      </w:r>
      <w:r w:rsidRPr="00BB460F">
        <w:rPr>
          <w:rFonts w:ascii="Calibri" w:eastAsiaTheme="minorEastAsia" w:hAnsi="Calibri" w:cstheme="minorBidi"/>
          <w:b/>
          <w:i/>
          <w:sz w:val="22"/>
          <w:szCs w:val="22"/>
        </w:rPr>
        <w:instrText xml:space="preserve"> SEQ Tabelle \* ARABIC </w:instrText>
      </w:r>
      <w:r w:rsidRPr="00BB460F">
        <w:rPr>
          <w:rFonts w:ascii="Calibri" w:eastAsiaTheme="minorEastAsia" w:hAnsi="Calibri" w:cstheme="minorBidi"/>
          <w:b/>
          <w:i/>
          <w:sz w:val="22"/>
          <w:szCs w:val="22"/>
        </w:rPr>
        <w:fldChar w:fldCharType="separate"/>
      </w:r>
      <w:r w:rsidR="00901E8F">
        <w:rPr>
          <w:rFonts w:ascii="Calibri" w:eastAsiaTheme="minorEastAsia" w:hAnsi="Calibri" w:cstheme="minorBidi"/>
          <w:b/>
          <w:i/>
          <w:noProof/>
          <w:sz w:val="22"/>
          <w:szCs w:val="22"/>
        </w:rPr>
        <w:t>1</w:t>
      </w:r>
      <w:r w:rsidRPr="00BB460F">
        <w:rPr>
          <w:rFonts w:ascii="Calibri" w:eastAsiaTheme="minorEastAsia" w:hAnsi="Calibri" w:cstheme="minorBidi"/>
          <w:b/>
          <w:i/>
          <w:sz w:val="22"/>
          <w:szCs w:val="22"/>
        </w:rPr>
        <w:fldChar w:fldCharType="end"/>
      </w:r>
      <w:r w:rsidRPr="00BB460F">
        <w:rPr>
          <w:rFonts w:ascii="Calibri" w:eastAsiaTheme="minorEastAsia" w:hAnsi="Calibri" w:cstheme="minorBidi"/>
          <w:b/>
          <w:i/>
          <w:sz w:val="22"/>
          <w:szCs w:val="22"/>
        </w:rPr>
        <w:t>: Subventionen bei der Energie- und Stromsteuer für das Produzierende Gewerbe</w:t>
      </w:r>
      <w:r w:rsidR="00BD51AC">
        <w:rPr>
          <w:rStyle w:val="Funotenzeichen"/>
          <w:rFonts w:ascii="Calibri" w:eastAsiaTheme="minorEastAsia" w:hAnsi="Calibri" w:cstheme="minorBidi"/>
          <w:b/>
          <w:i/>
          <w:sz w:val="22"/>
          <w:szCs w:val="22"/>
        </w:rPr>
        <w:footnoteReference w:id="2"/>
      </w:r>
      <w:r w:rsidRPr="00BB460F">
        <w:rPr>
          <w:rFonts w:ascii="Calibri" w:eastAsiaTheme="minorEastAsia" w:hAnsi="Calibri" w:cstheme="minorBidi"/>
          <w:b/>
          <w:i/>
          <w:sz w:val="22"/>
          <w:szCs w:val="22"/>
        </w:rPr>
        <w:t xml:space="preserve"> </w:t>
      </w:r>
    </w:p>
    <w:tbl>
      <w:tblPr>
        <w:tblStyle w:val="Tabellenraster"/>
        <w:tblW w:w="0" w:type="auto"/>
        <w:tblLook w:val="04A0" w:firstRow="1" w:lastRow="0" w:firstColumn="1" w:lastColumn="0" w:noHBand="0" w:noVBand="1"/>
      </w:tblPr>
      <w:tblGrid>
        <w:gridCol w:w="2247"/>
        <w:gridCol w:w="1759"/>
        <w:gridCol w:w="1758"/>
        <w:gridCol w:w="1758"/>
        <w:gridCol w:w="1758"/>
      </w:tblGrid>
      <w:tr w:rsidR="00CC5A30" w:rsidRPr="00D456D2" w14:paraId="056D38A2" w14:textId="77777777" w:rsidTr="00791D93">
        <w:trPr>
          <w:trHeight w:val="762"/>
        </w:trPr>
        <w:tc>
          <w:tcPr>
            <w:tcW w:w="2247" w:type="dxa"/>
            <w:tcBorders>
              <w:top w:val="single" w:sz="4" w:space="0" w:color="auto"/>
              <w:left w:val="single" w:sz="4" w:space="0" w:color="auto"/>
              <w:bottom w:val="single" w:sz="4" w:space="0" w:color="auto"/>
              <w:right w:val="single" w:sz="4" w:space="0" w:color="auto"/>
            </w:tcBorders>
            <w:hideMark/>
          </w:tcPr>
          <w:p w14:paraId="6434B746" w14:textId="77777777" w:rsidR="00CC5A30" w:rsidRPr="00D456D2" w:rsidRDefault="00CC5A30" w:rsidP="00791D93">
            <w:pPr>
              <w:spacing w:line="276" w:lineRule="auto"/>
              <w:jc w:val="right"/>
              <w:rPr>
                <w:rFonts w:cs="Arial"/>
                <w:sz w:val="18"/>
                <w:szCs w:val="18"/>
              </w:rPr>
            </w:pPr>
            <w:r w:rsidRPr="00D456D2">
              <w:rPr>
                <w:rFonts w:cs="Arial"/>
                <w:sz w:val="18"/>
                <w:szCs w:val="18"/>
              </w:rPr>
              <w:t>Jahr</w:t>
            </w:r>
          </w:p>
          <w:p w14:paraId="5567E8E5" w14:textId="77777777" w:rsidR="00CC5A30" w:rsidRPr="00D456D2" w:rsidRDefault="00CC5A30" w:rsidP="00791D93">
            <w:pPr>
              <w:spacing w:line="276" w:lineRule="auto"/>
              <w:rPr>
                <w:rFonts w:cs="Arial"/>
                <w:sz w:val="18"/>
                <w:szCs w:val="18"/>
              </w:rPr>
            </w:pPr>
            <w:r w:rsidRPr="00D456D2">
              <w:rPr>
                <w:rFonts w:cs="Arial"/>
                <w:sz w:val="18"/>
                <w:szCs w:val="18"/>
              </w:rPr>
              <w:t>Regelung</w:t>
            </w:r>
          </w:p>
        </w:tc>
        <w:tc>
          <w:tcPr>
            <w:tcW w:w="1759" w:type="dxa"/>
            <w:tcBorders>
              <w:top w:val="single" w:sz="4" w:space="0" w:color="auto"/>
              <w:left w:val="single" w:sz="4" w:space="0" w:color="auto"/>
              <w:bottom w:val="single" w:sz="4" w:space="0" w:color="auto"/>
              <w:right w:val="single" w:sz="4" w:space="0" w:color="auto"/>
            </w:tcBorders>
            <w:hideMark/>
          </w:tcPr>
          <w:p w14:paraId="0E5E8BAF" w14:textId="77777777" w:rsidR="00CC5A30" w:rsidRPr="00D456D2" w:rsidRDefault="00CC5A30" w:rsidP="00791D93">
            <w:pPr>
              <w:spacing w:line="276" w:lineRule="auto"/>
              <w:rPr>
                <w:rFonts w:cs="Arial"/>
                <w:sz w:val="18"/>
                <w:szCs w:val="18"/>
              </w:rPr>
            </w:pPr>
            <w:r w:rsidRPr="00D456D2">
              <w:rPr>
                <w:rFonts w:cs="Arial"/>
                <w:sz w:val="18"/>
                <w:szCs w:val="18"/>
              </w:rPr>
              <w:t xml:space="preserve">2013 </w:t>
            </w:r>
          </w:p>
        </w:tc>
        <w:tc>
          <w:tcPr>
            <w:tcW w:w="1758" w:type="dxa"/>
            <w:tcBorders>
              <w:top w:val="single" w:sz="4" w:space="0" w:color="auto"/>
              <w:left w:val="single" w:sz="4" w:space="0" w:color="auto"/>
              <w:bottom w:val="single" w:sz="4" w:space="0" w:color="auto"/>
              <w:right w:val="single" w:sz="4" w:space="0" w:color="auto"/>
            </w:tcBorders>
            <w:hideMark/>
          </w:tcPr>
          <w:p w14:paraId="5C218107" w14:textId="77777777" w:rsidR="00CC5A30" w:rsidRPr="00D456D2" w:rsidRDefault="00CC5A30" w:rsidP="00791D93">
            <w:pPr>
              <w:spacing w:line="276" w:lineRule="auto"/>
              <w:rPr>
                <w:rFonts w:cs="Arial"/>
                <w:sz w:val="18"/>
                <w:szCs w:val="18"/>
              </w:rPr>
            </w:pPr>
            <w:r w:rsidRPr="00D456D2">
              <w:rPr>
                <w:rFonts w:cs="Arial"/>
                <w:sz w:val="18"/>
                <w:szCs w:val="18"/>
              </w:rPr>
              <w:t xml:space="preserve">2014 </w:t>
            </w:r>
          </w:p>
        </w:tc>
        <w:tc>
          <w:tcPr>
            <w:tcW w:w="1758" w:type="dxa"/>
            <w:tcBorders>
              <w:top w:val="single" w:sz="4" w:space="0" w:color="auto"/>
              <w:left w:val="single" w:sz="4" w:space="0" w:color="auto"/>
              <w:bottom w:val="single" w:sz="4" w:space="0" w:color="auto"/>
              <w:right w:val="single" w:sz="4" w:space="0" w:color="auto"/>
            </w:tcBorders>
            <w:hideMark/>
          </w:tcPr>
          <w:p w14:paraId="0C5FDC30" w14:textId="77777777" w:rsidR="00CC5A30" w:rsidRPr="00D456D2" w:rsidRDefault="00CC5A30" w:rsidP="00791D93">
            <w:pPr>
              <w:spacing w:line="276" w:lineRule="auto"/>
              <w:rPr>
                <w:rFonts w:cs="Arial"/>
                <w:sz w:val="18"/>
                <w:szCs w:val="18"/>
              </w:rPr>
            </w:pPr>
            <w:r w:rsidRPr="00D456D2">
              <w:rPr>
                <w:rFonts w:cs="Arial"/>
                <w:sz w:val="18"/>
                <w:szCs w:val="18"/>
              </w:rPr>
              <w:t xml:space="preserve">(Soll) 2015 </w:t>
            </w:r>
          </w:p>
        </w:tc>
        <w:tc>
          <w:tcPr>
            <w:tcW w:w="1758" w:type="dxa"/>
            <w:tcBorders>
              <w:top w:val="single" w:sz="4" w:space="0" w:color="auto"/>
              <w:left w:val="single" w:sz="4" w:space="0" w:color="auto"/>
              <w:bottom w:val="single" w:sz="4" w:space="0" w:color="auto"/>
              <w:right w:val="single" w:sz="4" w:space="0" w:color="auto"/>
            </w:tcBorders>
            <w:hideMark/>
          </w:tcPr>
          <w:p w14:paraId="548ECD77" w14:textId="77777777" w:rsidR="00CC5A30" w:rsidRPr="00D456D2" w:rsidRDefault="00CC5A30" w:rsidP="00791D93">
            <w:pPr>
              <w:spacing w:line="276" w:lineRule="auto"/>
              <w:rPr>
                <w:rFonts w:cs="Arial"/>
                <w:sz w:val="18"/>
                <w:szCs w:val="18"/>
              </w:rPr>
            </w:pPr>
            <w:r w:rsidRPr="00D456D2">
              <w:rPr>
                <w:rFonts w:cs="Arial"/>
                <w:sz w:val="18"/>
                <w:szCs w:val="18"/>
              </w:rPr>
              <w:t xml:space="preserve">(Soll) 2016 </w:t>
            </w:r>
          </w:p>
        </w:tc>
      </w:tr>
      <w:tr w:rsidR="00CC5A30" w:rsidRPr="00D456D2" w14:paraId="4E4E7436" w14:textId="77777777" w:rsidTr="00791D93">
        <w:tc>
          <w:tcPr>
            <w:tcW w:w="2247" w:type="dxa"/>
            <w:tcBorders>
              <w:top w:val="single" w:sz="4" w:space="0" w:color="auto"/>
              <w:left w:val="single" w:sz="4" w:space="0" w:color="auto"/>
              <w:bottom w:val="single" w:sz="4" w:space="0" w:color="auto"/>
              <w:right w:val="single" w:sz="4" w:space="0" w:color="auto"/>
            </w:tcBorders>
            <w:hideMark/>
          </w:tcPr>
          <w:p w14:paraId="4A224FA1" w14:textId="77777777" w:rsidR="00CC5A30" w:rsidRPr="00D456D2" w:rsidRDefault="00CC5A30" w:rsidP="00791D93">
            <w:pPr>
              <w:spacing w:line="276" w:lineRule="auto"/>
              <w:rPr>
                <w:rFonts w:cs="Arial"/>
                <w:sz w:val="18"/>
                <w:szCs w:val="18"/>
              </w:rPr>
            </w:pPr>
            <w:r w:rsidRPr="00D456D2">
              <w:rPr>
                <w:rFonts w:cs="Arial"/>
                <w:sz w:val="18"/>
                <w:szCs w:val="18"/>
              </w:rPr>
              <w:t>Allgemeine Steuervergünstigung (§ 54 EnergieStG)</w:t>
            </w:r>
          </w:p>
        </w:tc>
        <w:tc>
          <w:tcPr>
            <w:tcW w:w="1759" w:type="dxa"/>
            <w:tcBorders>
              <w:top w:val="single" w:sz="4" w:space="0" w:color="auto"/>
              <w:left w:val="single" w:sz="4" w:space="0" w:color="auto"/>
              <w:bottom w:val="single" w:sz="4" w:space="0" w:color="auto"/>
              <w:right w:val="single" w:sz="4" w:space="0" w:color="auto"/>
            </w:tcBorders>
            <w:vAlign w:val="center"/>
            <w:hideMark/>
          </w:tcPr>
          <w:p w14:paraId="2155B6D8" w14:textId="77777777" w:rsidR="00CC5A30" w:rsidRPr="00D456D2" w:rsidRDefault="00CC5A30" w:rsidP="00791D93">
            <w:pPr>
              <w:spacing w:line="276" w:lineRule="auto"/>
              <w:jc w:val="right"/>
              <w:rPr>
                <w:rFonts w:cs="Arial"/>
                <w:sz w:val="18"/>
                <w:szCs w:val="18"/>
              </w:rPr>
            </w:pPr>
            <w:r w:rsidRPr="00D456D2">
              <w:rPr>
                <w:rFonts w:cs="Arial"/>
                <w:sz w:val="18"/>
                <w:szCs w:val="18"/>
              </w:rPr>
              <w:t>145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05450C3" w14:textId="77777777" w:rsidR="00CC5A30" w:rsidRPr="00D456D2" w:rsidRDefault="00CC5A30" w:rsidP="00791D93">
            <w:pPr>
              <w:spacing w:line="276" w:lineRule="auto"/>
              <w:jc w:val="right"/>
              <w:rPr>
                <w:rFonts w:cs="Arial"/>
                <w:sz w:val="18"/>
                <w:szCs w:val="18"/>
              </w:rPr>
            </w:pPr>
            <w:r w:rsidRPr="00D456D2">
              <w:rPr>
                <w:rFonts w:cs="Arial"/>
                <w:sz w:val="18"/>
                <w:szCs w:val="18"/>
              </w:rPr>
              <w:t>153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DAB2FF0" w14:textId="77777777" w:rsidR="00CC5A30" w:rsidRPr="00D456D2" w:rsidRDefault="00CC5A30" w:rsidP="00791D93">
            <w:pPr>
              <w:spacing w:line="276" w:lineRule="auto"/>
              <w:jc w:val="right"/>
              <w:rPr>
                <w:rFonts w:cs="Arial"/>
                <w:sz w:val="18"/>
                <w:szCs w:val="18"/>
              </w:rPr>
            </w:pPr>
            <w:r w:rsidRPr="00D456D2">
              <w:rPr>
                <w:rFonts w:cs="Arial"/>
                <w:sz w:val="18"/>
                <w:szCs w:val="18"/>
              </w:rPr>
              <w:t>160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B5B07FE" w14:textId="77777777" w:rsidR="00CC5A30" w:rsidRPr="00D456D2" w:rsidRDefault="00CC5A30" w:rsidP="00791D93">
            <w:pPr>
              <w:spacing w:line="276" w:lineRule="auto"/>
              <w:jc w:val="right"/>
              <w:rPr>
                <w:rFonts w:cs="Arial"/>
                <w:sz w:val="18"/>
                <w:szCs w:val="18"/>
              </w:rPr>
            </w:pPr>
            <w:r w:rsidRPr="00D456D2">
              <w:rPr>
                <w:rFonts w:cs="Arial"/>
                <w:sz w:val="18"/>
                <w:szCs w:val="18"/>
              </w:rPr>
              <w:t>160 Mio. €</w:t>
            </w:r>
          </w:p>
        </w:tc>
      </w:tr>
      <w:tr w:rsidR="00CC5A30" w:rsidRPr="00D456D2" w14:paraId="3FBC0639" w14:textId="77777777" w:rsidTr="00791D93">
        <w:tc>
          <w:tcPr>
            <w:tcW w:w="2247" w:type="dxa"/>
            <w:tcBorders>
              <w:top w:val="single" w:sz="4" w:space="0" w:color="auto"/>
              <w:left w:val="single" w:sz="4" w:space="0" w:color="auto"/>
              <w:bottom w:val="single" w:sz="4" w:space="0" w:color="auto"/>
              <w:right w:val="single" w:sz="4" w:space="0" w:color="auto"/>
            </w:tcBorders>
            <w:hideMark/>
          </w:tcPr>
          <w:p w14:paraId="32CD2CC3" w14:textId="77777777" w:rsidR="00CC5A30" w:rsidRPr="00D456D2" w:rsidRDefault="00CC5A30" w:rsidP="00791D93">
            <w:pPr>
              <w:spacing w:line="276" w:lineRule="auto"/>
              <w:rPr>
                <w:rFonts w:cs="Arial"/>
                <w:sz w:val="18"/>
                <w:szCs w:val="18"/>
              </w:rPr>
            </w:pPr>
            <w:r w:rsidRPr="00D456D2">
              <w:rPr>
                <w:rFonts w:cs="Arial"/>
                <w:sz w:val="18"/>
                <w:szCs w:val="18"/>
              </w:rPr>
              <w:t>Allgemeine Steuer-vergünstigung (§ 9b StromStG)</w:t>
            </w:r>
          </w:p>
        </w:tc>
        <w:tc>
          <w:tcPr>
            <w:tcW w:w="1759" w:type="dxa"/>
            <w:tcBorders>
              <w:top w:val="single" w:sz="4" w:space="0" w:color="auto"/>
              <w:left w:val="single" w:sz="4" w:space="0" w:color="auto"/>
              <w:bottom w:val="single" w:sz="4" w:space="0" w:color="auto"/>
              <w:right w:val="single" w:sz="4" w:space="0" w:color="auto"/>
            </w:tcBorders>
            <w:vAlign w:val="center"/>
            <w:hideMark/>
          </w:tcPr>
          <w:p w14:paraId="043AF2F6" w14:textId="77777777" w:rsidR="00CC5A30" w:rsidRPr="00D456D2" w:rsidRDefault="00CC5A30" w:rsidP="00791D93">
            <w:pPr>
              <w:spacing w:line="276" w:lineRule="auto"/>
              <w:jc w:val="right"/>
              <w:rPr>
                <w:rFonts w:cs="Arial"/>
                <w:sz w:val="18"/>
                <w:szCs w:val="18"/>
              </w:rPr>
            </w:pPr>
            <w:r w:rsidRPr="00D456D2">
              <w:rPr>
                <w:rFonts w:cs="Arial"/>
                <w:sz w:val="18"/>
                <w:szCs w:val="18"/>
              </w:rPr>
              <w:t>975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4876ABB" w14:textId="77777777" w:rsidR="00CC5A30" w:rsidRPr="00D456D2" w:rsidRDefault="00CC5A30" w:rsidP="00791D93">
            <w:pPr>
              <w:spacing w:line="276" w:lineRule="auto"/>
              <w:jc w:val="right"/>
              <w:rPr>
                <w:rFonts w:cs="Arial"/>
                <w:sz w:val="18"/>
                <w:szCs w:val="18"/>
              </w:rPr>
            </w:pPr>
            <w:r w:rsidRPr="00D456D2">
              <w:rPr>
                <w:rFonts w:cs="Arial"/>
                <w:sz w:val="18"/>
                <w:szCs w:val="18"/>
              </w:rPr>
              <w:t>1.038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3A167DF2" w14:textId="77777777" w:rsidR="00CC5A30" w:rsidRPr="00D456D2" w:rsidRDefault="00CC5A30" w:rsidP="00791D93">
            <w:pPr>
              <w:spacing w:line="276" w:lineRule="auto"/>
              <w:jc w:val="right"/>
              <w:rPr>
                <w:rFonts w:cs="Arial"/>
                <w:sz w:val="18"/>
                <w:szCs w:val="18"/>
              </w:rPr>
            </w:pPr>
            <w:r w:rsidRPr="00D456D2">
              <w:rPr>
                <w:rFonts w:cs="Arial"/>
                <w:sz w:val="18"/>
                <w:szCs w:val="18"/>
              </w:rPr>
              <w:t>1.000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BEA89FA" w14:textId="77777777" w:rsidR="00CC5A30" w:rsidRPr="00D456D2" w:rsidRDefault="00CC5A30" w:rsidP="00791D93">
            <w:pPr>
              <w:spacing w:line="276" w:lineRule="auto"/>
              <w:jc w:val="right"/>
              <w:rPr>
                <w:rFonts w:cs="Arial"/>
                <w:sz w:val="18"/>
                <w:szCs w:val="18"/>
              </w:rPr>
            </w:pPr>
            <w:r w:rsidRPr="00D456D2">
              <w:rPr>
                <w:rFonts w:cs="Arial"/>
                <w:sz w:val="18"/>
                <w:szCs w:val="18"/>
              </w:rPr>
              <w:t>1.000 Mio. €</w:t>
            </w:r>
          </w:p>
        </w:tc>
      </w:tr>
      <w:tr w:rsidR="00CC5A30" w:rsidRPr="00D456D2" w14:paraId="18E4D5EF" w14:textId="77777777" w:rsidTr="00791D93">
        <w:tc>
          <w:tcPr>
            <w:tcW w:w="2247" w:type="dxa"/>
            <w:tcBorders>
              <w:top w:val="single" w:sz="4" w:space="0" w:color="auto"/>
              <w:left w:val="single" w:sz="4" w:space="0" w:color="auto"/>
              <w:bottom w:val="single" w:sz="4" w:space="0" w:color="auto"/>
              <w:right w:val="single" w:sz="4" w:space="0" w:color="auto"/>
            </w:tcBorders>
            <w:hideMark/>
          </w:tcPr>
          <w:p w14:paraId="2B47A0B6" w14:textId="77777777" w:rsidR="00CC5A30" w:rsidRPr="00D456D2" w:rsidRDefault="00CC5A30" w:rsidP="00791D93">
            <w:pPr>
              <w:spacing w:line="276" w:lineRule="auto"/>
              <w:rPr>
                <w:rFonts w:cs="Arial"/>
                <w:sz w:val="18"/>
                <w:szCs w:val="18"/>
              </w:rPr>
            </w:pPr>
            <w:r w:rsidRPr="00D456D2">
              <w:rPr>
                <w:rFonts w:cs="Arial"/>
                <w:sz w:val="18"/>
                <w:szCs w:val="18"/>
              </w:rPr>
              <w:t>Spitzenausgleich (§ 55 EnergieStG)</w:t>
            </w:r>
          </w:p>
        </w:tc>
        <w:tc>
          <w:tcPr>
            <w:tcW w:w="1759" w:type="dxa"/>
            <w:tcBorders>
              <w:top w:val="single" w:sz="4" w:space="0" w:color="auto"/>
              <w:left w:val="single" w:sz="4" w:space="0" w:color="auto"/>
              <w:bottom w:val="single" w:sz="4" w:space="0" w:color="auto"/>
              <w:right w:val="single" w:sz="4" w:space="0" w:color="auto"/>
            </w:tcBorders>
            <w:vAlign w:val="center"/>
            <w:hideMark/>
          </w:tcPr>
          <w:p w14:paraId="75ED1E16" w14:textId="77777777" w:rsidR="00CC5A30" w:rsidRPr="00D456D2" w:rsidRDefault="00CC5A30" w:rsidP="00791D93">
            <w:pPr>
              <w:spacing w:line="276" w:lineRule="auto"/>
              <w:jc w:val="right"/>
              <w:rPr>
                <w:rFonts w:cs="Arial"/>
                <w:sz w:val="18"/>
                <w:szCs w:val="18"/>
              </w:rPr>
            </w:pPr>
            <w:r w:rsidRPr="00D456D2">
              <w:rPr>
                <w:rFonts w:cs="Arial"/>
                <w:sz w:val="18"/>
                <w:szCs w:val="18"/>
              </w:rPr>
              <w:t>167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4A82622" w14:textId="77777777" w:rsidR="00CC5A30" w:rsidRPr="00D456D2" w:rsidRDefault="00CC5A30" w:rsidP="00791D93">
            <w:pPr>
              <w:spacing w:line="276" w:lineRule="auto"/>
              <w:jc w:val="right"/>
              <w:rPr>
                <w:rFonts w:cs="Arial"/>
                <w:sz w:val="18"/>
                <w:szCs w:val="18"/>
              </w:rPr>
            </w:pPr>
            <w:r w:rsidRPr="00D456D2">
              <w:rPr>
                <w:rFonts w:cs="Arial"/>
                <w:sz w:val="18"/>
                <w:szCs w:val="18"/>
              </w:rPr>
              <w:t>197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1CBAEA8" w14:textId="77777777" w:rsidR="00CC5A30" w:rsidRPr="00D456D2" w:rsidRDefault="00CC5A30" w:rsidP="00791D93">
            <w:pPr>
              <w:spacing w:line="276" w:lineRule="auto"/>
              <w:jc w:val="right"/>
              <w:rPr>
                <w:rFonts w:cs="Arial"/>
                <w:sz w:val="18"/>
                <w:szCs w:val="18"/>
              </w:rPr>
            </w:pPr>
            <w:r w:rsidRPr="00D456D2">
              <w:rPr>
                <w:rFonts w:cs="Arial"/>
                <w:sz w:val="18"/>
                <w:szCs w:val="18"/>
              </w:rPr>
              <w:t>180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DF847BC" w14:textId="77777777" w:rsidR="00CC5A30" w:rsidRPr="00D456D2" w:rsidRDefault="00CC5A30" w:rsidP="00791D93">
            <w:pPr>
              <w:spacing w:line="276" w:lineRule="auto"/>
              <w:jc w:val="right"/>
              <w:rPr>
                <w:rFonts w:cs="Arial"/>
                <w:sz w:val="18"/>
                <w:szCs w:val="18"/>
              </w:rPr>
            </w:pPr>
            <w:r w:rsidRPr="00D456D2">
              <w:rPr>
                <w:rFonts w:cs="Arial"/>
                <w:sz w:val="18"/>
                <w:szCs w:val="18"/>
              </w:rPr>
              <w:t>180 Mio. €</w:t>
            </w:r>
          </w:p>
        </w:tc>
      </w:tr>
      <w:tr w:rsidR="00CC5A30" w:rsidRPr="00D456D2" w14:paraId="5479CE6B" w14:textId="77777777" w:rsidTr="00791D93">
        <w:tc>
          <w:tcPr>
            <w:tcW w:w="2247" w:type="dxa"/>
            <w:tcBorders>
              <w:top w:val="single" w:sz="4" w:space="0" w:color="auto"/>
              <w:left w:val="single" w:sz="4" w:space="0" w:color="auto"/>
              <w:bottom w:val="single" w:sz="4" w:space="0" w:color="auto"/>
              <w:right w:val="single" w:sz="4" w:space="0" w:color="auto"/>
            </w:tcBorders>
            <w:hideMark/>
          </w:tcPr>
          <w:p w14:paraId="1DEFF51D" w14:textId="77777777" w:rsidR="00CC5A30" w:rsidRPr="00D456D2" w:rsidRDefault="00CC5A30" w:rsidP="00791D93">
            <w:pPr>
              <w:spacing w:line="276" w:lineRule="auto"/>
              <w:rPr>
                <w:rFonts w:cs="Arial"/>
                <w:sz w:val="18"/>
                <w:szCs w:val="18"/>
              </w:rPr>
            </w:pPr>
            <w:r w:rsidRPr="00D456D2">
              <w:rPr>
                <w:rFonts w:cs="Arial"/>
                <w:sz w:val="18"/>
                <w:szCs w:val="18"/>
              </w:rPr>
              <w:t>Spitzenausgleich (§ 10 StromStG)</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99B115C" w14:textId="77777777" w:rsidR="00CC5A30" w:rsidRPr="00D456D2" w:rsidRDefault="00CC5A30" w:rsidP="00791D93">
            <w:pPr>
              <w:spacing w:line="276" w:lineRule="auto"/>
              <w:jc w:val="right"/>
              <w:rPr>
                <w:rFonts w:cs="Arial"/>
                <w:sz w:val="18"/>
                <w:szCs w:val="18"/>
              </w:rPr>
            </w:pPr>
            <w:r w:rsidRPr="00D456D2">
              <w:rPr>
                <w:rFonts w:cs="Arial"/>
                <w:sz w:val="18"/>
                <w:szCs w:val="18"/>
              </w:rPr>
              <w:t>1.870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CF5B642" w14:textId="77777777" w:rsidR="00CC5A30" w:rsidRPr="00D456D2" w:rsidRDefault="00CC5A30" w:rsidP="00791D93">
            <w:pPr>
              <w:spacing w:line="276" w:lineRule="auto"/>
              <w:jc w:val="right"/>
              <w:rPr>
                <w:rFonts w:cs="Arial"/>
                <w:sz w:val="18"/>
                <w:szCs w:val="18"/>
              </w:rPr>
            </w:pPr>
            <w:r w:rsidRPr="00D456D2">
              <w:rPr>
                <w:rFonts w:cs="Arial"/>
                <w:sz w:val="18"/>
                <w:szCs w:val="18"/>
              </w:rPr>
              <w:t>1.911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95DF8E4" w14:textId="77777777" w:rsidR="00CC5A30" w:rsidRPr="00D456D2" w:rsidRDefault="00CC5A30" w:rsidP="00791D93">
            <w:pPr>
              <w:spacing w:line="276" w:lineRule="auto"/>
              <w:jc w:val="right"/>
              <w:rPr>
                <w:rFonts w:cs="Arial"/>
                <w:sz w:val="18"/>
                <w:szCs w:val="18"/>
              </w:rPr>
            </w:pPr>
            <w:r w:rsidRPr="00D456D2">
              <w:rPr>
                <w:rFonts w:cs="Arial"/>
                <w:sz w:val="18"/>
                <w:szCs w:val="18"/>
              </w:rPr>
              <w:t>1.900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522007F" w14:textId="77777777" w:rsidR="00CC5A30" w:rsidRPr="00D456D2" w:rsidRDefault="00CC5A30" w:rsidP="00791D93">
            <w:pPr>
              <w:spacing w:line="276" w:lineRule="auto"/>
              <w:jc w:val="right"/>
              <w:rPr>
                <w:rFonts w:cs="Arial"/>
                <w:sz w:val="18"/>
                <w:szCs w:val="18"/>
              </w:rPr>
            </w:pPr>
            <w:r w:rsidRPr="00D456D2">
              <w:rPr>
                <w:rFonts w:cs="Arial"/>
                <w:sz w:val="18"/>
                <w:szCs w:val="18"/>
              </w:rPr>
              <w:t>1.900 Mio. €</w:t>
            </w:r>
          </w:p>
        </w:tc>
      </w:tr>
      <w:tr w:rsidR="00CC5A30" w:rsidRPr="00D456D2" w14:paraId="160F5159" w14:textId="77777777" w:rsidTr="00791D93">
        <w:tc>
          <w:tcPr>
            <w:tcW w:w="2247" w:type="dxa"/>
            <w:tcBorders>
              <w:top w:val="single" w:sz="4" w:space="0" w:color="auto"/>
              <w:left w:val="single" w:sz="4" w:space="0" w:color="auto"/>
              <w:bottom w:val="single" w:sz="4" w:space="0" w:color="auto"/>
              <w:right w:val="single" w:sz="4" w:space="0" w:color="auto"/>
            </w:tcBorders>
            <w:hideMark/>
          </w:tcPr>
          <w:p w14:paraId="5FF0C73F" w14:textId="77777777" w:rsidR="00CC5A30" w:rsidRPr="00D456D2" w:rsidRDefault="00CC5A30" w:rsidP="00791D93">
            <w:pPr>
              <w:spacing w:line="276" w:lineRule="auto"/>
              <w:rPr>
                <w:rFonts w:cs="Arial"/>
                <w:sz w:val="18"/>
                <w:szCs w:val="18"/>
              </w:rPr>
            </w:pPr>
            <w:r w:rsidRPr="00D456D2">
              <w:rPr>
                <w:rFonts w:cs="Arial"/>
                <w:sz w:val="18"/>
                <w:szCs w:val="18"/>
              </w:rPr>
              <w:t>Herstellerprivileg (§§ 26, 37, 44, 47 EnergieStG)</w:t>
            </w:r>
          </w:p>
        </w:tc>
        <w:tc>
          <w:tcPr>
            <w:tcW w:w="1759" w:type="dxa"/>
            <w:tcBorders>
              <w:top w:val="single" w:sz="4" w:space="0" w:color="auto"/>
              <w:left w:val="single" w:sz="4" w:space="0" w:color="auto"/>
              <w:bottom w:val="single" w:sz="4" w:space="0" w:color="auto"/>
              <w:right w:val="single" w:sz="4" w:space="0" w:color="auto"/>
            </w:tcBorders>
            <w:vAlign w:val="center"/>
            <w:hideMark/>
          </w:tcPr>
          <w:p w14:paraId="331896B3" w14:textId="77777777" w:rsidR="00CC5A30" w:rsidRPr="00D456D2" w:rsidRDefault="00CC5A30" w:rsidP="00791D93">
            <w:pPr>
              <w:spacing w:line="276" w:lineRule="auto"/>
              <w:jc w:val="right"/>
              <w:rPr>
                <w:rFonts w:cs="Arial"/>
                <w:sz w:val="18"/>
                <w:szCs w:val="18"/>
              </w:rPr>
            </w:pPr>
            <w:r w:rsidRPr="00D456D2">
              <w:rPr>
                <w:rFonts w:cs="Arial"/>
                <w:sz w:val="18"/>
                <w:szCs w:val="18"/>
              </w:rPr>
              <w:t>350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15A308F" w14:textId="77777777" w:rsidR="00CC5A30" w:rsidRPr="00D456D2" w:rsidRDefault="00CC5A30" w:rsidP="00791D93">
            <w:pPr>
              <w:spacing w:line="276" w:lineRule="auto"/>
              <w:jc w:val="right"/>
              <w:rPr>
                <w:rFonts w:cs="Arial"/>
                <w:sz w:val="18"/>
                <w:szCs w:val="18"/>
              </w:rPr>
            </w:pPr>
            <w:r w:rsidRPr="00D456D2">
              <w:rPr>
                <w:rFonts w:cs="Arial"/>
                <w:sz w:val="18"/>
                <w:szCs w:val="18"/>
              </w:rPr>
              <w:t>350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C05CE7F" w14:textId="77777777" w:rsidR="00CC5A30" w:rsidRPr="00D456D2" w:rsidRDefault="00CC5A30" w:rsidP="00791D93">
            <w:pPr>
              <w:spacing w:line="276" w:lineRule="auto"/>
              <w:jc w:val="right"/>
              <w:rPr>
                <w:rFonts w:cs="Arial"/>
                <w:sz w:val="18"/>
                <w:szCs w:val="18"/>
              </w:rPr>
            </w:pPr>
            <w:r w:rsidRPr="00D456D2">
              <w:rPr>
                <w:rFonts w:cs="Arial"/>
                <w:sz w:val="18"/>
                <w:szCs w:val="18"/>
              </w:rPr>
              <w:t>350 Mio. €</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5CF8ADE" w14:textId="77777777" w:rsidR="00CC5A30" w:rsidRPr="00D456D2" w:rsidRDefault="00CC5A30" w:rsidP="00791D93">
            <w:pPr>
              <w:spacing w:line="276" w:lineRule="auto"/>
              <w:jc w:val="right"/>
              <w:rPr>
                <w:rFonts w:cs="Arial"/>
                <w:sz w:val="18"/>
                <w:szCs w:val="18"/>
              </w:rPr>
            </w:pPr>
            <w:r w:rsidRPr="00D456D2">
              <w:rPr>
                <w:rFonts w:cs="Arial"/>
                <w:sz w:val="18"/>
                <w:szCs w:val="18"/>
              </w:rPr>
              <w:t>350 Mio. €</w:t>
            </w:r>
          </w:p>
        </w:tc>
      </w:tr>
    </w:tbl>
    <w:p w14:paraId="64B08FFB" w14:textId="7477FEA3" w:rsidR="00CC5A30" w:rsidRPr="00D456D2" w:rsidRDefault="00CC5A30" w:rsidP="00CC5A30">
      <w:pPr>
        <w:pStyle w:val="StanPlus"/>
        <w:rPr>
          <w:rFonts w:ascii="Arial" w:hAnsi="Arial" w:cs="Arial"/>
        </w:rPr>
      </w:pPr>
      <w:r w:rsidRPr="00D456D2">
        <w:rPr>
          <w:rFonts w:ascii="Arial" w:hAnsi="Arial" w:cs="Arial"/>
        </w:rPr>
        <w:t>Quelle: 25. Subventionsbericht der Bundesregierung 2015</w:t>
      </w:r>
      <w:r w:rsidR="0062606D">
        <w:rPr>
          <w:rStyle w:val="Funotenzeichen"/>
          <w:rFonts w:ascii="Arial" w:hAnsi="Arial" w:cs="Arial"/>
        </w:rPr>
        <w:footnoteReference w:id="3"/>
      </w:r>
    </w:p>
    <w:p w14:paraId="294804F1" w14:textId="77777777" w:rsidR="00CC5A30" w:rsidRDefault="00CC5A30" w:rsidP="00A75A07">
      <w:pPr>
        <w:spacing w:line="276" w:lineRule="auto"/>
        <w:rPr>
          <w:rFonts w:asciiTheme="majorHAnsi" w:hAnsiTheme="majorHAnsi" w:cs="Arial"/>
          <w:sz w:val="22"/>
          <w:szCs w:val="22"/>
        </w:rPr>
      </w:pPr>
    </w:p>
    <w:p w14:paraId="1E67B186" w14:textId="1B07F584" w:rsidR="005833EB" w:rsidRPr="00A75A07" w:rsidRDefault="001D39B9" w:rsidP="00A75A07">
      <w:pPr>
        <w:spacing w:line="276" w:lineRule="auto"/>
        <w:rPr>
          <w:rFonts w:asciiTheme="majorHAnsi" w:hAnsiTheme="majorHAnsi" w:cs="Arial"/>
          <w:sz w:val="22"/>
          <w:szCs w:val="22"/>
        </w:rPr>
      </w:pPr>
      <w:r w:rsidRPr="001D39B9">
        <w:rPr>
          <w:rFonts w:asciiTheme="majorHAnsi" w:hAnsiTheme="majorHAnsi" w:cs="Arial"/>
          <w:sz w:val="22"/>
          <w:szCs w:val="22"/>
        </w:rPr>
        <w:t>Die Mitgliedstaaten der Europäischen Union sind</w:t>
      </w:r>
      <w:r w:rsidR="00CC5A30">
        <w:rPr>
          <w:rFonts w:asciiTheme="majorHAnsi" w:hAnsiTheme="majorHAnsi" w:cs="Arial"/>
          <w:sz w:val="22"/>
          <w:szCs w:val="22"/>
        </w:rPr>
        <w:t xml:space="preserve"> jedoch</w:t>
      </w:r>
      <w:r w:rsidRPr="001D39B9">
        <w:rPr>
          <w:rFonts w:asciiTheme="majorHAnsi" w:hAnsiTheme="majorHAnsi" w:cs="Arial"/>
          <w:sz w:val="22"/>
          <w:szCs w:val="22"/>
        </w:rPr>
        <w:t xml:space="preserve"> </w:t>
      </w:r>
      <w:r w:rsidR="000706C5">
        <w:rPr>
          <w:rFonts w:asciiTheme="majorHAnsi" w:hAnsiTheme="majorHAnsi" w:cs="Arial"/>
          <w:sz w:val="22"/>
          <w:szCs w:val="22"/>
        </w:rPr>
        <w:t xml:space="preserve">für Begünstigungen </w:t>
      </w:r>
      <w:r w:rsidRPr="001D39B9">
        <w:rPr>
          <w:rFonts w:asciiTheme="majorHAnsi" w:hAnsiTheme="majorHAnsi" w:cs="Arial"/>
          <w:sz w:val="22"/>
          <w:szCs w:val="22"/>
        </w:rPr>
        <w:t xml:space="preserve">ab 1. Juli 2016 zur </w:t>
      </w:r>
      <w:r w:rsidR="00307F58">
        <w:rPr>
          <w:rFonts w:asciiTheme="majorHAnsi" w:hAnsiTheme="majorHAnsi" w:cs="Arial"/>
          <w:sz w:val="22"/>
          <w:szCs w:val="22"/>
        </w:rPr>
        <w:t xml:space="preserve">jährlichen </w:t>
      </w:r>
      <w:r w:rsidRPr="001D39B9">
        <w:rPr>
          <w:rFonts w:asciiTheme="majorHAnsi" w:hAnsiTheme="majorHAnsi" w:cs="Arial"/>
          <w:sz w:val="22"/>
          <w:szCs w:val="22"/>
        </w:rPr>
        <w:t xml:space="preserve">Veröffentlichung umfassender Informationen zur Gewährung von staatlichen Beihilfen auf einer ausführlichen </w:t>
      </w:r>
      <w:hyperlink r:id="rId8" w:history="1">
        <w:r w:rsidRPr="00CC19F1">
          <w:rPr>
            <w:rStyle w:val="Hyperlink"/>
            <w:rFonts w:asciiTheme="majorHAnsi" w:hAnsiTheme="majorHAnsi" w:cs="Arial"/>
            <w:sz w:val="22"/>
            <w:szCs w:val="22"/>
          </w:rPr>
          <w:t>Beihilfe-Internetseite</w:t>
        </w:r>
      </w:hyperlink>
      <w:r w:rsidRPr="001D39B9">
        <w:rPr>
          <w:rFonts w:asciiTheme="majorHAnsi" w:hAnsiTheme="majorHAnsi" w:cs="Arial"/>
          <w:sz w:val="22"/>
          <w:szCs w:val="22"/>
        </w:rPr>
        <w:t xml:space="preserve"> verpflichtet</w:t>
      </w:r>
      <w:r w:rsidR="006D3D99" w:rsidRPr="006D3D99">
        <w:rPr>
          <w:rFonts w:asciiTheme="majorHAnsi" w:hAnsiTheme="majorHAnsi" w:cs="Arial"/>
          <w:sz w:val="22"/>
          <w:szCs w:val="22"/>
        </w:rPr>
        <w:t xml:space="preserve"> </w:t>
      </w:r>
      <w:r w:rsidR="006D3D99">
        <w:rPr>
          <w:rFonts w:asciiTheme="majorHAnsi" w:hAnsiTheme="majorHAnsi" w:cs="Arial"/>
          <w:sz w:val="22"/>
          <w:szCs w:val="22"/>
        </w:rPr>
        <w:t>(</w:t>
      </w:r>
      <w:r w:rsidR="006D3D99" w:rsidRPr="001D39B9">
        <w:rPr>
          <w:rFonts w:asciiTheme="majorHAnsi" w:hAnsiTheme="majorHAnsi" w:cs="Arial"/>
          <w:sz w:val="22"/>
          <w:szCs w:val="22"/>
        </w:rPr>
        <w:t>Transparenzpflichten im Energiesteuer- und im</w:t>
      </w:r>
      <w:r w:rsidR="006D3D99">
        <w:rPr>
          <w:rFonts w:asciiTheme="majorHAnsi" w:hAnsiTheme="majorHAnsi" w:cs="Arial"/>
          <w:sz w:val="22"/>
          <w:szCs w:val="22"/>
        </w:rPr>
        <w:t xml:space="preserve"> Stromsteuergesetz, </w:t>
      </w:r>
      <w:r w:rsidR="006D3D99" w:rsidRPr="001D39B9">
        <w:rPr>
          <w:rFonts w:asciiTheme="majorHAnsi" w:hAnsiTheme="majorHAnsi" w:cs="Arial"/>
          <w:sz w:val="22"/>
          <w:szCs w:val="22"/>
        </w:rPr>
        <w:t>EnSTransV)</w:t>
      </w:r>
      <w:r w:rsidRPr="001D39B9">
        <w:rPr>
          <w:rFonts w:asciiTheme="majorHAnsi" w:hAnsiTheme="majorHAnsi" w:cs="Arial"/>
          <w:sz w:val="22"/>
          <w:szCs w:val="22"/>
        </w:rPr>
        <w:t>.</w:t>
      </w:r>
      <w:r>
        <w:rPr>
          <w:rFonts w:asciiTheme="majorHAnsi" w:hAnsiTheme="majorHAnsi" w:cs="Arial"/>
          <w:sz w:val="22"/>
          <w:szCs w:val="22"/>
        </w:rPr>
        <w:t xml:space="preserve"> </w:t>
      </w:r>
      <w:r w:rsidRPr="001D39B9">
        <w:rPr>
          <w:rFonts w:asciiTheme="majorHAnsi" w:hAnsiTheme="majorHAnsi" w:cs="Arial"/>
          <w:sz w:val="22"/>
          <w:szCs w:val="22"/>
        </w:rPr>
        <w:t>Aufgrund dieser Verordn</w:t>
      </w:r>
      <w:r w:rsidR="006D3D99">
        <w:rPr>
          <w:rFonts w:asciiTheme="majorHAnsi" w:hAnsiTheme="majorHAnsi" w:cs="Arial"/>
          <w:sz w:val="22"/>
          <w:szCs w:val="22"/>
        </w:rPr>
        <w:t xml:space="preserve">ung kann die Zollverwaltung </w:t>
      </w:r>
      <w:r w:rsidR="000706C5">
        <w:rPr>
          <w:rFonts w:asciiTheme="majorHAnsi" w:hAnsiTheme="majorHAnsi" w:cs="Arial"/>
          <w:sz w:val="22"/>
          <w:szCs w:val="22"/>
        </w:rPr>
        <w:t xml:space="preserve">Daten zu den </w:t>
      </w:r>
      <w:r w:rsidR="006D3D99">
        <w:rPr>
          <w:rFonts w:asciiTheme="majorHAnsi" w:hAnsiTheme="majorHAnsi" w:cs="Arial"/>
          <w:sz w:val="22"/>
          <w:szCs w:val="22"/>
        </w:rPr>
        <w:t xml:space="preserve">Vergünstigungen bei der Energie- und </w:t>
      </w:r>
      <w:r w:rsidR="00307F58">
        <w:rPr>
          <w:rFonts w:asciiTheme="majorHAnsi" w:hAnsiTheme="majorHAnsi" w:cs="Arial"/>
          <w:sz w:val="22"/>
          <w:szCs w:val="22"/>
        </w:rPr>
        <w:t xml:space="preserve">der </w:t>
      </w:r>
      <w:r w:rsidR="006D3D99">
        <w:rPr>
          <w:rFonts w:asciiTheme="majorHAnsi" w:hAnsiTheme="majorHAnsi" w:cs="Arial"/>
          <w:sz w:val="22"/>
          <w:szCs w:val="22"/>
        </w:rPr>
        <w:t>Stromsteuer e</w:t>
      </w:r>
      <w:r w:rsidRPr="001D39B9">
        <w:rPr>
          <w:rFonts w:asciiTheme="majorHAnsi" w:hAnsiTheme="majorHAnsi" w:cs="Arial"/>
          <w:sz w:val="22"/>
          <w:szCs w:val="22"/>
        </w:rPr>
        <w:t>rhe</w:t>
      </w:r>
      <w:r w:rsidR="006D3D99">
        <w:rPr>
          <w:rFonts w:asciiTheme="majorHAnsi" w:hAnsiTheme="majorHAnsi" w:cs="Arial"/>
          <w:sz w:val="22"/>
          <w:szCs w:val="22"/>
        </w:rPr>
        <w:t>ben</w:t>
      </w:r>
      <w:r w:rsidRPr="001D39B9">
        <w:rPr>
          <w:rFonts w:asciiTheme="majorHAnsi" w:hAnsiTheme="majorHAnsi" w:cs="Arial"/>
          <w:sz w:val="22"/>
          <w:szCs w:val="22"/>
        </w:rPr>
        <w:t xml:space="preserve">, </w:t>
      </w:r>
      <w:r w:rsidR="006D3D99">
        <w:rPr>
          <w:rFonts w:asciiTheme="majorHAnsi" w:hAnsiTheme="majorHAnsi" w:cs="Arial"/>
          <w:sz w:val="22"/>
          <w:szCs w:val="22"/>
        </w:rPr>
        <w:t>v</w:t>
      </w:r>
      <w:r w:rsidRPr="001D39B9">
        <w:rPr>
          <w:rFonts w:asciiTheme="majorHAnsi" w:hAnsiTheme="majorHAnsi" w:cs="Arial"/>
          <w:sz w:val="22"/>
          <w:szCs w:val="22"/>
        </w:rPr>
        <w:t>erarbeit</w:t>
      </w:r>
      <w:r w:rsidR="006D3D99">
        <w:rPr>
          <w:rFonts w:asciiTheme="majorHAnsi" w:hAnsiTheme="majorHAnsi" w:cs="Arial"/>
          <w:sz w:val="22"/>
          <w:szCs w:val="22"/>
        </w:rPr>
        <w:t>en</w:t>
      </w:r>
      <w:r w:rsidRPr="001D39B9">
        <w:rPr>
          <w:rFonts w:asciiTheme="majorHAnsi" w:hAnsiTheme="majorHAnsi" w:cs="Arial"/>
          <w:sz w:val="22"/>
          <w:szCs w:val="22"/>
        </w:rPr>
        <w:t xml:space="preserve">, </w:t>
      </w:r>
      <w:r w:rsidR="006D3D99">
        <w:rPr>
          <w:rFonts w:asciiTheme="majorHAnsi" w:hAnsiTheme="majorHAnsi" w:cs="Arial"/>
          <w:sz w:val="22"/>
          <w:szCs w:val="22"/>
        </w:rPr>
        <w:t>s</w:t>
      </w:r>
      <w:r w:rsidRPr="001D39B9">
        <w:rPr>
          <w:rFonts w:asciiTheme="majorHAnsi" w:hAnsiTheme="majorHAnsi" w:cs="Arial"/>
          <w:sz w:val="22"/>
          <w:szCs w:val="22"/>
        </w:rPr>
        <w:t>peicher</w:t>
      </w:r>
      <w:r w:rsidR="006D3D99">
        <w:rPr>
          <w:rFonts w:asciiTheme="majorHAnsi" w:hAnsiTheme="majorHAnsi" w:cs="Arial"/>
          <w:sz w:val="22"/>
          <w:szCs w:val="22"/>
        </w:rPr>
        <w:t>n</w:t>
      </w:r>
      <w:r w:rsidRPr="001D39B9">
        <w:rPr>
          <w:rFonts w:asciiTheme="majorHAnsi" w:hAnsiTheme="majorHAnsi" w:cs="Arial"/>
          <w:sz w:val="22"/>
          <w:szCs w:val="22"/>
        </w:rPr>
        <w:t xml:space="preserve">, </w:t>
      </w:r>
      <w:r w:rsidR="006D3D99">
        <w:rPr>
          <w:rFonts w:asciiTheme="majorHAnsi" w:hAnsiTheme="majorHAnsi" w:cs="Arial"/>
          <w:sz w:val="22"/>
          <w:szCs w:val="22"/>
        </w:rPr>
        <w:t>ü</w:t>
      </w:r>
      <w:r w:rsidRPr="001D39B9">
        <w:rPr>
          <w:rFonts w:asciiTheme="majorHAnsi" w:hAnsiTheme="majorHAnsi" w:cs="Arial"/>
          <w:sz w:val="22"/>
          <w:szCs w:val="22"/>
        </w:rPr>
        <w:t>bermitt</w:t>
      </w:r>
      <w:r w:rsidR="006D3D99">
        <w:rPr>
          <w:rFonts w:asciiTheme="majorHAnsi" w:hAnsiTheme="majorHAnsi" w:cs="Arial"/>
          <w:sz w:val="22"/>
          <w:szCs w:val="22"/>
        </w:rPr>
        <w:t>e</w:t>
      </w:r>
      <w:r w:rsidRPr="001D39B9">
        <w:rPr>
          <w:rFonts w:asciiTheme="majorHAnsi" w:hAnsiTheme="majorHAnsi" w:cs="Arial"/>
          <w:sz w:val="22"/>
          <w:szCs w:val="22"/>
        </w:rPr>
        <w:t>l</w:t>
      </w:r>
      <w:r w:rsidR="006D3D99">
        <w:rPr>
          <w:rFonts w:asciiTheme="majorHAnsi" w:hAnsiTheme="majorHAnsi" w:cs="Arial"/>
          <w:sz w:val="22"/>
          <w:szCs w:val="22"/>
        </w:rPr>
        <w:t>n und löschen</w:t>
      </w:r>
      <w:r w:rsidR="00CE2330">
        <w:rPr>
          <w:rFonts w:asciiTheme="majorHAnsi" w:hAnsiTheme="majorHAnsi" w:cs="Arial"/>
          <w:sz w:val="22"/>
          <w:szCs w:val="22"/>
        </w:rPr>
        <w:t>,</w:t>
      </w:r>
      <w:r w:rsidRPr="001D39B9">
        <w:rPr>
          <w:rFonts w:asciiTheme="majorHAnsi" w:hAnsiTheme="majorHAnsi" w:cs="Arial"/>
          <w:sz w:val="22"/>
          <w:szCs w:val="22"/>
        </w:rPr>
        <w:t xml:space="preserve"> um den Anforderungen der Kommission nachzukommen</w:t>
      </w:r>
      <w:r w:rsidR="00B37B75">
        <w:rPr>
          <w:rFonts w:asciiTheme="majorHAnsi" w:hAnsiTheme="majorHAnsi" w:cs="Arial"/>
          <w:sz w:val="22"/>
          <w:szCs w:val="22"/>
        </w:rPr>
        <w:t>,</w:t>
      </w:r>
      <w:r w:rsidR="00CC5A30">
        <w:rPr>
          <w:rFonts w:asciiTheme="majorHAnsi" w:hAnsiTheme="majorHAnsi" w:cs="Arial"/>
          <w:sz w:val="22"/>
          <w:szCs w:val="22"/>
        </w:rPr>
        <w:t xml:space="preserve"> erstmals zum 30. Juni 2017. </w:t>
      </w:r>
    </w:p>
    <w:sectPr w:rsidR="005833EB" w:rsidRPr="00A75A07" w:rsidSect="00415462">
      <w:headerReference w:type="default" r:id="rId9"/>
      <w:footerReference w:type="default" r:id="rId10"/>
      <w:pgSz w:w="11900" w:h="16840" w:code="9"/>
      <w:pgMar w:top="1418"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2456" w14:textId="77777777" w:rsidR="003A2DEC" w:rsidRDefault="003A2DEC" w:rsidP="006E3E1F">
      <w:r>
        <w:separator/>
      </w:r>
    </w:p>
  </w:endnote>
  <w:endnote w:type="continuationSeparator" w:id="0">
    <w:p w14:paraId="5C0585DE" w14:textId="77777777" w:rsidR="003A2DEC" w:rsidRDefault="003A2DEC" w:rsidP="006E3E1F">
      <w:r>
        <w:continuationSeparator/>
      </w:r>
    </w:p>
  </w:endnote>
  <w:endnote w:type="continuationNotice" w:id="1">
    <w:p w14:paraId="6472E235" w14:textId="77777777" w:rsidR="003A2DEC" w:rsidRDefault="003A2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89B9" w14:textId="77777777" w:rsidR="00BB460F" w:rsidRDefault="00BB46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49D3" w14:textId="77777777" w:rsidR="003A2DEC" w:rsidRDefault="003A2DEC" w:rsidP="006E3E1F">
      <w:r>
        <w:separator/>
      </w:r>
    </w:p>
  </w:footnote>
  <w:footnote w:type="continuationSeparator" w:id="0">
    <w:p w14:paraId="12BB4041" w14:textId="77777777" w:rsidR="003A2DEC" w:rsidRDefault="003A2DEC" w:rsidP="006E3E1F">
      <w:r>
        <w:continuationSeparator/>
      </w:r>
    </w:p>
  </w:footnote>
  <w:footnote w:type="continuationNotice" w:id="1">
    <w:p w14:paraId="7D89EB43" w14:textId="77777777" w:rsidR="003A2DEC" w:rsidRDefault="003A2DEC"/>
  </w:footnote>
  <w:footnote w:id="2">
    <w:p w14:paraId="454790E1" w14:textId="282336A3" w:rsidR="00BD51AC" w:rsidRPr="003A1835" w:rsidRDefault="00BD51AC" w:rsidP="00236688">
      <w:pPr>
        <w:pStyle w:val="Funotentext"/>
        <w:rPr>
          <w:sz w:val="20"/>
          <w:szCs w:val="20"/>
        </w:rPr>
      </w:pPr>
      <w:r w:rsidRPr="003A1835">
        <w:rPr>
          <w:rStyle w:val="Funotenzeichen"/>
          <w:sz w:val="20"/>
          <w:szCs w:val="20"/>
        </w:rPr>
        <w:footnoteRef/>
      </w:r>
      <w:r w:rsidRPr="003A1835">
        <w:rPr>
          <w:sz w:val="20"/>
          <w:szCs w:val="20"/>
        </w:rPr>
        <w:t xml:space="preserve"> </w:t>
      </w:r>
      <w:r w:rsidR="00D83C3F" w:rsidRPr="003A1835">
        <w:rPr>
          <w:sz w:val="20"/>
          <w:szCs w:val="20"/>
        </w:rPr>
        <w:t>Hier sind nur Begünstigungen aufgenommen, die auch rohstoffproduzierende Unternehmen betreffen.</w:t>
      </w:r>
    </w:p>
  </w:footnote>
  <w:footnote w:id="3">
    <w:p w14:paraId="3A70B238" w14:textId="1B6289EB" w:rsidR="0062606D" w:rsidRPr="008A5778" w:rsidRDefault="0062606D">
      <w:pPr>
        <w:pStyle w:val="Funotentext"/>
        <w:rPr>
          <w:sz w:val="20"/>
          <w:szCs w:val="20"/>
        </w:rPr>
      </w:pPr>
      <w:r w:rsidRPr="008A5778">
        <w:rPr>
          <w:rStyle w:val="Funotenzeichen"/>
          <w:sz w:val="20"/>
          <w:szCs w:val="20"/>
        </w:rPr>
        <w:footnoteRef/>
      </w:r>
      <w:r w:rsidRPr="008A5778">
        <w:rPr>
          <w:sz w:val="20"/>
          <w:szCs w:val="20"/>
        </w:rPr>
        <w:t xml:space="preserve"> </w:t>
      </w:r>
      <w:r w:rsidR="003E1009" w:rsidRPr="008A5778">
        <w:rPr>
          <w:sz w:val="20"/>
          <w:szCs w:val="20"/>
        </w:rPr>
        <w:t>D</w:t>
      </w:r>
      <w:r w:rsidRPr="008A5778">
        <w:rPr>
          <w:sz w:val="20"/>
          <w:szCs w:val="20"/>
        </w:rPr>
        <w:t xml:space="preserve">er </w:t>
      </w:r>
      <w:r w:rsidR="003E1009" w:rsidRPr="008A5778">
        <w:rPr>
          <w:sz w:val="20"/>
          <w:szCs w:val="20"/>
        </w:rPr>
        <w:t xml:space="preserve">26. </w:t>
      </w:r>
      <w:r w:rsidRPr="008A5778">
        <w:rPr>
          <w:sz w:val="20"/>
          <w:szCs w:val="20"/>
        </w:rPr>
        <w:t xml:space="preserve">Subventionsbericht der Bundesregierung </w:t>
      </w:r>
      <w:r w:rsidR="003E1009" w:rsidRPr="008A5778">
        <w:rPr>
          <w:sz w:val="20"/>
          <w:szCs w:val="20"/>
        </w:rPr>
        <w:t xml:space="preserve">lag bei </w:t>
      </w:r>
      <w:r w:rsidRPr="008A5778">
        <w:rPr>
          <w:sz w:val="20"/>
          <w:szCs w:val="20"/>
        </w:rPr>
        <w:t xml:space="preserve">Redaktionsschluss für den 1. D-EITI Bericht 2017 noch nicht </w:t>
      </w:r>
      <w:r w:rsidR="003E1009" w:rsidRPr="008A5778">
        <w:rPr>
          <w:sz w:val="20"/>
          <w:szCs w:val="20"/>
        </w:rPr>
        <w:t>vor. Daher</w:t>
      </w:r>
      <w:r w:rsidRPr="008A5778">
        <w:rPr>
          <w:sz w:val="20"/>
          <w:szCs w:val="20"/>
        </w:rPr>
        <w:t xml:space="preserve"> wird hier </w:t>
      </w:r>
      <w:r w:rsidR="003E1009" w:rsidRPr="008A5778">
        <w:rPr>
          <w:sz w:val="20"/>
          <w:szCs w:val="20"/>
        </w:rPr>
        <w:t xml:space="preserve">auf </w:t>
      </w:r>
      <w:r w:rsidR="00281BB9" w:rsidRPr="008A5778">
        <w:rPr>
          <w:sz w:val="20"/>
          <w:szCs w:val="20"/>
        </w:rPr>
        <w:t>den Bericht</w:t>
      </w:r>
      <w:r w:rsidR="003E1009" w:rsidRPr="008A5778">
        <w:rPr>
          <w:sz w:val="20"/>
          <w:szCs w:val="20"/>
        </w:rPr>
        <w:t xml:space="preserve"> des Jahres 2015 verwiesen. Der </w:t>
      </w:r>
      <w:r w:rsidR="00935C74" w:rsidRPr="008A5778">
        <w:rPr>
          <w:sz w:val="20"/>
          <w:szCs w:val="20"/>
        </w:rPr>
        <w:t xml:space="preserve">26. </w:t>
      </w:r>
      <w:r w:rsidRPr="008A5778">
        <w:rPr>
          <w:sz w:val="20"/>
          <w:szCs w:val="20"/>
        </w:rPr>
        <w:t xml:space="preserve">Subventionsbericht </w:t>
      </w:r>
      <w:r w:rsidR="003E1009" w:rsidRPr="008A5778">
        <w:rPr>
          <w:sz w:val="20"/>
          <w:szCs w:val="20"/>
        </w:rPr>
        <w:t xml:space="preserve">wird </w:t>
      </w:r>
      <w:r w:rsidR="00281BB9" w:rsidRPr="008A5778">
        <w:rPr>
          <w:sz w:val="20"/>
          <w:szCs w:val="20"/>
        </w:rPr>
        <w:t xml:space="preserve">voraussichtlich im </w:t>
      </w:r>
      <w:r w:rsidR="003E1009" w:rsidRPr="008A5778">
        <w:rPr>
          <w:sz w:val="20"/>
          <w:szCs w:val="20"/>
        </w:rPr>
        <w:t xml:space="preserve">August 2017 unter: </w:t>
      </w:r>
      <w:r w:rsidR="003E1009" w:rsidRPr="008A5778">
        <w:rPr>
          <w:b/>
          <w:sz w:val="20"/>
          <w:szCs w:val="20"/>
          <w:highlight w:val="yellow"/>
        </w:rPr>
        <w:t>www. ….. [web-link]</w:t>
      </w:r>
      <w:r w:rsidR="00281BB9" w:rsidRPr="008A5778">
        <w:rPr>
          <w:b/>
          <w:sz w:val="20"/>
          <w:szCs w:val="20"/>
        </w:rPr>
        <w:t xml:space="preserve"> </w:t>
      </w:r>
      <w:r w:rsidR="00281BB9" w:rsidRPr="008A5778">
        <w:rPr>
          <w:sz w:val="20"/>
          <w:szCs w:val="20"/>
        </w:rPr>
        <w:t xml:space="preserve">veröffentlicht.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5A12" w14:textId="77777777" w:rsidR="00B5024B" w:rsidRDefault="008E6E0E">
    <w:pPr>
      <w:pStyle w:val="Kopfzeile"/>
    </w:pPr>
    <w:r>
      <w:rPr>
        <w:noProof/>
        <w:lang w:val="en-US" w:eastAsia="en-US"/>
      </w:rPr>
      <w:drawing>
        <wp:anchor distT="0" distB="0" distL="114300" distR="114300" simplePos="0" relativeHeight="251657216" behindDoc="0" locked="0" layoutInCell="1" allowOverlap="1" wp14:anchorId="2AC5381E" wp14:editId="6B069CE1">
          <wp:simplePos x="0" y="0"/>
          <wp:positionH relativeFrom="column">
            <wp:posOffset>4224655</wp:posOffset>
          </wp:positionH>
          <wp:positionV relativeFrom="paragraph">
            <wp:posOffset>29210</wp:posOffset>
          </wp:positionV>
          <wp:extent cx="1800225" cy="302895"/>
          <wp:effectExtent l="0" t="0" r="952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02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9E6"/>
    <w:multiLevelType w:val="multilevel"/>
    <w:tmpl w:val="CF7AF0CA"/>
    <w:lvl w:ilvl="0">
      <w:start w:val="1"/>
      <w:numFmt w:val="bullet"/>
      <w:lvlText w:val="●"/>
      <w:lvlJc w:val="left"/>
      <w:pPr>
        <w:ind w:left="0" w:firstLine="0"/>
      </w:pPr>
      <w:rPr>
        <w:rFonts w:ascii="Arial" w:eastAsia="Arial" w:hAnsi="Arial" w:cs="Arial"/>
      </w:rPr>
    </w:lvl>
    <w:lvl w:ilvl="1">
      <w:start w:val="1"/>
      <w:numFmt w:val="bullet"/>
      <w:lvlText w:val="o"/>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o"/>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o"/>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15:restartNumberingAfterBreak="0">
    <w:nsid w:val="0D285EEB"/>
    <w:multiLevelType w:val="multilevel"/>
    <w:tmpl w:val="61185070"/>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2" w15:restartNumberingAfterBreak="0">
    <w:nsid w:val="21CD65E8"/>
    <w:multiLevelType w:val="multilevel"/>
    <w:tmpl w:val="A5567F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22D62890"/>
    <w:multiLevelType w:val="multilevel"/>
    <w:tmpl w:val="C3FAF458"/>
    <w:lvl w:ilvl="0">
      <w:start w:val="1"/>
      <w:numFmt w:val="decimal"/>
      <w:lvlText w:val="%1."/>
      <w:lvlJc w:val="left"/>
      <w:pPr>
        <w:ind w:left="720" w:firstLine="0"/>
      </w:pPr>
    </w:lvl>
    <w:lvl w:ilvl="1">
      <w:start w:val="1"/>
      <w:numFmt w:val="decimal"/>
      <w:lvlText w:val="%2."/>
      <w:lvlJc w:val="left"/>
      <w:pPr>
        <w:ind w:left="1440" w:firstLine="720"/>
      </w:pPr>
    </w:lvl>
    <w:lvl w:ilvl="2">
      <w:start w:val="1"/>
      <w:numFmt w:val="decimal"/>
      <w:lvlText w:val="%3."/>
      <w:lvlJc w:val="left"/>
      <w:pPr>
        <w:ind w:left="2160" w:firstLine="1440"/>
      </w:pPr>
    </w:lvl>
    <w:lvl w:ilvl="3">
      <w:start w:val="1"/>
      <w:numFmt w:val="decimal"/>
      <w:lvlText w:val="%4."/>
      <w:lvlJc w:val="left"/>
      <w:pPr>
        <w:ind w:left="2880" w:firstLine="2160"/>
      </w:pPr>
    </w:lvl>
    <w:lvl w:ilvl="4">
      <w:start w:val="1"/>
      <w:numFmt w:val="decimal"/>
      <w:lvlText w:val="%5."/>
      <w:lvlJc w:val="left"/>
      <w:pPr>
        <w:ind w:left="3600" w:firstLine="2880"/>
      </w:pPr>
    </w:lvl>
    <w:lvl w:ilvl="5">
      <w:start w:val="1"/>
      <w:numFmt w:val="decimal"/>
      <w:lvlText w:val="%6."/>
      <w:lvlJc w:val="left"/>
      <w:pPr>
        <w:ind w:left="4320" w:firstLine="3600"/>
      </w:pPr>
    </w:lvl>
    <w:lvl w:ilvl="6">
      <w:start w:val="1"/>
      <w:numFmt w:val="decimal"/>
      <w:lvlText w:val="%7."/>
      <w:lvlJc w:val="left"/>
      <w:pPr>
        <w:ind w:left="5040" w:firstLine="4320"/>
      </w:pPr>
    </w:lvl>
    <w:lvl w:ilvl="7">
      <w:start w:val="1"/>
      <w:numFmt w:val="decimal"/>
      <w:lvlText w:val="%8."/>
      <w:lvlJc w:val="left"/>
      <w:pPr>
        <w:ind w:left="5760" w:firstLine="5040"/>
      </w:pPr>
    </w:lvl>
    <w:lvl w:ilvl="8">
      <w:start w:val="1"/>
      <w:numFmt w:val="decimal"/>
      <w:lvlText w:val="%9."/>
      <w:lvlJc w:val="left"/>
      <w:pPr>
        <w:ind w:left="6480" w:firstLine="5760"/>
      </w:pPr>
    </w:lvl>
  </w:abstractNum>
  <w:abstractNum w:abstractNumId="4" w15:restartNumberingAfterBreak="0">
    <w:nsid w:val="2C3117FF"/>
    <w:multiLevelType w:val="hybridMultilevel"/>
    <w:tmpl w:val="F7BEB6A6"/>
    <w:lvl w:ilvl="0" w:tplc="E1C61D0E">
      <w:numFmt w:val="bullet"/>
      <w:lvlText w:val="•"/>
      <w:lvlJc w:val="left"/>
      <w:pPr>
        <w:ind w:left="1065" w:hanging="705"/>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570717"/>
    <w:multiLevelType w:val="multilevel"/>
    <w:tmpl w:val="6D189F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42C2F11"/>
    <w:multiLevelType w:val="hybridMultilevel"/>
    <w:tmpl w:val="BB0EA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29248A"/>
    <w:multiLevelType w:val="multilevel"/>
    <w:tmpl w:val="05D29D32"/>
    <w:lvl w:ilvl="0">
      <w:start w:val="1"/>
      <w:numFmt w:val="bullet"/>
      <w:lvlText w:val="●"/>
      <w:lvlJc w:val="left"/>
      <w:pPr>
        <w:ind w:left="0" w:firstLine="0"/>
      </w:pPr>
      <w:rPr>
        <w:rFonts w:ascii="Arial" w:eastAsia="Arial" w:hAnsi="Arial" w:cs="Arial"/>
        <w:u w:val="none"/>
      </w:rPr>
    </w:lvl>
    <w:lvl w:ilvl="1">
      <w:start w:val="1"/>
      <w:numFmt w:val="bullet"/>
      <w:lvlText w:val="○"/>
      <w:lvlJc w:val="left"/>
      <w:pPr>
        <w:ind w:left="0" w:firstLine="0"/>
      </w:pPr>
      <w:rPr>
        <w:rFonts w:ascii="Arial" w:eastAsia="Arial" w:hAnsi="Arial" w:cs="Arial"/>
        <w:u w:val="none"/>
      </w:rPr>
    </w:lvl>
    <w:lvl w:ilvl="2">
      <w:start w:val="1"/>
      <w:numFmt w:val="bullet"/>
      <w:lvlText w:val="■"/>
      <w:lvlJc w:val="left"/>
      <w:pPr>
        <w:ind w:left="0" w:firstLine="0"/>
      </w:pPr>
      <w:rPr>
        <w:rFonts w:ascii="Arial" w:eastAsia="Arial" w:hAnsi="Arial" w:cs="Arial"/>
        <w:u w:val="none"/>
      </w:rPr>
    </w:lvl>
    <w:lvl w:ilvl="3">
      <w:start w:val="1"/>
      <w:numFmt w:val="bullet"/>
      <w:lvlText w:val="●"/>
      <w:lvlJc w:val="left"/>
      <w:pPr>
        <w:ind w:left="0" w:firstLine="0"/>
      </w:pPr>
      <w:rPr>
        <w:rFonts w:ascii="Arial" w:eastAsia="Arial" w:hAnsi="Arial" w:cs="Arial"/>
        <w:u w:val="none"/>
      </w:rPr>
    </w:lvl>
    <w:lvl w:ilvl="4">
      <w:start w:val="1"/>
      <w:numFmt w:val="bullet"/>
      <w:lvlText w:val="○"/>
      <w:lvlJc w:val="left"/>
      <w:pPr>
        <w:ind w:left="0" w:firstLine="0"/>
      </w:pPr>
      <w:rPr>
        <w:rFonts w:ascii="Arial" w:eastAsia="Arial" w:hAnsi="Arial" w:cs="Arial"/>
        <w:u w:val="none"/>
      </w:rPr>
    </w:lvl>
    <w:lvl w:ilvl="5">
      <w:start w:val="1"/>
      <w:numFmt w:val="bullet"/>
      <w:lvlText w:val="■"/>
      <w:lvlJc w:val="left"/>
      <w:pPr>
        <w:ind w:left="0" w:firstLine="0"/>
      </w:pPr>
      <w:rPr>
        <w:rFonts w:ascii="Arial" w:eastAsia="Arial" w:hAnsi="Arial" w:cs="Arial"/>
        <w:u w:val="none"/>
      </w:rPr>
    </w:lvl>
    <w:lvl w:ilvl="6">
      <w:start w:val="1"/>
      <w:numFmt w:val="bullet"/>
      <w:lvlText w:val="●"/>
      <w:lvlJc w:val="left"/>
      <w:pPr>
        <w:ind w:left="0" w:firstLine="0"/>
      </w:pPr>
      <w:rPr>
        <w:rFonts w:ascii="Arial" w:eastAsia="Arial" w:hAnsi="Arial" w:cs="Arial"/>
        <w:u w:val="none"/>
      </w:rPr>
    </w:lvl>
    <w:lvl w:ilvl="7">
      <w:start w:val="1"/>
      <w:numFmt w:val="bullet"/>
      <w:lvlText w:val="○"/>
      <w:lvlJc w:val="left"/>
      <w:pPr>
        <w:ind w:left="0" w:firstLine="0"/>
      </w:pPr>
      <w:rPr>
        <w:rFonts w:ascii="Arial" w:eastAsia="Arial" w:hAnsi="Arial" w:cs="Arial"/>
        <w:u w:val="none"/>
      </w:rPr>
    </w:lvl>
    <w:lvl w:ilvl="8">
      <w:start w:val="1"/>
      <w:numFmt w:val="bullet"/>
      <w:lvlText w:val="■"/>
      <w:lvlJc w:val="left"/>
      <w:pPr>
        <w:ind w:left="0" w:firstLine="0"/>
      </w:pPr>
      <w:rPr>
        <w:rFonts w:ascii="Arial" w:eastAsia="Arial" w:hAnsi="Arial" w:cs="Arial"/>
        <w:u w:val="none"/>
      </w:rPr>
    </w:lvl>
  </w:abstractNum>
  <w:abstractNum w:abstractNumId="8" w15:restartNumberingAfterBreak="0">
    <w:nsid w:val="443E510E"/>
    <w:multiLevelType w:val="multilevel"/>
    <w:tmpl w:val="9B6025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51230336"/>
    <w:multiLevelType w:val="multilevel"/>
    <w:tmpl w:val="AC0CF1F0"/>
    <w:lvl w:ilvl="0">
      <w:start w:val="1"/>
      <w:numFmt w:val="lowerLetter"/>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55927C40"/>
    <w:multiLevelType w:val="hybridMultilevel"/>
    <w:tmpl w:val="36E20514"/>
    <w:lvl w:ilvl="0" w:tplc="9C48FE60">
      <w:start w:val="1"/>
      <w:numFmt w:val="bullet"/>
      <w:lvlText w:val="•"/>
      <w:lvlJc w:val="left"/>
      <w:pPr>
        <w:ind w:left="705" w:hanging="705"/>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E2B64B6"/>
    <w:multiLevelType w:val="hybridMultilevel"/>
    <w:tmpl w:val="BA608C9E"/>
    <w:lvl w:ilvl="0" w:tplc="D422D63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8C47E10"/>
    <w:multiLevelType w:val="hybridMultilevel"/>
    <w:tmpl w:val="2432E6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304015"/>
    <w:multiLevelType w:val="multilevel"/>
    <w:tmpl w:val="561E33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6C857998"/>
    <w:multiLevelType w:val="hybridMultilevel"/>
    <w:tmpl w:val="13643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9F1737"/>
    <w:multiLevelType w:val="multilevel"/>
    <w:tmpl w:val="9AC2AC50"/>
    <w:lvl w:ilvl="0">
      <w:start w:val="1"/>
      <w:numFmt w:val="bullet"/>
      <w:lvlText w:val="●"/>
      <w:lvlJc w:val="left"/>
      <w:pPr>
        <w:ind w:left="0" w:firstLine="0"/>
      </w:pPr>
      <w:rPr>
        <w:rFonts w:ascii="Arial" w:eastAsia="Arial" w:hAnsi="Arial" w:cs="Arial"/>
      </w:rPr>
    </w:lvl>
    <w:lvl w:ilvl="1">
      <w:start w:val="1"/>
      <w:numFmt w:val="bullet"/>
      <w:lvlText w:val="o"/>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o"/>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o"/>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7"/>
  </w:num>
  <w:num w:numId="2">
    <w:abstractNumId w:val="0"/>
  </w:num>
  <w:num w:numId="3">
    <w:abstractNumId w:val="1"/>
  </w:num>
  <w:num w:numId="4">
    <w:abstractNumId w:val="5"/>
  </w:num>
  <w:num w:numId="5">
    <w:abstractNumId w:val="9"/>
  </w:num>
  <w:num w:numId="6">
    <w:abstractNumId w:val="3"/>
  </w:num>
  <w:num w:numId="7">
    <w:abstractNumId w:val="8"/>
  </w:num>
  <w:num w:numId="8">
    <w:abstractNumId w:val="2"/>
  </w:num>
  <w:num w:numId="9">
    <w:abstractNumId w:val="13"/>
  </w:num>
  <w:num w:numId="10">
    <w:abstractNumId w:val="15"/>
  </w:num>
  <w:num w:numId="11">
    <w:abstractNumId w:val="11"/>
  </w:num>
  <w:num w:numId="12">
    <w:abstractNumId w:val="14"/>
  </w:num>
  <w:num w:numId="13">
    <w:abstractNumId w:val="4"/>
  </w:num>
  <w:num w:numId="14">
    <w:abstractNumId w:val="6"/>
  </w:num>
  <w:num w:numId="15">
    <w:abstractNumId w:val="12"/>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F"/>
    <w:rsid w:val="0003161D"/>
    <w:rsid w:val="00032244"/>
    <w:rsid w:val="00040AFE"/>
    <w:rsid w:val="00040BA9"/>
    <w:rsid w:val="00041AC4"/>
    <w:rsid w:val="00041BA8"/>
    <w:rsid w:val="00042698"/>
    <w:rsid w:val="0004644F"/>
    <w:rsid w:val="00047584"/>
    <w:rsid w:val="00052B20"/>
    <w:rsid w:val="00053290"/>
    <w:rsid w:val="00064A91"/>
    <w:rsid w:val="000706C5"/>
    <w:rsid w:val="00071EA3"/>
    <w:rsid w:val="00072266"/>
    <w:rsid w:val="00090DC1"/>
    <w:rsid w:val="0009167D"/>
    <w:rsid w:val="00094C5A"/>
    <w:rsid w:val="0009538A"/>
    <w:rsid w:val="00096E26"/>
    <w:rsid w:val="000A0381"/>
    <w:rsid w:val="000A1B7D"/>
    <w:rsid w:val="000A39CB"/>
    <w:rsid w:val="000A7447"/>
    <w:rsid w:val="000B3D6D"/>
    <w:rsid w:val="000E4D14"/>
    <w:rsid w:val="000F5849"/>
    <w:rsid w:val="0011091E"/>
    <w:rsid w:val="001162B0"/>
    <w:rsid w:val="00117D87"/>
    <w:rsid w:val="0012296F"/>
    <w:rsid w:val="00134C47"/>
    <w:rsid w:val="0013541E"/>
    <w:rsid w:val="00141934"/>
    <w:rsid w:val="0014324C"/>
    <w:rsid w:val="00146E32"/>
    <w:rsid w:val="0015250E"/>
    <w:rsid w:val="00152EC6"/>
    <w:rsid w:val="0015439E"/>
    <w:rsid w:val="00165F37"/>
    <w:rsid w:val="00171068"/>
    <w:rsid w:val="001853B7"/>
    <w:rsid w:val="00191B37"/>
    <w:rsid w:val="0019449A"/>
    <w:rsid w:val="0019710C"/>
    <w:rsid w:val="001A10E7"/>
    <w:rsid w:val="001A55ED"/>
    <w:rsid w:val="001B11C3"/>
    <w:rsid w:val="001B14FD"/>
    <w:rsid w:val="001B2A36"/>
    <w:rsid w:val="001C2818"/>
    <w:rsid w:val="001C45FD"/>
    <w:rsid w:val="001C48D2"/>
    <w:rsid w:val="001C587F"/>
    <w:rsid w:val="001D39B9"/>
    <w:rsid w:val="001D6272"/>
    <w:rsid w:val="001D6A42"/>
    <w:rsid w:val="001E120D"/>
    <w:rsid w:val="001F08FF"/>
    <w:rsid w:val="00204DA5"/>
    <w:rsid w:val="00216ECF"/>
    <w:rsid w:val="002254E4"/>
    <w:rsid w:val="0023538F"/>
    <w:rsid w:val="00236688"/>
    <w:rsid w:val="002452B6"/>
    <w:rsid w:val="0024711B"/>
    <w:rsid w:val="00251811"/>
    <w:rsid w:val="00251CA9"/>
    <w:rsid w:val="00280B6D"/>
    <w:rsid w:val="00281BB9"/>
    <w:rsid w:val="00283781"/>
    <w:rsid w:val="00284660"/>
    <w:rsid w:val="002A010A"/>
    <w:rsid w:val="002B3E5B"/>
    <w:rsid w:val="002B4663"/>
    <w:rsid w:val="002B77A2"/>
    <w:rsid w:val="002C3E3D"/>
    <w:rsid w:val="002C549E"/>
    <w:rsid w:val="002D1B0B"/>
    <w:rsid w:val="002E27FB"/>
    <w:rsid w:val="002E635C"/>
    <w:rsid w:val="002F2E11"/>
    <w:rsid w:val="00302CA8"/>
    <w:rsid w:val="00303395"/>
    <w:rsid w:val="00307F58"/>
    <w:rsid w:val="003206AA"/>
    <w:rsid w:val="00323FE1"/>
    <w:rsid w:val="0033117E"/>
    <w:rsid w:val="00334671"/>
    <w:rsid w:val="00341572"/>
    <w:rsid w:val="0034398A"/>
    <w:rsid w:val="00345034"/>
    <w:rsid w:val="0034563C"/>
    <w:rsid w:val="0036316C"/>
    <w:rsid w:val="003701F5"/>
    <w:rsid w:val="00372454"/>
    <w:rsid w:val="00387626"/>
    <w:rsid w:val="003919D6"/>
    <w:rsid w:val="00392388"/>
    <w:rsid w:val="003972D4"/>
    <w:rsid w:val="003A1835"/>
    <w:rsid w:val="003A2DEC"/>
    <w:rsid w:val="003A3174"/>
    <w:rsid w:val="003B4183"/>
    <w:rsid w:val="003B5598"/>
    <w:rsid w:val="003C196E"/>
    <w:rsid w:val="003D3013"/>
    <w:rsid w:val="003D303D"/>
    <w:rsid w:val="003E1009"/>
    <w:rsid w:val="003E343B"/>
    <w:rsid w:val="00406AD3"/>
    <w:rsid w:val="00407BD7"/>
    <w:rsid w:val="00415462"/>
    <w:rsid w:val="0042144C"/>
    <w:rsid w:val="00422236"/>
    <w:rsid w:val="00434EA1"/>
    <w:rsid w:val="00443F8D"/>
    <w:rsid w:val="004443E1"/>
    <w:rsid w:val="00456E59"/>
    <w:rsid w:val="00462E49"/>
    <w:rsid w:val="00464E7D"/>
    <w:rsid w:val="004774B9"/>
    <w:rsid w:val="004802A8"/>
    <w:rsid w:val="00492C3C"/>
    <w:rsid w:val="004A4EC9"/>
    <w:rsid w:val="004B0D83"/>
    <w:rsid w:val="004D4346"/>
    <w:rsid w:val="00516E27"/>
    <w:rsid w:val="00520C8F"/>
    <w:rsid w:val="0052405F"/>
    <w:rsid w:val="005340FA"/>
    <w:rsid w:val="0053525F"/>
    <w:rsid w:val="00540528"/>
    <w:rsid w:val="00540C1A"/>
    <w:rsid w:val="005420FC"/>
    <w:rsid w:val="0054280E"/>
    <w:rsid w:val="00546338"/>
    <w:rsid w:val="00551042"/>
    <w:rsid w:val="00555F69"/>
    <w:rsid w:val="00557159"/>
    <w:rsid w:val="00564876"/>
    <w:rsid w:val="00575355"/>
    <w:rsid w:val="005833EB"/>
    <w:rsid w:val="00592B19"/>
    <w:rsid w:val="005A2E50"/>
    <w:rsid w:val="005B14CF"/>
    <w:rsid w:val="005B157E"/>
    <w:rsid w:val="005D23E2"/>
    <w:rsid w:val="005D4065"/>
    <w:rsid w:val="005E6886"/>
    <w:rsid w:val="005F17F6"/>
    <w:rsid w:val="005F3119"/>
    <w:rsid w:val="0061235A"/>
    <w:rsid w:val="00622DA9"/>
    <w:rsid w:val="0062311D"/>
    <w:rsid w:val="0062606D"/>
    <w:rsid w:val="00634215"/>
    <w:rsid w:val="00646CDE"/>
    <w:rsid w:val="00652024"/>
    <w:rsid w:val="00670A05"/>
    <w:rsid w:val="00674A3C"/>
    <w:rsid w:val="00675A34"/>
    <w:rsid w:val="00687373"/>
    <w:rsid w:val="00690F42"/>
    <w:rsid w:val="006B2682"/>
    <w:rsid w:val="006C5A1D"/>
    <w:rsid w:val="006C799F"/>
    <w:rsid w:val="006D3D99"/>
    <w:rsid w:val="006D3D9D"/>
    <w:rsid w:val="006E3A47"/>
    <w:rsid w:val="006E3E1F"/>
    <w:rsid w:val="006F47CC"/>
    <w:rsid w:val="00712EC8"/>
    <w:rsid w:val="00716C12"/>
    <w:rsid w:val="00727E0F"/>
    <w:rsid w:val="00730FC8"/>
    <w:rsid w:val="00750A59"/>
    <w:rsid w:val="00757F7A"/>
    <w:rsid w:val="00762E68"/>
    <w:rsid w:val="00764192"/>
    <w:rsid w:val="007662F8"/>
    <w:rsid w:val="00770843"/>
    <w:rsid w:val="00775856"/>
    <w:rsid w:val="00775EE3"/>
    <w:rsid w:val="0078275C"/>
    <w:rsid w:val="00783121"/>
    <w:rsid w:val="0078674E"/>
    <w:rsid w:val="007910F0"/>
    <w:rsid w:val="0079129E"/>
    <w:rsid w:val="00796271"/>
    <w:rsid w:val="007C5CB7"/>
    <w:rsid w:val="007D0900"/>
    <w:rsid w:val="007D7994"/>
    <w:rsid w:val="007E00A0"/>
    <w:rsid w:val="007E24FF"/>
    <w:rsid w:val="007F78C5"/>
    <w:rsid w:val="00826CB6"/>
    <w:rsid w:val="00832770"/>
    <w:rsid w:val="0085004C"/>
    <w:rsid w:val="008528A1"/>
    <w:rsid w:val="00855EB7"/>
    <w:rsid w:val="008737CB"/>
    <w:rsid w:val="008837DD"/>
    <w:rsid w:val="0088459A"/>
    <w:rsid w:val="00886D31"/>
    <w:rsid w:val="00891F0A"/>
    <w:rsid w:val="0089618D"/>
    <w:rsid w:val="008A1723"/>
    <w:rsid w:val="008A5206"/>
    <w:rsid w:val="008A5778"/>
    <w:rsid w:val="008A788A"/>
    <w:rsid w:val="008B1FD2"/>
    <w:rsid w:val="008D0DF9"/>
    <w:rsid w:val="008D574B"/>
    <w:rsid w:val="008D5DE0"/>
    <w:rsid w:val="008E6E0E"/>
    <w:rsid w:val="008E78B6"/>
    <w:rsid w:val="008F2BF8"/>
    <w:rsid w:val="008F74B3"/>
    <w:rsid w:val="008F78DE"/>
    <w:rsid w:val="00901E8F"/>
    <w:rsid w:val="009031D0"/>
    <w:rsid w:val="00930E11"/>
    <w:rsid w:val="00934AF3"/>
    <w:rsid w:val="00935C74"/>
    <w:rsid w:val="009433DC"/>
    <w:rsid w:val="0095758F"/>
    <w:rsid w:val="00960306"/>
    <w:rsid w:val="009609E5"/>
    <w:rsid w:val="00964B06"/>
    <w:rsid w:val="00970D7F"/>
    <w:rsid w:val="00971FD8"/>
    <w:rsid w:val="009725A2"/>
    <w:rsid w:val="009906E8"/>
    <w:rsid w:val="0099768A"/>
    <w:rsid w:val="009A7A94"/>
    <w:rsid w:val="009B0ABB"/>
    <w:rsid w:val="009B1E63"/>
    <w:rsid w:val="009C1261"/>
    <w:rsid w:val="009C511C"/>
    <w:rsid w:val="009D4590"/>
    <w:rsid w:val="009F1A20"/>
    <w:rsid w:val="009F5F34"/>
    <w:rsid w:val="009F6E74"/>
    <w:rsid w:val="009F7022"/>
    <w:rsid w:val="00A01868"/>
    <w:rsid w:val="00A03708"/>
    <w:rsid w:val="00A112D8"/>
    <w:rsid w:val="00A14463"/>
    <w:rsid w:val="00A151DB"/>
    <w:rsid w:val="00A2654D"/>
    <w:rsid w:val="00A30A77"/>
    <w:rsid w:val="00A33464"/>
    <w:rsid w:val="00A369C3"/>
    <w:rsid w:val="00A52424"/>
    <w:rsid w:val="00A55FB1"/>
    <w:rsid w:val="00A571F4"/>
    <w:rsid w:val="00A64F9E"/>
    <w:rsid w:val="00A67756"/>
    <w:rsid w:val="00A739C1"/>
    <w:rsid w:val="00A75A07"/>
    <w:rsid w:val="00A81023"/>
    <w:rsid w:val="00A8349B"/>
    <w:rsid w:val="00A87ED3"/>
    <w:rsid w:val="00A964C2"/>
    <w:rsid w:val="00AA3CF9"/>
    <w:rsid w:val="00AA63D4"/>
    <w:rsid w:val="00AB0209"/>
    <w:rsid w:val="00AB3814"/>
    <w:rsid w:val="00AB7F39"/>
    <w:rsid w:val="00AC0BC1"/>
    <w:rsid w:val="00AC3546"/>
    <w:rsid w:val="00AD2766"/>
    <w:rsid w:val="00AD3802"/>
    <w:rsid w:val="00AD5524"/>
    <w:rsid w:val="00AE5A26"/>
    <w:rsid w:val="00AF1270"/>
    <w:rsid w:val="00AF55A9"/>
    <w:rsid w:val="00AF5A05"/>
    <w:rsid w:val="00B02BF5"/>
    <w:rsid w:val="00B04328"/>
    <w:rsid w:val="00B17904"/>
    <w:rsid w:val="00B2446F"/>
    <w:rsid w:val="00B37B75"/>
    <w:rsid w:val="00B5024B"/>
    <w:rsid w:val="00B50F0B"/>
    <w:rsid w:val="00B55FDF"/>
    <w:rsid w:val="00B601FE"/>
    <w:rsid w:val="00B63769"/>
    <w:rsid w:val="00B80393"/>
    <w:rsid w:val="00B81828"/>
    <w:rsid w:val="00B9513D"/>
    <w:rsid w:val="00B9520C"/>
    <w:rsid w:val="00B97CAA"/>
    <w:rsid w:val="00BA7EF2"/>
    <w:rsid w:val="00BB460F"/>
    <w:rsid w:val="00BB6B3A"/>
    <w:rsid w:val="00BB7167"/>
    <w:rsid w:val="00BC4631"/>
    <w:rsid w:val="00BD14FA"/>
    <w:rsid w:val="00BD51AC"/>
    <w:rsid w:val="00BE44B7"/>
    <w:rsid w:val="00BF45AF"/>
    <w:rsid w:val="00BF5FBF"/>
    <w:rsid w:val="00C0017E"/>
    <w:rsid w:val="00C20AC7"/>
    <w:rsid w:val="00C22F5F"/>
    <w:rsid w:val="00C3021B"/>
    <w:rsid w:val="00C30E04"/>
    <w:rsid w:val="00C365D1"/>
    <w:rsid w:val="00C374B3"/>
    <w:rsid w:val="00C43C6B"/>
    <w:rsid w:val="00C60C10"/>
    <w:rsid w:val="00C709A6"/>
    <w:rsid w:val="00C748D6"/>
    <w:rsid w:val="00C75127"/>
    <w:rsid w:val="00C831D1"/>
    <w:rsid w:val="00C849FC"/>
    <w:rsid w:val="00C8524C"/>
    <w:rsid w:val="00C90074"/>
    <w:rsid w:val="00C91885"/>
    <w:rsid w:val="00C93B6C"/>
    <w:rsid w:val="00C9646C"/>
    <w:rsid w:val="00C96F87"/>
    <w:rsid w:val="00CA402E"/>
    <w:rsid w:val="00CA748F"/>
    <w:rsid w:val="00CB2431"/>
    <w:rsid w:val="00CB28BE"/>
    <w:rsid w:val="00CB49FA"/>
    <w:rsid w:val="00CB793F"/>
    <w:rsid w:val="00CB7E77"/>
    <w:rsid w:val="00CC173C"/>
    <w:rsid w:val="00CC19F1"/>
    <w:rsid w:val="00CC2FC7"/>
    <w:rsid w:val="00CC5A30"/>
    <w:rsid w:val="00CD1F05"/>
    <w:rsid w:val="00CD5896"/>
    <w:rsid w:val="00CE2330"/>
    <w:rsid w:val="00CF0E84"/>
    <w:rsid w:val="00CF7C26"/>
    <w:rsid w:val="00D03F46"/>
    <w:rsid w:val="00D121A2"/>
    <w:rsid w:val="00D15CB2"/>
    <w:rsid w:val="00D236BC"/>
    <w:rsid w:val="00D25E24"/>
    <w:rsid w:val="00D4095A"/>
    <w:rsid w:val="00D540EB"/>
    <w:rsid w:val="00D54B7E"/>
    <w:rsid w:val="00D63495"/>
    <w:rsid w:val="00D8068F"/>
    <w:rsid w:val="00D81016"/>
    <w:rsid w:val="00D83C3F"/>
    <w:rsid w:val="00D85CAC"/>
    <w:rsid w:val="00D87A00"/>
    <w:rsid w:val="00D87F29"/>
    <w:rsid w:val="00D87FA2"/>
    <w:rsid w:val="00D922E4"/>
    <w:rsid w:val="00DA0405"/>
    <w:rsid w:val="00DC6479"/>
    <w:rsid w:val="00DC7D1F"/>
    <w:rsid w:val="00DD4772"/>
    <w:rsid w:val="00DD4EBE"/>
    <w:rsid w:val="00DE4186"/>
    <w:rsid w:val="00DF0527"/>
    <w:rsid w:val="00DF18D6"/>
    <w:rsid w:val="00DF54BB"/>
    <w:rsid w:val="00E14333"/>
    <w:rsid w:val="00E267F7"/>
    <w:rsid w:val="00E27A54"/>
    <w:rsid w:val="00E319FE"/>
    <w:rsid w:val="00E31E1C"/>
    <w:rsid w:val="00E3538F"/>
    <w:rsid w:val="00E3559E"/>
    <w:rsid w:val="00E41591"/>
    <w:rsid w:val="00E55131"/>
    <w:rsid w:val="00E61F53"/>
    <w:rsid w:val="00E62A0B"/>
    <w:rsid w:val="00E63722"/>
    <w:rsid w:val="00E6541B"/>
    <w:rsid w:val="00E71632"/>
    <w:rsid w:val="00E720EF"/>
    <w:rsid w:val="00E81518"/>
    <w:rsid w:val="00E8195B"/>
    <w:rsid w:val="00E81C94"/>
    <w:rsid w:val="00E85B35"/>
    <w:rsid w:val="00E918B7"/>
    <w:rsid w:val="00EB04E3"/>
    <w:rsid w:val="00EB5465"/>
    <w:rsid w:val="00EB5C1E"/>
    <w:rsid w:val="00EB647A"/>
    <w:rsid w:val="00ED53FE"/>
    <w:rsid w:val="00EE46EC"/>
    <w:rsid w:val="00EF06B4"/>
    <w:rsid w:val="00EF3400"/>
    <w:rsid w:val="00F05D8F"/>
    <w:rsid w:val="00F06ACB"/>
    <w:rsid w:val="00F23D7B"/>
    <w:rsid w:val="00F326A9"/>
    <w:rsid w:val="00F357FB"/>
    <w:rsid w:val="00F35A7A"/>
    <w:rsid w:val="00F36B4B"/>
    <w:rsid w:val="00F40993"/>
    <w:rsid w:val="00F462D6"/>
    <w:rsid w:val="00F47DA8"/>
    <w:rsid w:val="00F516F7"/>
    <w:rsid w:val="00F63BA5"/>
    <w:rsid w:val="00F64FD8"/>
    <w:rsid w:val="00F812FF"/>
    <w:rsid w:val="00F91452"/>
    <w:rsid w:val="00F957E1"/>
    <w:rsid w:val="00FA16B9"/>
    <w:rsid w:val="00FB00C5"/>
    <w:rsid w:val="00FB080E"/>
    <w:rsid w:val="00FB0EB0"/>
    <w:rsid w:val="00FB1CA9"/>
    <w:rsid w:val="00FC2A8C"/>
    <w:rsid w:val="00FD7882"/>
    <w:rsid w:val="00FF430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DB2A78F"/>
  <w15:docId w15:val="{ACEEA414-5721-4F81-A920-751B8E98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352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352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unhideWhenUsed/>
    <w:qFormat/>
    <w:rsid w:val="00C96F87"/>
    <w:pPr>
      <w:spacing w:before="100" w:beforeAutospacing="1" w:after="100" w:afterAutospacing="1"/>
      <w:outlineLvl w:val="2"/>
    </w:pPr>
    <w:rPr>
      <w:rFonts w:ascii="Times New Roman" w:eastAsiaTheme="minorHAnsi" w:hAnsi="Times New Roman" w:cs="Times New Roman"/>
      <w:b/>
      <w:bCs/>
      <w:sz w:val="27"/>
      <w:szCs w:val="27"/>
    </w:rPr>
  </w:style>
  <w:style w:type="paragraph" w:styleId="berschrift4">
    <w:name w:val="heading 4"/>
    <w:basedOn w:val="Standard"/>
    <w:next w:val="Standard"/>
    <w:link w:val="berschrift4Zchn"/>
    <w:uiPriority w:val="9"/>
    <w:unhideWhenUsed/>
    <w:qFormat/>
    <w:rsid w:val="00C43C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customStyle="1" w:styleId="highlight">
    <w:name w:val="highlight"/>
    <w:basedOn w:val="Absatz-Standardschriftart"/>
    <w:rsid w:val="006F47CC"/>
  </w:style>
  <w:style w:type="character" w:styleId="Kommentarzeichen">
    <w:name w:val="annotation reference"/>
    <w:basedOn w:val="Absatz-Standardschriftart"/>
    <w:uiPriority w:val="99"/>
    <w:semiHidden/>
    <w:unhideWhenUsed/>
    <w:rsid w:val="003D3013"/>
    <w:rPr>
      <w:sz w:val="16"/>
      <w:szCs w:val="16"/>
    </w:rPr>
  </w:style>
  <w:style w:type="paragraph" w:styleId="Kommentartext">
    <w:name w:val="annotation text"/>
    <w:basedOn w:val="Standard"/>
    <w:link w:val="KommentartextZchn"/>
    <w:uiPriority w:val="99"/>
    <w:semiHidden/>
    <w:unhideWhenUsed/>
    <w:rsid w:val="003D3013"/>
    <w:rPr>
      <w:sz w:val="20"/>
      <w:szCs w:val="20"/>
    </w:rPr>
  </w:style>
  <w:style w:type="character" w:customStyle="1" w:styleId="KommentartextZchn">
    <w:name w:val="Kommentartext Zchn"/>
    <w:basedOn w:val="Absatz-Standardschriftart"/>
    <w:link w:val="Kommentartext"/>
    <w:uiPriority w:val="99"/>
    <w:semiHidden/>
    <w:rsid w:val="003D3013"/>
    <w:rPr>
      <w:sz w:val="20"/>
      <w:szCs w:val="20"/>
    </w:rPr>
  </w:style>
  <w:style w:type="paragraph" w:styleId="Kommentarthema">
    <w:name w:val="annotation subject"/>
    <w:basedOn w:val="Kommentartext"/>
    <w:next w:val="Kommentartext"/>
    <w:link w:val="KommentarthemaZchn"/>
    <w:uiPriority w:val="99"/>
    <w:semiHidden/>
    <w:unhideWhenUsed/>
    <w:rsid w:val="003D3013"/>
    <w:rPr>
      <w:b/>
      <w:bCs/>
    </w:rPr>
  </w:style>
  <w:style w:type="character" w:customStyle="1" w:styleId="KommentarthemaZchn">
    <w:name w:val="Kommentarthema Zchn"/>
    <w:basedOn w:val="KommentartextZchn"/>
    <w:link w:val="Kommentarthema"/>
    <w:uiPriority w:val="99"/>
    <w:semiHidden/>
    <w:rsid w:val="003D3013"/>
    <w:rPr>
      <w:b/>
      <w:bCs/>
      <w:sz w:val="20"/>
      <w:szCs w:val="20"/>
    </w:rPr>
  </w:style>
  <w:style w:type="character" w:styleId="BesuchterLink">
    <w:name w:val="FollowedHyperlink"/>
    <w:basedOn w:val="Absatz-Standardschriftart"/>
    <w:uiPriority w:val="99"/>
    <w:semiHidden/>
    <w:unhideWhenUsed/>
    <w:rsid w:val="008F74B3"/>
    <w:rPr>
      <w:color w:val="800080" w:themeColor="followedHyperlink"/>
      <w:u w:val="single"/>
    </w:rPr>
  </w:style>
  <w:style w:type="character" w:customStyle="1" w:styleId="berschrift3Zchn">
    <w:name w:val="Überschrift 3 Zchn"/>
    <w:basedOn w:val="Absatz-Standardschriftart"/>
    <w:link w:val="berschrift3"/>
    <w:uiPriority w:val="9"/>
    <w:rsid w:val="00C96F87"/>
    <w:rPr>
      <w:rFonts w:ascii="Times New Roman" w:eastAsiaTheme="minorHAnsi" w:hAnsi="Times New Roman" w:cs="Times New Roman"/>
      <w:b/>
      <w:bCs/>
      <w:sz w:val="27"/>
      <w:szCs w:val="27"/>
    </w:rPr>
  </w:style>
  <w:style w:type="paragraph" w:customStyle="1" w:styleId="p1">
    <w:name w:val="p1"/>
    <w:basedOn w:val="Standard"/>
    <w:uiPriority w:val="99"/>
    <w:semiHidden/>
    <w:rsid w:val="00C96F87"/>
    <w:pPr>
      <w:spacing w:before="100" w:beforeAutospacing="1" w:after="100" w:afterAutospacing="1"/>
    </w:pPr>
    <w:rPr>
      <w:rFonts w:ascii="Times New Roman" w:eastAsiaTheme="minorHAnsi" w:hAnsi="Times New Roman" w:cs="Times New Roman"/>
    </w:rPr>
  </w:style>
  <w:style w:type="character" w:customStyle="1" w:styleId="berschrift1Zchn">
    <w:name w:val="Überschrift 1 Zchn"/>
    <w:basedOn w:val="Absatz-Standardschriftart"/>
    <w:link w:val="berschrift1"/>
    <w:uiPriority w:val="9"/>
    <w:rsid w:val="0053525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53525F"/>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C43C6B"/>
    <w:rPr>
      <w:rFonts w:asciiTheme="majorHAnsi" w:eastAsiaTheme="majorEastAsia" w:hAnsiTheme="majorHAnsi" w:cstheme="majorBidi"/>
      <w:b/>
      <w:bCs/>
      <w:i/>
      <w:iCs/>
      <w:color w:val="4F81BD" w:themeColor="accent1"/>
    </w:rPr>
  </w:style>
  <w:style w:type="paragraph" w:customStyle="1" w:styleId="StanPlus">
    <w:name w:val="StanPlus"/>
    <w:link w:val="StanPlusChar"/>
    <w:qFormat/>
    <w:rsid w:val="00CC5A30"/>
    <w:pPr>
      <w:spacing w:before="60" w:after="60" w:line="276" w:lineRule="auto"/>
      <w:jc w:val="both"/>
    </w:pPr>
    <w:rPr>
      <w:rFonts w:ascii="Trebuchet MS" w:eastAsia="MS Mincho" w:hAnsi="Trebuchet MS" w:cs="Times New Roman"/>
      <w:sz w:val="20"/>
      <w:lang w:eastAsia="en-US"/>
    </w:rPr>
  </w:style>
  <w:style w:type="character" w:customStyle="1" w:styleId="StanPlusChar">
    <w:name w:val="StanPlus Char"/>
    <w:link w:val="StanPlus"/>
    <w:rsid w:val="00CC5A30"/>
    <w:rPr>
      <w:rFonts w:ascii="Trebuchet MS" w:eastAsia="MS Mincho" w:hAnsi="Trebuchet MS" w:cs="Times New Roman"/>
      <w:sz w:val="20"/>
      <w:lang w:eastAsia="en-US"/>
    </w:rPr>
  </w:style>
  <w:style w:type="table" w:styleId="Tabellenraster">
    <w:name w:val="Table Grid"/>
    <w:basedOn w:val="NormaleTabelle"/>
    <w:uiPriority w:val="59"/>
    <w:rsid w:val="00CC5A30"/>
    <w:pPr>
      <w:spacing w:after="60"/>
      <w:jc w:val="both"/>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328">
      <w:bodyDiv w:val="1"/>
      <w:marLeft w:val="0"/>
      <w:marRight w:val="0"/>
      <w:marTop w:val="0"/>
      <w:marBottom w:val="0"/>
      <w:divBdr>
        <w:top w:val="none" w:sz="0" w:space="0" w:color="auto"/>
        <w:left w:val="none" w:sz="0" w:space="0" w:color="auto"/>
        <w:bottom w:val="none" w:sz="0" w:space="0" w:color="auto"/>
        <w:right w:val="none" w:sz="0" w:space="0" w:color="auto"/>
      </w:divBdr>
    </w:div>
    <w:div w:id="456070129">
      <w:bodyDiv w:val="1"/>
      <w:marLeft w:val="0"/>
      <w:marRight w:val="0"/>
      <w:marTop w:val="0"/>
      <w:marBottom w:val="0"/>
      <w:divBdr>
        <w:top w:val="none" w:sz="0" w:space="0" w:color="auto"/>
        <w:left w:val="none" w:sz="0" w:space="0" w:color="auto"/>
        <w:bottom w:val="none" w:sz="0" w:space="0" w:color="auto"/>
        <w:right w:val="none" w:sz="0" w:space="0" w:color="auto"/>
      </w:divBdr>
      <w:divsChild>
        <w:div w:id="328563622">
          <w:marLeft w:val="0"/>
          <w:marRight w:val="0"/>
          <w:marTop w:val="0"/>
          <w:marBottom w:val="0"/>
          <w:divBdr>
            <w:top w:val="none" w:sz="0" w:space="0" w:color="auto"/>
            <w:left w:val="none" w:sz="0" w:space="0" w:color="auto"/>
            <w:bottom w:val="none" w:sz="0" w:space="0" w:color="auto"/>
            <w:right w:val="none" w:sz="0" w:space="0" w:color="auto"/>
          </w:divBdr>
        </w:div>
        <w:div w:id="1306815151">
          <w:marLeft w:val="0"/>
          <w:marRight w:val="0"/>
          <w:marTop w:val="0"/>
          <w:marBottom w:val="0"/>
          <w:divBdr>
            <w:top w:val="none" w:sz="0" w:space="0" w:color="auto"/>
            <w:left w:val="none" w:sz="0" w:space="0" w:color="auto"/>
            <w:bottom w:val="none" w:sz="0" w:space="0" w:color="auto"/>
            <w:right w:val="none" w:sz="0" w:space="0" w:color="auto"/>
          </w:divBdr>
        </w:div>
        <w:div w:id="1622494849">
          <w:marLeft w:val="0"/>
          <w:marRight w:val="0"/>
          <w:marTop w:val="0"/>
          <w:marBottom w:val="0"/>
          <w:divBdr>
            <w:top w:val="none" w:sz="0" w:space="0" w:color="auto"/>
            <w:left w:val="none" w:sz="0" w:space="0" w:color="auto"/>
            <w:bottom w:val="none" w:sz="0" w:space="0" w:color="auto"/>
            <w:right w:val="none" w:sz="0" w:space="0" w:color="auto"/>
          </w:divBdr>
        </w:div>
        <w:div w:id="927080294">
          <w:marLeft w:val="0"/>
          <w:marRight w:val="0"/>
          <w:marTop w:val="0"/>
          <w:marBottom w:val="0"/>
          <w:divBdr>
            <w:top w:val="none" w:sz="0" w:space="0" w:color="auto"/>
            <w:left w:val="none" w:sz="0" w:space="0" w:color="auto"/>
            <w:bottom w:val="none" w:sz="0" w:space="0" w:color="auto"/>
            <w:right w:val="none" w:sz="0" w:space="0" w:color="auto"/>
          </w:divBdr>
        </w:div>
        <w:div w:id="489367405">
          <w:marLeft w:val="0"/>
          <w:marRight w:val="0"/>
          <w:marTop w:val="0"/>
          <w:marBottom w:val="0"/>
          <w:divBdr>
            <w:top w:val="none" w:sz="0" w:space="0" w:color="auto"/>
            <w:left w:val="none" w:sz="0" w:space="0" w:color="auto"/>
            <w:bottom w:val="none" w:sz="0" w:space="0" w:color="auto"/>
            <w:right w:val="none" w:sz="0" w:space="0" w:color="auto"/>
          </w:divBdr>
        </w:div>
        <w:div w:id="59182018">
          <w:marLeft w:val="0"/>
          <w:marRight w:val="0"/>
          <w:marTop w:val="0"/>
          <w:marBottom w:val="0"/>
          <w:divBdr>
            <w:top w:val="none" w:sz="0" w:space="0" w:color="auto"/>
            <w:left w:val="none" w:sz="0" w:space="0" w:color="auto"/>
            <w:bottom w:val="none" w:sz="0" w:space="0" w:color="auto"/>
            <w:right w:val="none" w:sz="0" w:space="0" w:color="auto"/>
          </w:divBdr>
        </w:div>
        <w:div w:id="508523057">
          <w:marLeft w:val="0"/>
          <w:marRight w:val="0"/>
          <w:marTop w:val="0"/>
          <w:marBottom w:val="0"/>
          <w:divBdr>
            <w:top w:val="none" w:sz="0" w:space="0" w:color="auto"/>
            <w:left w:val="none" w:sz="0" w:space="0" w:color="auto"/>
            <w:bottom w:val="none" w:sz="0" w:space="0" w:color="auto"/>
            <w:right w:val="none" w:sz="0" w:space="0" w:color="auto"/>
          </w:divBdr>
        </w:div>
        <w:div w:id="1667901089">
          <w:marLeft w:val="0"/>
          <w:marRight w:val="0"/>
          <w:marTop w:val="0"/>
          <w:marBottom w:val="0"/>
          <w:divBdr>
            <w:top w:val="none" w:sz="0" w:space="0" w:color="auto"/>
            <w:left w:val="none" w:sz="0" w:space="0" w:color="auto"/>
            <w:bottom w:val="none" w:sz="0" w:space="0" w:color="auto"/>
            <w:right w:val="none" w:sz="0" w:space="0" w:color="auto"/>
          </w:divBdr>
        </w:div>
        <w:div w:id="2026248906">
          <w:marLeft w:val="0"/>
          <w:marRight w:val="0"/>
          <w:marTop w:val="0"/>
          <w:marBottom w:val="0"/>
          <w:divBdr>
            <w:top w:val="none" w:sz="0" w:space="0" w:color="auto"/>
            <w:left w:val="none" w:sz="0" w:space="0" w:color="auto"/>
            <w:bottom w:val="none" w:sz="0" w:space="0" w:color="auto"/>
            <w:right w:val="none" w:sz="0" w:space="0" w:color="auto"/>
          </w:divBdr>
        </w:div>
        <w:div w:id="1073360285">
          <w:marLeft w:val="0"/>
          <w:marRight w:val="0"/>
          <w:marTop w:val="0"/>
          <w:marBottom w:val="0"/>
          <w:divBdr>
            <w:top w:val="none" w:sz="0" w:space="0" w:color="auto"/>
            <w:left w:val="none" w:sz="0" w:space="0" w:color="auto"/>
            <w:bottom w:val="none" w:sz="0" w:space="0" w:color="auto"/>
            <w:right w:val="none" w:sz="0" w:space="0" w:color="auto"/>
          </w:divBdr>
        </w:div>
        <w:div w:id="1831943657">
          <w:marLeft w:val="0"/>
          <w:marRight w:val="0"/>
          <w:marTop w:val="0"/>
          <w:marBottom w:val="0"/>
          <w:divBdr>
            <w:top w:val="none" w:sz="0" w:space="0" w:color="auto"/>
            <w:left w:val="none" w:sz="0" w:space="0" w:color="auto"/>
            <w:bottom w:val="none" w:sz="0" w:space="0" w:color="auto"/>
            <w:right w:val="none" w:sz="0" w:space="0" w:color="auto"/>
          </w:divBdr>
        </w:div>
        <w:div w:id="607085461">
          <w:marLeft w:val="0"/>
          <w:marRight w:val="0"/>
          <w:marTop w:val="0"/>
          <w:marBottom w:val="0"/>
          <w:divBdr>
            <w:top w:val="none" w:sz="0" w:space="0" w:color="auto"/>
            <w:left w:val="none" w:sz="0" w:space="0" w:color="auto"/>
            <w:bottom w:val="none" w:sz="0" w:space="0" w:color="auto"/>
            <w:right w:val="none" w:sz="0" w:space="0" w:color="auto"/>
          </w:divBdr>
        </w:div>
        <w:div w:id="1811441370">
          <w:marLeft w:val="0"/>
          <w:marRight w:val="0"/>
          <w:marTop w:val="0"/>
          <w:marBottom w:val="0"/>
          <w:divBdr>
            <w:top w:val="none" w:sz="0" w:space="0" w:color="auto"/>
            <w:left w:val="none" w:sz="0" w:space="0" w:color="auto"/>
            <w:bottom w:val="none" w:sz="0" w:space="0" w:color="auto"/>
            <w:right w:val="none" w:sz="0" w:space="0" w:color="auto"/>
          </w:divBdr>
        </w:div>
        <w:div w:id="1533423680">
          <w:marLeft w:val="0"/>
          <w:marRight w:val="0"/>
          <w:marTop w:val="0"/>
          <w:marBottom w:val="0"/>
          <w:divBdr>
            <w:top w:val="none" w:sz="0" w:space="0" w:color="auto"/>
            <w:left w:val="none" w:sz="0" w:space="0" w:color="auto"/>
            <w:bottom w:val="none" w:sz="0" w:space="0" w:color="auto"/>
            <w:right w:val="none" w:sz="0" w:space="0" w:color="auto"/>
          </w:divBdr>
        </w:div>
      </w:divsChild>
    </w:div>
    <w:div w:id="510795790">
      <w:bodyDiv w:val="1"/>
      <w:marLeft w:val="0"/>
      <w:marRight w:val="0"/>
      <w:marTop w:val="0"/>
      <w:marBottom w:val="0"/>
      <w:divBdr>
        <w:top w:val="none" w:sz="0" w:space="0" w:color="auto"/>
        <w:left w:val="none" w:sz="0" w:space="0" w:color="auto"/>
        <w:bottom w:val="none" w:sz="0" w:space="0" w:color="auto"/>
        <w:right w:val="none" w:sz="0" w:space="0" w:color="auto"/>
      </w:divBdr>
    </w:div>
    <w:div w:id="708380015">
      <w:bodyDiv w:val="1"/>
      <w:marLeft w:val="0"/>
      <w:marRight w:val="0"/>
      <w:marTop w:val="0"/>
      <w:marBottom w:val="0"/>
      <w:divBdr>
        <w:top w:val="none" w:sz="0" w:space="0" w:color="auto"/>
        <w:left w:val="none" w:sz="0" w:space="0" w:color="auto"/>
        <w:bottom w:val="none" w:sz="0" w:space="0" w:color="auto"/>
        <w:right w:val="none" w:sz="0" w:space="0" w:color="auto"/>
      </w:divBdr>
      <w:divsChild>
        <w:div w:id="1187061659">
          <w:marLeft w:val="0"/>
          <w:marRight w:val="0"/>
          <w:marTop w:val="0"/>
          <w:marBottom w:val="0"/>
          <w:divBdr>
            <w:top w:val="none" w:sz="0" w:space="0" w:color="auto"/>
            <w:left w:val="none" w:sz="0" w:space="0" w:color="auto"/>
            <w:bottom w:val="none" w:sz="0" w:space="0" w:color="auto"/>
            <w:right w:val="none" w:sz="0" w:space="0" w:color="auto"/>
          </w:divBdr>
        </w:div>
        <w:div w:id="304119118">
          <w:marLeft w:val="0"/>
          <w:marRight w:val="0"/>
          <w:marTop w:val="0"/>
          <w:marBottom w:val="0"/>
          <w:divBdr>
            <w:top w:val="none" w:sz="0" w:space="0" w:color="auto"/>
            <w:left w:val="none" w:sz="0" w:space="0" w:color="auto"/>
            <w:bottom w:val="none" w:sz="0" w:space="0" w:color="auto"/>
            <w:right w:val="none" w:sz="0" w:space="0" w:color="auto"/>
          </w:divBdr>
        </w:div>
        <w:div w:id="1028917329">
          <w:marLeft w:val="0"/>
          <w:marRight w:val="0"/>
          <w:marTop w:val="0"/>
          <w:marBottom w:val="0"/>
          <w:divBdr>
            <w:top w:val="none" w:sz="0" w:space="0" w:color="auto"/>
            <w:left w:val="none" w:sz="0" w:space="0" w:color="auto"/>
            <w:bottom w:val="none" w:sz="0" w:space="0" w:color="auto"/>
            <w:right w:val="none" w:sz="0" w:space="0" w:color="auto"/>
          </w:divBdr>
        </w:div>
        <w:div w:id="646513695">
          <w:marLeft w:val="0"/>
          <w:marRight w:val="0"/>
          <w:marTop w:val="0"/>
          <w:marBottom w:val="0"/>
          <w:divBdr>
            <w:top w:val="none" w:sz="0" w:space="0" w:color="auto"/>
            <w:left w:val="none" w:sz="0" w:space="0" w:color="auto"/>
            <w:bottom w:val="none" w:sz="0" w:space="0" w:color="auto"/>
            <w:right w:val="none" w:sz="0" w:space="0" w:color="auto"/>
          </w:divBdr>
        </w:div>
        <w:div w:id="381902177">
          <w:marLeft w:val="0"/>
          <w:marRight w:val="0"/>
          <w:marTop w:val="0"/>
          <w:marBottom w:val="0"/>
          <w:divBdr>
            <w:top w:val="none" w:sz="0" w:space="0" w:color="auto"/>
            <w:left w:val="none" w:sz="0" w:space="0" w:color="auto"/>
            <w:bottom w:val="none" w:sz="0" w:space="0" w:color="auto"/>
            <w:right w:val="none" w:sz="0" w:space="0" w:color="auto"/>
          </w:divBdr>
        </w:div>
        <w:div w:id="2075228444">
          <w:marLeft w:val="0"/>
          <w:marRight w:val="0"/>
          <w:marTop w:val="0"/>
          <w:marBottom w:val="0"/>
          <w:divBdr>
            <w:top w:val="none" w:sz="0" w:space="0" w:color="auto"/>
            <w:left w:val="none" w:sz="0" w:space="0" w:color="auto"/>
            <w:bottom w:val="none" w:sz="0" w:space="0" w:color="auto"/>
            <w:right w:val="none" w:sz="0" w:space="0" w:color="auto"/>
          </w:divBdr>
        </w:div>
        <w:div w:id="1696225329">
          <w:marLeft w:val="0"/>
          <w:marRight w:val="0"/>
          <w:marTop w:val="0"/>
          <w:marBottom w:val="0"/>
          <w:divBdr>
            <w:top w:val="none" w:sz="0" w:space="0" w:color="auto"/>
            <w:left w:val="none" w:sz="0" w:space="0" w:color="auto"/>
            <w:bottom w:val="none" w:sz="0" w:space="0" w:color="auto"/>
            <w:right w:val="none" w:sz="0" w:space="0" w:color="auto"/>
          </w:divBdr>
        </w:div>
        <w:div w:id="1766918342">
          <w:marLeft w:val="0"/>
          <w:marRight w:val="0"/>
          <w:marTop w:val="0"/>
          <w:marBottom w:val="0"/>
          <w:divBdr>
            <w:top w:val="none" w:sz="0" w:space="0" w:color="auto"/>
            <w:left w:val="none" w:sz="0" w:space="0" w:color="auto"/>
            <w:bottom w:val="none" w:sz="0" w:space="0" w:color="auto"/>
            <w:right w:val="none" w:sz="0" w:space="0" w:color="auto"/>
          </w:divBdr>
        </w:div>
      </w:divsChild>
    </w:div>
    <w:div w:id="791751015">
      <w:bodyDiv w:val="1"/>
      <w:marLeft w:val="0"/>
      <w:marRight w:val="0"/>
      <w:marTop w:val="0"/>
      <w:marBottom w:val="0"/>
      <w:divBdr>
        <w:top w:val="none" w:sz="0" w:space="0" w:color="auto"/>
        <w:left w:val="none" w:sz="0" w:space="0" w:color="auto"/>
        <w:bottom w:val="none" w:sz="0" w:space="0" w:color="auto"/>
        <w:right w:val="none" w:sz="0" w:space="0" w:color="auto"/>
      </w:divBdr>
    </w:div>
    <w:div w:id="1011955332">
      <w:bodyDiv w:val="1"/>
      <w:marLeft w:val="0"/>
      <w:marRight w:val="0"/>
      <w:marTop w:val="0"/>
      <w:marBottom w:val="0"/>
      <w:divBdr>
        <w:top w:val="none" w:sz="0" w:space="0" w:color="auto"/>
        <w:left w:val="none" w:sz="0" w:space="0" w:color="auto"/>
        <w:bottom w:val="none" w:sz="0" w:space="0" w:color="auto"/>
        <w:right w:val="none" w:sz="0" w:space="0" w:color="auto"/>
      </w:divBdr>
    </w:div>
    <w:div w:id="1110857539">
      <w:bodyDiv w:val="1"/>
      <w:marLeft w:val="0"/>
      <w:marRight w:val="0"/>
      <w:marTop w:val="0"/>
      <w:marBottom w:val="0"/>
      <w:divBdr>
        <w:top w:val="none" w:sz="0" w:space="0" w:color="auto"/>
        <w:left w:val="none" w:sz="0" w:space="0" w:color="auto"/>
        <w:bottom w:val="none" w:sz="0" w:space="0" w:color="auto"/>
        <w:right w:val="none" w:sz="0" w:space="0" w:color="auto"/>
      </w:divBdr>
    </w:div>
    <w:div w:id="1228880904">
      <w:bodyDiv w:val="1"/>
      <w:marLeft w:val="0"/>
      <w:marRight w:val="0"/>
      <w:marTop w:val="0"/>
      <w:marBottom w:val="0"/>
      <w:divBdr>
        <w:top w:val="none" w:sz="0" w:space="0" w:color="auto"/>
        <w:left w:val="none" w:sz="0" w:space="0" w:color="auto"/>
        <w:bottom w:val="none" w:sz="0" w:space="0" w:color="auto"/>
        <w:right w:val="none" w:sz="0" w:space="0" w:color="auto"/>
      </w:divBdr>
      <w:divsChild>
        <w:div w:id="352877869">
          <w:marLeft w:val="0"/>
          <w:marRight w:val="0"/>
          <w:marTop w:val="0"/>
          <w:marBottom w:val="0"/>
          <w:divBdr>
            <w:top w:val="none" w:sz="0" w:space="0" w:color="auto"/>
            <w:left w:val="none" w:sz="0" w:space="0" w:color="auto"/>
            <w:bottom w:val="none" w:sz="0" w:space="0" w:color="auto"/>
            <w:right w:val="none" w:sz="0" w:space="0" w:color="auto"/>
          </w:divBdr>
        </w:div>
        <w:div w:id="1362123038">
          <w:marLeft w:val="0"/>
          <w:marRight w:val="0"/>
          <w:marTop w:val="0"/>
          <w:marBottom w:val="0"/>
          <w:divBdr>
            <w:top w:val="none" w:sz="0" w:space="0" w:color="auto"/>
            <w:left w:val="none" w:sz="0" w:space="0" w:color="auto"/>
            <w:bottom w:val="none" w:sz="0" w:space="0" w:color="auto"/>
            <w:right w:val="none" w:sz="0" w:space="0" w:color="auto"/>
          </w:divBdr>
        </w:div>
        <w:div w:id="1666125621">
          <w:marLeft w:val="0"/>
          <w:marRight w:val="0"/>
          <w:marTop w:val="0"/>
          <w:marBottom w:val="0"/>
          <w:divBdr>
            <w:top w:val="none" w:sz="0" w:space="0" w:color="auto"/>
            <w:left w:val="none" w:sz="0" w:space="0" w:color="auto"/>
            <w:bottom w:val="none" w:sz="0" w:space="0" w:color="auto"/>
            <w:right w:val="none" w:sz="0" w:space="0" w:color="auto"/>
          </w:divBdr>
        </w:div>
        <w:div w:id="1636181856">
          <w:marLeft w:val="0"/>
          <w:marRight w:val="0"/>
          <w:marTop w:val="0"/>
          <w:marBottom w:val="0"/>
          <w:divBdr>
            <w:top w:val="none" w:sz="0" w:space="0" w:color="auto"/>
            <w:left w:val="none" w:sz="0" w:space="0" w:color="auto"/>
            <w:bottom w:val="none" w:sz="0" w:space="0" w:color="auto"/>
            <w:right w:val="none" w:sz="0" w:space="0" w:color="auto"/>
          </w:divBdr>
        </w:div>
        <w:div w:id="421297493">
          <w:marLeft w:val="0"/>
          <w:marRight w:val="0"/>
          <w:marTop w:val="0"/>
          <w:marBottom w:val="0"/>
          <w:divBdr>
            <w:top w:val="none" w:sz="0" w:space="0" w:color="auto"/>
            <w:left w:val="none" w:sz="0" w:space="0" w:color="auto"/>
            <w:bottom w:val="none" w:sz="0" w:space="0" w:color="auto"/>
            <w:right w:val="none" w:sz="0" w:space="0" w:color="auto"/>
          </w:divBdr>
        </w:div>
        <w:div w:id="1297297466">
          <w:marLeft w:val="0"/>
          <w:marRight w:val="0"/>
          <w:marTop w:val="0"/>
          <w:marBottom w:val="0"/>
          <w:divBdr>
            <w:top w:val="none" w:sz="0" w:space="0" w:color="auto"/>
            <w:left w:val="none" w:sz="0" w:space="0" w:color="auto"/>
            <w:bottom w:val="none" w:sz="0" w:space="0" w:color="auto"/>
            <w:right w:val="none" w:sz="0" w:space="0" w:color="auto"/>
          </w:divBdr>
        </w:div>
        <w:div w:id="1120681471">
          <w:marLeft w:val="0"/>
          <w:marRight w:val="0"/>
          <w:marTop w:val="0"/>
          <w:marBottom w:val="0"/>
          <w:divBdr>
            <w:top w:val="none" w:sz="0" w:space="0" w:color="auto"/>
            <w:left w:val="none" w:sz="0" w:space="0" w:color="auto"/>
            <w:bottom w:val="none" w:sz="0" w:space="0" w:color="auto"/>
            <w:right w:val="none" w:sz="0" w:space="0" w:color="auto"/>
          </w:divBdr>
        </w:div>
        <w:div w:id="1887444012">
          <w:marLeft w:val="0"/>
          <w:marRight w:val="0"/>
          <w:marTop w:val="0"/>
          <w:marBottom w:val="0"/>
          <w:divBdr>
            <w:top w:val="none" w:sz="0" w:space="0" w:color="auto"/>
            <w:left w:val="none" w:sz="0" w:space="0" w:color="auto"/>
            <w:bottom w:val="none" w:sz="0" w:space="0" w:color="auto"/>
            <w:right w:val="none" w:sz="0" w:space="0" w:color="auto"/>
          </w:divBdr>
        </w:div>
        <w:div w:id="1643273867">
          <w:marLeft w:val="0"/>
          <w:marRight w:val="0"/>
          <w:marTop w:val="0"/>
          <w:marBottom w:val="0"/>
          <w:divBdr>
            <w:top w:val="none" w:sz="0" w:space="0" w:color="auto"/>
            <w:left w:val="none" w:sz="0" w:space="0" w:color="auto"/>
            <w:bottom w:val="none" w:sz="0" w:space="0" w:color="auto"/>
            <w:right w:val="none" w:sz="0" w:space="0" w:color="auto"/>
          </w:divBdr>
        </w:div>
        <w:div w:id="362096651">
          <w:marLeft w:val="0"/>
          <w:marRight w:val="0"/>
          <w:marTop w:val="0"/>
          <w:marBottom w:val="0"/>
          <w:divBdr>
            <w:top w:val="none" w:sz="0" w:space="0" w:color="auto"/>
            <w:left w:val="none" w:sz="0" w:space="0" w:color="auto"/>
            <w:bottom w:val="none" w:sz="0" w:space="0" w:color="auto"/>
            <w:right w:val="none" w:sz="0" w:space="0" w:color="auto"/>
          </w:divBdr>
        </w:div>
      </w:divsChild>
    </w:div>
    <w:div w:id="1724477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competition/transparency/public/search/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E560-888F-4A95-87AB-9BDBACD5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Druckreif GmbH &amp; Co. KG</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Leutner</dc:creator>
  <cp:lastModifiedBy>Jana Leutner</cp:lastModifiedBy>
  <cp:revision>4</cp:revision>
  <cp:lastPrinted>2017-05-17T08:56:00Z</cp:lastPrinted>
  <dcterms:created xsi:type="dcterms:W3CDTF">2017-06-12T14:41:00Z</dcterms:created>
  <dcterms:modified xsi:type="dcterms:W3CDTF">2017-06-15T12:30:00Z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