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B7561" w14:textId="12526B07" w:rsidR="007F5D29" w:rsidRPr="00497008" w:rsidRDefault="00497008" w:rsidP="00B87014">
      <w:pPr>
        <w:pStyle w:val="berschrift1"/>
        <w:jc w:val="both"/>
        <w:rPr>
          <w:rStyle w:val="Seitenzahl"/>
          <w:rFonts w:asciiTheme="majorHAnsi" w:hAnsiTheme="majorHAnsi"/>
          <w:color w:val="365F91" w:themeColor="accent1" w:themeShade="BF"/>
        </w:rPr>
      </w:pPr>
      <w:bookmarkStart w:id="0" w:name="_GoBack"/>
      <w:bookmarkEnd w:id="0"/>
      <w:r w:rsidRPr="00497008">
        <w:rPr>
          <w:rFonts w:asciiTheme="majorHAnsi" w:hAnsiTheme="majorHAnsi"/>
          <w:color w:val="365F91" w:themeColor="accent1" w:themeShade="BF"/>
        </w:rPr>
        <w:t xml:space="preserve">Kap. 3c ii Wirtschaftlich </w:t>
      </w:r>
      <w:r w:rsidR="00F90B80">
        <w:rPr>
          <w:rFonts w:asciiTheme="majorHAnsi" w:hAnsiTheme="majorHAnsi"/>
          <w:color w:val="365F91" w:themeColor="accent1" w:themeShade="BF"/>
        </w:rPr>
        <w:t>Berechtigter</w:t>
      </w:r>
      <w:r w:rsidR="00FA1A1C">
        <w:rPr>
          <w:rFonts w:asciiTheme="majorHAnsi" w:hAnsiTheme="majorHAnsi"/>
          <w:color w:val="365F91" w:themeColor="accent1" w:themeShade="BF"/>
        </w:rPr>
        <w:t xml:space="preserve"> </w:t>
      </w:r>
      <w:r w:rsidR="009001A9">
        <w:rPr>
          <w:rFonts w:ascii="Arial" w:hAnsi="Arial" w:cs="Arial"/>
          <w:sz w:val="20"/>
        </w:rPr>
        <w:t xml:space="preserve">(Stand </w:t>
      </w:r>
      <w:r w:rsidR="00D70060">
        <w:rPr>
          <w:rFonts w:ascii="Arial" w:hAnsi="Arial" w:cs="Arial"/>
          <w:sz w:val="20"/>
        </w:rPr>
        <w:t>03.08</w:t>
      </w:r>
      <w:r w:rsidR="00B3032F">
        <w:rPr>
          <w:rFonts w:ascii="Arial" w:hAnsi="Arial" w:cs="Arial"/>
          <w:sz w:val="20"/>
        </w:rPr>
        <w:t>.2017</w:t>
      </w:r>
      <w:r w:rsidR="007F5D29" w:rsidRPr="00A77FEA">
        <w:rPr>
          <w:rFonts w:ascii="Arial" w:hAnsi="Arial" w:cs="Arial"/>
          <w:sz w:val="20"/>
        </w:rPr>
        <w:t>)</w:t>
      </w:r>
    </w:p>
    <w:p w14:paraId="14C814F5" w14:textId="59FF74F0" w:rsidR="006D34D4" w:rsidRDefault="006D34D4" w:rsidP="00B87014">
      <w:pPr>
        <w:spacing w:line="360" w:lineRule="auto"/>
        <w:jc w:val="both"/>
        <w:rPr>
          <w:rStyle w:val="Seitenzahl"/>
          <w:rFonts w:ascii="Arial" w:hAnsi="Arial" w:cs="Arial"/>
        </w:rPr>
      </w:pPr>
    </w:p>
    <w:p w14:paraId="3B07C2D9" w14:textId="70E27098" w:rsidR="00F51B03" w:rsidRDefault="006D34D4" w:rsidP="00B87014">
      <w:pPr>
        <w:spacing w:line="360" w:lineRule="auto"/>
        <w:jc w:val="both"/>
        <w:rPr>
          <w:rStyle w:val="Seitenzahl"/>
          <w:rFonts w:ascii="Arial" w:hAnsi="Arial" w:cs="Arial"/>
        </w:rPr>
      </w:pPr>
      <w:r>
        <w:rPr>
          <w:rStyle w:val="Seitenzahl"/>
          <w:rFonts w:ascii="Arial" w:hAnsi="Arial" w:cs="Arial"/>
        </w:rPr>
        <w:t>Die Frage</w:t>
      </w:r>
      <w:r w:rsidR="000D390D">
        <w:rPr>
          <w:rStyle w:val="Seitenzahl"/>
          <w:rFonts w:ascii="Arial" w:hAnsi="Arial" w:cs="Arial"/>
        </w:rPr>
        <w:t>, wer hinter einem Unternehmen steht</w:t>
      </w:r>
      <w:r w:rsidR="00442DAF">
        <w:rPr>
          <w:rStyle w:val="Seitenzahl"/>
          <w:rFonts w:ascii="Arial" w:hAnsi="Arial" w:cs="Arial"/>
        </w:rPr>
        <w:t xml:space="preserve"> und sein sogenannter wirtschaftlich Berechtigter ist</w:t>
      </w:r>
      <w:r w:rsidR="000D390D">
        <w:rPr>
          <w:rStyle w:val="Seitenzahl"/>
          <w:rFonts w:ascii="Arial" w:hAnsi="Arial" w:cs="Arial"/>
        </w:rPr>
        <w:t xml:space="preserve">, </w:t>
      </w:r>
      <w:r w:rsidR="00F51B03">
        <w:rPr>
          <w:rStyle w:val="Seitenzahl"/>
          <w:rFonts w:ascii="Arial" w:hAnsi="Arial" w:cs="Arial"/>
        </w:rPr>
        <w:t xml:space="preserve">hat in den letzten Jahren </w:t>
      </w:r>
      <w:r w:rsidR="000D390D">
        <w:rPr>
          <w:rStyle w:val="Seitenzahl"/>
          <w:rFonts w:ascii="Arial" w:hAnsi="Arial" w:cs="Arial"/>
        </w:rPr>
        <w:t xml:space="preserve">im Hinblick auf die Bekämpfung von Terrorismusfinanzierung, Geldwäsche und deren Vortaten wie etwa Steuerstraftaten </w:t>
      </w:r>
      <w:r w:rsidR="00F51B03">
        <w:rPr>
          <w:rStyle w:val="Seitenzahl"/>
          <w:rFonts w:ascii="Arial" w:hAnsi="Arial" w:cs="Arial"/>
        </w:rPr>
        <w:t xml:space="preserve">an Bedeutung gewonnen. </w:t>
      </w:r>
      <w:r w:rsidR="00442DAF">
        <w:rPr>
          <w:rStyle w:val="Seitenzahl"/>
          <w:rFonts w:ascii="Arial" w:hAnsi="Arial" w:cs="Arial"/>
        </w:rPr>
        <w:t>W</w:t>
      </w:r>
      <w:r w:rsidR="00F51B03">
        <w:rPr>
          <w:rStyle w:val="Seitenzahl"/>
          <w:rFonts w:ascii="Arial" w:hAnsi="Arial" w:cs="Arial"/>
        </w:rPr>
        <w:t xml:space="preserve">irtschaftlich Berechtigte </w:t>
      </w:r>
      <w:r w:rsidR="00011DEC">
        <w:rPr>
          <w:rStyle w:val="Seitenzahl"/>
          <w:rFonts w:ascii="Arial" w:hAnsi="Arial" w:cs="Arial"/>
        </w:rPr>
        <w:t>von</w:t>
      </w:r>
      <w:r w:rsidR="00F51B03">
        <w:rPr>
          <w:rStyle w:val="Seitenzahl"/>
          <w:rFonts w:ascii="Arial" w:hAnsi="Arial" w:cs="Arial"/>
        </w:rPr>
        <w:t xml:space="preserve"> Unternehmen</w:t>
      </w:r>
      <w:r w:rsidR="000D390D">
        <w:rPr>
          <w:rStyle w:val="Seitenzahl"/>
          <w:rFonts w:ascii="Arial" w:hAnsi="Arial" w:cs="Arial"/>
        </w:rPr>
        <w:t xml:space="preserve"> sind solche </w:t>
      </w:r>
      <w:r w:rsidR="00FA4220">
        <w:rPr>
          <w:rStyle w:val="Seitenzahl"/>
          <w:rFonts w:ascii="Arial" w:hAnsi="Arial" w:cs="Arial"/>
        </w:rPr>
        <w:t>natürlichen Personen</w:t>
      </w:r>
      <w:r w:rsidR="00646A58">
        <w:rPr>
          <w:rStyle w:val="Seitenzahl"/>
          <w:rFonts w:ascii="Arial" w:hAnsi="Arial" w:cs="Arial"/>
        </w:rPr>
        <w:t>,</w:t>
      </w:r>
      <w:r w:rsidR="00011DEC">
        <w:rPr>
          <w:rStyle w:val="Seitenzahl"/>
          <w:rFonts w:ascii="Arial" w:hAnsi="Arial" w:cs="Arial"/>
        </w:rPr>
        <w:t xml:space="preserve"> </w:t>
      </w:r>
      <w:r w:rsidR="00FA4220">
        <w:rPr>
          <w:rStyle w:val="Seitenzahl"/>
          <w:rFonts w:ascii="Arial" w:hAnsi="Arial" w:cs="Arial"/>
        </w:rPr>
        <w:t xml:space="preserve">in deren Eigentum oder unter deren Kontrolle ein Unternehmen letztlich steht bzw. </w:t>
      </w:r>
      <w:r w:rsidR="00FA1A1C">
        <w:rPr>
          <w:rStyle w:val="Seitenzahl"/>
          <w:rFonts w:ascii="Arial" w:hAnsi="Arial" w:cs="Arial"/>
        </w:rPr>
        <w:t>jene</w:t>
      </w:r>
      <w:r w:rsidR="00FA4220">
        <w:rPr>
          <w:rStyle w:val="Seitenzahl"/>
          <w:rFonts w:ascii="Arial" w:hAnsi="Arial" w:cs="Arial"/>
        </w:rPr>
        <w:t xml:space="preserve"> natürliche</w:t>
      </w:r>
      <w:r w:rsidR="00FA1A1C">
        <w:rPr>
          <w:rStyle w:val="Seitenzahl"/>
          <w:rFonts w:ascii="Arial" w:hAnsi="Arial" w:cs="Arial"/>
        </w:rPr>
        <w:t>n</w:t>
      </w:r>
      <w:r w:rsidR="00FA4220">
        <w:rPr>
          <w:rStyle w:val="Seitenzahl"/>
          <w:rFonts w:ascii="Arial" w:hAnsi="Arial" w:cs="Arial"/>
        </w:rPr>
        <w:t xml:space="preserve"> Person</w:t>
      </w:r>
      <w:r w:rsidR="00FA1A1C">
        <w:rPr>
          <w:rStyle w:val="Seitenzahl"/>
          <w:rFonts w:ascii="Arial" w:hAnsi="Arial" w:cs="Arial"/>
        </w:rPr>
        <w:t>en</w:t>
      </w:r>
      <w:r w:rsidR="00FA4220">
        <w:rPr>
          <w:rStyle w:val="Seitenzahl"/>
          <w:rFonts w:ascii="Arial" w:hAnsi="Arial" w:cs="Arial"/>
        </w:rPr>
        <w:t>, auf deren Veranlassung eine Transaktion</w:t>
      </w:r>
      <w:r w:rsidR="00FA4220">
        <w:rPr>
          <w:rStyle w:val="Funotenzeichen"/>
          <w:rFonts w:ascii="Arial" w:hAnsi="Arial" w:cs="Arial"/>
        </w:rPr>
        <w:footnoteReference w:id="1"/>
      </w:r>
      <w:r w:rsidR="00FA4220">
        <w:rPr>
          <w:rStyle w:val="Seitenzahl"/>
          <w:rFonts w:ascii="Arial" w:hAnsi="Arial" w:cs="Arial"/>
        </w:rPr>
        <w:t xml:space="preserve"> letztlich durchgeführt oder eine Geschäftsbeziehung letztlich begründet wird (</w:t>
      </w:r>
      <w:r w:rsidR="007F2C89">
        <w:rPr>
          <w:rStyle w:val="Seitenzahl"/>
          <w:rFonts w:ascii="Arial" w:hAnsi="Arial" w:cs="Arial"/>
        </w:rPr>
        <w:t>vgl</w:t>
      </w:r>
      <w:r w:rsidR="00FA4220">
        <w:rPr>
          <w:rStyle w:val="Seitenzahl"/>
          <w:rFonts w:ascii="Arial" w:hAnsi="Arial" w:cs="Arial"/>
        </w:rPr>
        <w:t>. §</w:t>
      </w:r>
      <w:r w:rsidR="0016020C">
        <w:rPr>
          <w:rStyle w:val="Seitenzahl"/>
          <w:rFonts w:ascii="Arial" w:hAnsi="Arial" w:cs="Arial"/>
        </w:rPr>
        <w:t> </w:t>
      </w:r>
      <w:r w:rsidR="00FA4220">
        <w:rPr>
          <w:rStyle w:val="Seitenzahl"/>
          <w:rFonts w:ascii="Arial" w:hAnsi="Arial" w:cs="Arial"/>
        </w:rPr>
        <w:t>3</w:t>
      </w:r>
      <w:r w:rsidR="0016020C">
        <w:rPr>
          <w:rStyle w:val="Seitenzahl"/>
          <w:rFonts w:ascii="Arial" w:hAnsi="Arial" w:cs="Arial"/>
        </w:rPr>
        <w:t xml:space="preserve"> </w:t>
      </w:r>
      <w:r w:rsidR="00016872">
        <w:rPr>
          <w:rStyle w:val="Seitenzahl"/>
          <w:rFonts w:ascii="Arial" w:hAnsi="Arial" w:cs="Arial"/>
        </w:rPr>
        <w:t xml:space="preserve">Abs. 1 </w:t>
      </w:r>
      <w:r w:rsidR="0016020C" w:rsidRPr="0016020C">
        <w:rPr>
          <w:rFonts w:ascii="Arial" w:hAnsi="Arial" w:cs="Arial"/>
        </w:rPr>
        <w:t xml:space="preserve">Geldwäschegesetz – </w:t>
      </w:r>
      <w:proofErr w:type="spellStart"/>
      <w:r w:rsidR="0016020C" w:rsidRPr="0016020C">
        <w:rPr>
          <w:rFonts w:ascii="Arial" w:hAnsi="Arial" w:cs="Arial"/>
        </w:rPr>
        <w:t>GwG</w:t>
      </w:r>
      <w:proofErr w:type="spellEnd"/>
      <w:r w:rsidR="00FA4220">
        <w:rPr>
          <w:rStyle w:val="Seitenzahl"/>
          <w:rFonts w:ascii="Arial" w:hAnsi="Arial" w:cs="Arial"/>
        </w:rPr>
        <w:t xml:space="preserve">). </w:t>
      </w:r>
      <w:r w:rsidR="00EE6BAA">
        <w:rPr>
          <w:rStyle w:val="Seitenzahl"/>
          <w:rFonts w:ascii="Arial" w:hAnsi="Arial" w:cs="Arial"/>
        </w:rPr>
        <w:t>Die bessere Zugänglichkeit dieser Informationen soll die Bekämpfung von Geldwäsche und Terrorismusfinanzierung erleichtern.</w:t>
      </w:r>
    </w:p>
    <w:p w14:paraId="513BA408" w14:textId="24ADC297" w:rsidR="00424D40" w:rsidRDefault="00424D40" w:rsidP="00B87014">
      <w:pPr>
        <w:spacing w:line="360" w:lineRule="auto"/>
        <w:jc w:val="both"/>
        <w:rPr>
          <w:rStyle w:val="Seitenzahl"/>
          <w:rFonts w:ascii="Arial" w:hAnsi="Arial" w:cs="Arial"/>
        </w:rPr>
      </w:pPr>
    </w:p>
    <w:p w14:paraId="390ED719" w14:textId="6ACEDF66" w:rsidR="00424D40" w:rsidRPr="008163B6" w:rsidRDefault="00424D40" w:rsidP="00B87014">
      <w:pPr>
        <w:spacing w:line="360" w:lineRule="auto"/>
        <w:jc w:val="both"/>
        <w:rPr>
          <w:rStyle w:val="Seitenzahl"/>
          <w:rFonts w:ascii="Arial" w:hAnsi="Arial" w:cs="Arial"/>
          <w:b/>
        </w:rPr>
      </w:pPr>
      <w:r w:rsidRPr="008163B6">
        <w:rPr>
          <w:rStyle w:val="Seitenzahl"/>
          <w:rFonts w:ascii="Arial" w:hAnsi="Arial" w:cs="Arial"/>
          <w:b/>
        </w:rPr>
        <w:t>Deutsches Transparenzregister</w:t>
      </w:r>
    </w:p>
    <w:p w14:paraId="22C51B6E" w14:textId="10DF1994" w:rsidR="00212C6A" w:rsidRDefault="00F51B03" w:rsidP="00B87014">
      <w:pPr>
        <w:spacing w:line="360" w:lineRule="auto"/>
        <w:jc w:val="both"/>
        <w:rPr>
          <w:rFonts w:ascii="Arial" w:hAnsi="Arial" w:cs="Arial"/>
          <w:bCs/>
        </w:rPr>
      </w:pPr>
      <w:r>
        <w:rPr>
          <w:rStyle w:val="Seitenzahl"/>
          <w:rFonts w:ascii="Arial" w:hAnsi="Arial" w:cs="Arial"/>
        </w:rPr>
        <w:t xml:space="preserve">In Deutschland </w:t>
      </w:r>
      <w:r w:rsidR="00B019E3">
        <w:rPr>
          <w:rStyle w:val="Seitenzahl"/>
          <w:rFonts w:ascii="Arial" w:hAnsi="Arial" w:cs="Arial"/>
        </w:rPr>
        <w:t xml:space="preserve">ergibt sich der wirtschaftlich Berechtigte </w:t>
      </w:r>
      <w:r w:rsidR="00101670">
        <w:rPr>
          <w:rStyle w:val="Seitenzahl"/>
          <w:rFonts w:ascii="Arial" w:hAnsi="Arial" w:cs="Arial"/>
        </w:rPr>
        <w:t xml:space="preserve">bereits z.T. </w:t>
      </w:r>
      <w:r w:rsidR="00B019E3">
        <w:rPr>
          <w:rStyle w:val="Seitenzahl"/>
          <w:rFonts w:ascii="Arial" w:hAnsi="Arial" w:cs="Arial"/>
        </w:rPr>
        <w:t xml:space="preserve">aus Angaben, die in </w:t>
      </w:r>
      <w:r w:rsidR="00101670">
        <w:rPr>
          <w:rStyle w:val="Seitenzahl"/>
          <w:rFonts w:ascii="Arial" w:hAnsi="Arial" w:cs="Arial"/>
        </w:rPr>
        <w:t>öffentlich zugänglichen Registern wie etwa dem Handels-, Genossenschafts-, Partnerschafts-, Vereins- oder Unternehmensregister</w:t>
      </w:r>
      <w:r>
        <w:rPr>
          <w:rStyle w:val="Seitenzahl"/>
          <w:rFonts w:ascii="Arial" w:hAnsi="Arial" w:cs="Arial"/>
        </w:rPr>
        <w:t xml:space="preserve"> </w:t>
      </w:r>
      <w:r w:rsidR="00B019E3">
        <w:rPr>
          <w:rStyle w:val="Seitenzahl"/>
          <w:rFonts w:ascii="Arial" w:hAnsi="Arial" w:cs="Arial"/>
        </w:rPr>
        <w:t>enthalten sind.</w:t>
      </w:r>
      <w:r w:rsidR="00FA4220">
        <w:rPr>
          <w:rStyle w:val="Seitenzahl"/>
          <w:rFonts w:ascii="Arial" w:hAnsi="Arial" w:cs="Arial"/>
        </w:rPr>
        <w:t xml:space="preserve"> Im Rahmen der Umsetzung </w:t>
      </w:r>
      <w:r w:rsidR="00424D40">
        <w:rPr>
          <w:rFonts w:ascii="Arial" w:hAnsi="Arial" w:cs="Arial"/>
          <w:bCs/>
        </w:rPr>
        <w:t xml:space="preserve">der </w:t>
      </w:r>
      <w:r w:rsidR="00101670">
        <w:rPr>
          <w:rFonts w:ascii="Arial" w:hAnsi="Arial" w:cs="Arial"/>
          <w:bCs/>
        </w:rPr>
        <w:t>Vierten</w:t>
      </w:r>
      <w:r w:rsidR="00424D40" w:rsidRPr="00A77FEA">
        <w:rPr>
          <w:rFonts w:ascii="Arial" w:hAnsi="Arial" w:cs="Arial"/>
          <w:bCs/>
        </w:rPr>
        <w:t xml:space="preserve"> Geldwäscherichtlinie (EU) 2015/849</w:t>
      </w:r>
      <w:r w:rsidR="0016020C">
        <w:rPr>
          <w:rStyle w:val="Funotenzeichen"/>
          <w:rFonts w:ascii="Arial" w:hAnsi="Arial" w:cs="Arial"/>
          <w:bCs/>
        </w:rPr>
        <w:footnoteReference w:id="2"/>
      </w:r>
      <w:r w:rsidR="00424D40">
        <w:rPr>
          <w:rFonts w:ascii="Arial" w:hAnsi="Arial" w:cs="Arial"/>
          <w:bCs/>
        </w:rPr>
        <w:t xml:space="preserve"> </w:t>
      </w:r>
      <w:r w:rsidR="00101670">
        <w:rPr>
          <w:rFonts w:ascii="Arial" w:hAnsi="Arial" w:cs="Arial"/>
          <w:bCs/>
        </w:rPr>
        <w:t xml:space="preserve">wurde </w:t>
      </w:r>
      <w:r w:rsidR="00BA0AAD">
        <w:rPr>
          <w:rFonts w:ascii="Arial" w:hAnsi="Arial" w:cs="Arial"/>
          <w:bCs/>
        </w:rPr>
        <w:t xml:space="preserve">zum 26. Juni 2017 </w:t>
      </w:r>
      <w:r w:rsidR="00101670">
        <w:rPr>
          <w:rFonts w:ascii="Arial" w:hAnsi="Arial" w:cs="Arial"/>
          <w:bCs/>
        </w:rPr>
        <w:t xml:space="preserve">ein Transparenzregister eingerichtet, welches Daten zum wirtschaftlich Berechtigten in Form eines Internetportals vorhält. </w:t>
      </w:r>
      <w:r w:rsidR="00BA0AAD">
        <w:rPr>
          <w:rFonts w:ascii="Arial" w:hAnsi="Arial" w:cs="Arial"/>
          <w:bCs/>
        </w:rPr>
        <w:t xml:space="preserve">Das bedeutet konkret, dass über das Portal in erster Linie Informationen aus bereits bestehenden, öffentlich zugänglichen elektronischen Registern (s. o.) abrufbar sind. </w:t>
      </w:r>
      <w:r w:rsidR="00D03E2F">
        <w:rPr>
          <w:rFonts w:ascii="Arial" w:hAnsi="Arial" w:cs="Arial"/>
          <w:bCs/>
        </w:rPr>
        <w:t>Nur s</w:t>
      </w:r>
      <w:r w:rsidR="00BA0AAD">
        <w:rPr>
          <w:rFonts w:ascii="Arial" w:hAnsi="Arial" w:cs="Arial"/>
          <w:bCs/>
        </w:rPr>
        <w:t xml:space="preserve">oweit sich der wirtschaftlich Berechtigte daraus nicht </w:t>
      </w:r>
      <w:r w:rsidR="00D03E2F">
        <w:rPr>
          <w:rFonts w:ascii="Arial" w:hAnsi="Arial" w:cs="Arial"/>
          <w:bCs/>
        </w:rPr>
        <w:t>ableiten lässt, wird eine Mitteilung des wirtschaftlich Berechtigten an das Transparenzregister verlangt.</w:t>
      </w:r>
      <w:r w:rsidR="00101670">
        <w:rPr>
          <w:rFonts w:ascii="Arial" w:hAnsi="Arial" w:cs="Arial"/>
          <w:bCs/>
        </w:rPr>
        <w:t xml:space="preserve"> </w:t>
      </w:r>
      <w:r w:rsidR="00D03E2F">
        <w:rPr>
          <w:rFonts w:ascii="Arial" w:hAnsi="Arial" w:cs="Arial"/>
          <w:bCs/>
        </w:rPr>
        <w:t>Das Transparenzregister erweitert und vervollständigt also die Informationen zu wirtschaftlich Berechtigten</w:t>
      </w:r>
      <w:r w:rsidR="00B019E3">
        <w:rPr>
          <w:rFonts w:ascii="Arial" w:hAnsi="Arial" w:cs="Arial"/>
          <w:bCs/>
        </w:rPr>
        <w:t xml:space="preserve">. Dies betrifft auch </w:t>
      </w:r>
      <w:r w:rsidR="00D03E2F">
        <w:rPr>
          <w:rFonts w:ascii="Arial" w:hAnsi="Arial" w:cs="Arial"/>
          <w:bCs/>
        </w:rPr>
        <w:t>bisher nicht erfasst</w:t>
      </w:r>
      <w:r w:rsidR="00B019E3">
        <w:rPr>
          <w:rFonts w:ascii="Arial" w:hAnsi="Arial" w:cs="Arial"/>
          <w:bCs/>
        </w:rPr>
        <w:t>e</w:t>
      </w:r>
      <w:r w:rsidR="00FE6414">
        <w:rPr>
          <w:rFonts w:ascii="Arial" w:hAnsi="Arial" w:cs="Arial"/>
          <w:bCs/>
        </w:rPr>
        <w:t xml:space="preserve"> </w:t>
      </w:r>
      <w:r w:rsidR="00D03E2F">
        <w:rPr>
          <w:rFonts w:ascii="Arial" w:hAnsi="Arial" w:cs="Arial"/>
          <w:bCs/>
        </w:rPr>
        <w:t>Trusts</w:t>
      </w:r>
      <w:r w:rsidR="004B6022">
        <w:rPr>
          <w:rStyle w:val="Funotenzeichen"/>
          <w:rFonts w:ascii="Arial" w:hAnsi="Arial" w:cs="Arial"/>
          <w:bCs/>
        </w:rPr>
        <w:footnoteReference w:id="3"/>
      </w:r>
      <w:r w:rsidR="00FE6414">
        <w:rPr>
          <w:rFonts w:ascii="Arial" w:hAnsi="Arial" w:cs="Arial"/>
          <w:bCs/>
        </w:rPr>
        <w:t xml:space="preserve"> </w:t>
      </w:r>
      <w:r w:rsidR="00D03E2F">
        <w:rPr>
          <w:rFonts w:ascii="Arial" w:hAnsi="Arial" w:cs="Arial"/>
          <w:bCs/>
        </w:rPr>
        <w:t xml:space="preserve">und diesen ähnliche Rechtsgestaltungen. </w:t>
      </w:r>
    </w:p>
    <w:p w14:paraId="6611D277" w14:textId="77777777" w:rsidR="00212C6A" w:rsidRDefault="00212C6A" w:rsidP="00B87014">
      <w:pPr>
        <w:spacing w:line="360" w:lineRule="auto"/>
        <w:jc w:val="both"/>
        <w:rPr>
          <w:rFonts w:ascii="Arial" w:hAnsi="Arial" w:cs="Arial"/>
          <w:bCs/>
        </w:rPr>
      </w:pPr>
    </w:p>
    <w:p w14:paraId="5C4789C5" w14:textId="664C642F" w:rsidR="0081674C" w:rsidRDefault="00424D40" w:rsidP="00B87014">
      <w:pPr>
        <w:spacing w:line="360" w:lineRule="auto"/>
        <w:jc w:val="both"/>
        <w:rPr>
          <w:rFonts w:ascii="Arial" w:hAnsi="Arial" w:cs="Arial"/>
          <w:bCs/>
        </w:rPr>
      </w:pPr>
      <w:r>
        <w:rPr>
          <w:rFonts w:ascii="Arial" w:hAnsi="Arial" w:cs="Arial"/>
          <w:bCs/>
        </w:rPr>
        <w:lastRenderedPageBreak/>
        <w:t xml:space="preserve">Das Register </w:t>
      </w:r>
      <w:r w:rsidR="00CC433B">
        <w:rPr>
          <w:rFonts w:ascii="Arial" w:hAnsi="Arial" w:cs="Arial"/>
          <w:bCs/>
        </w:rPr>
        <w:t xml:space="preserve">ist </w:t>
      </w:r>
      <w:r>
        <w:rPr>
          <w:rFonts w:ascii="Arial" w:hAnsi="Arial" w:cs="Arial"/>
          <w:bCs/>
        </w:rPr>
        <w:t xml:space="preserve">über die Webseite </w:t>
      </w:r>
      <w:hyperlink r:id="rId8" w:history="1">
        <w:r w:rsidRPr="00424D40">
          <w:rPr>
            <w:rStyle w:val="Hyperlink"/>
            <w:rFonts w:ascii="Arial" w:hAnsi="Arial" w:cs="Arial"/>
            <w:bCs/>
          </w:rPr>
          <w:t>www.transparenzregister</w:t>
        </w:r>
        <w:r w:rsidRPr="009E7E29">
          <w:rPr>
            <w:rStyle w:val="Hyperlink"/>
            <w:rFonts w:ascii="Arial" w:hAnsi="Arial" w:cs="Arial"/>
            <w:bCs/>
          </w:rPr>
          <w:t>.de</w:t>
        </w:r>
      </w:hyperlink>
      <w:r w:rsidR="00F90B80">
        <w:rPr>
          <w:rFonts w:ascii="Arial" w:hAnsi="Arial" w:cs="Arial"/>
          <w:bCs/>
        </w:rPr>
        <w:t xml:space="preserve"> </w:t>
      </w:r>
      <w:r>
        <w:rPr>
          <w:rFonts w:ascii="Arial" w:hAnsi="Arial" w:cs="Arial"/>
          <w:bCs/>
        </w:rPr>
        <w:t>elektronisch zugänglich</w:t>
      </w:r>
      <w:r w:rsidR="00680E76">
        <w:rPr>
          <w:rFonts w:ascii="Arial" w:hAnsi="Arial" w:cs="Arial"/>
          <w:bCs/>
        </w:rPr>
        <w:t xml:space="preserve">. </w:t>
      </w:r>
      <w:r w:rsidR="00CC433B">
        <w:rPr>
          <w:rFonts w:ascii="Arial" w:hAnsi="Arial" w:cs="Arial"/>
          <w:bCs/>
        </w:rPr>
        <w:t>Soweit eine Meldepflicht an das Transparenzregister besteht, weil sich der wirtschaftlich Berechtigte nicht bereits aus anderen Registern ergibt, sind diese Meldungen bis zum 1. Oktober 2017 vorzunehmen.</w:t>
      </w:r>
      <w:r w:rsidR="00B019E3">
        <w:rPr>
          <w:rFonts w:ascii="Arial" w:hAnsi="Arial" w:cs="Arial"/>
          <w:bCs/>
        </w:rPr>
        <w:t xml:space="preserve"> </w:t>
      </w:r>
      <w:r>
        <w:rPr>
          <w:rFonts w:ascii="Arial" w:hAnsi="Arial" w:cs="Arial"/>
          <w:bCs/>
        </w:rPr>
        <w:t xml:space="preserve">Informationen </w:t>
      </w:r>
      <w:r w:rsidR="00F90B80">
        <w:rPr>
          <w:rFonts w:ascii="Arial" w:hAnsi="Arial" w:cs="Arial"/>
          <w:bCs/>
        </w:rPr>
        <w:t xml:space="preserve">zum wirtschaftlich Berechtigten </w:t>
      </w:r>
      <w:r w:rsidR="00680E76">
        <w:rPr>
          <w:rFonts w:ascii="Arial" w:hAnsi="Arial" w:cs="Arial"/>
          <w:bCs/>
        </w:rPr>
        <w:t xml:space="preserve">– </w:t>
      </w:r>
      <w:r w:rsidR="00CC433B">
        <w:rPr>
          <w:rFonts w:ascii="Arial" w:hAnsi="Arial" w:cs="Arial"/>
          <w:bCs/>
        </w:rPr>
        <w:t xml:space="preserve">das betrifft auch </w:t>
      </w:r>
      <w:r>
        <w:rPr>
          <w:rFonts w:ascii="Arial" w:hAnsi="Arial" w:cs="Arial"/>
          <w:bCs/>
        </w:rPr>
        <w:t>Unternehmen der rohstoffgewinnenden Industrie</w:t>
      </w:r>
      <w:r w:rsidR="006276D5">
        <w:rPr>
          <w:rFonts w:ascii="Arial" w:hAnsi="Arial" w:cs="Arial"/>
          <w:bCs/>
        </w:rPr>
        <w:t xml:space="preserve"> </w:t>
      </w:r>
      <w:r w:rsidR="00680E76">
        <w:rPr>
          <w:rFonts w:ascii="Arial" w:hAnsi="Arial" w:cs="Arial"/>
          <w:bCs/>
        </w:rPr>
        <w:t xml:space="preserve">– sollen ab </w:t>
      </w:r>
      <w:r w:rsidR="00680E76" w:rsidRPr="00A81E9A">
        <w:rPr>
          <w:rFonts w:ascii="Arial" w:hAnsi="Arial" w:cs="Arial"/>
          <w:bCs/>
        </w:rPr>
        <w:t xml:space="preserve">dem 27. Dezember 2017 </w:t>
      </w:r>
      <w:r w:rsidR="00CC433B">
        <w:rPr>
          <w:rFonts w:ascii="Arial" w:hAnsi="Arial" w:cs="Arial"/>
          <w:bCs/>
        </w:rPr>
        <w:t>im Register einsehbar sein (zu den Details s. unten „Einsicht in das Transparenzregister“)</w:t>
      </w:r>
      <w:r w:rsidR="00FE6414">
        <w:rPr>
          <w:rFonts w:ascii="Arial" w:hAnsi="Arial" w:cs="Arial"/>
          <w:bCs/>
        </w:rPr>
        <w:t>.</w:t>
      </w:r>
    </w:p>
    <w:p w14:paraId="7938C21B" w14:textId="77777777" w:rsidR="00680E76" w:rsidRDefault="00680E76" w:rsidP="00B87014">
      <w:pPr>
        <w:spacing w:line="360" w:lineRule="auto"/>
        <w:jc w:val="both"/>
        <w:rPr>
          <w:rFonts w:ascii="Arial" w:hAnsi="Arial" w:cs="Arial"/>
          <w:bCs/>
        </w:rPr>
      </w:pPr>
    </w:p>
    <w:p w14:paraId="0FA84385" w14:textId="2E087094" w:rsidR="00680E76" w:rsidRPr="00680E76" w:rsidRDefault="00680E76" w:rsidP="00680E76">
      <w:pPr>
        <w:spacing w:line="360" w:lineRule="auto"/>
        <w:jc w:val="both"/>
        <w:rPr>
          <w:rFonts w:ascii="Arial" w:hAnsi="Arial" w:cs="Arial"/>
          <w:b/>
          <w:bCs/>
        </w:rPr>
      </w:pPr>
      <w:r>
        <w:rPr>
          <w:rFonts w:ascii="Arial" w:hAnsi="Arial" w:cs="Arial"/>
          <w:b/>
          <w:bCs/>
        </w:rPr>
        <w:t xml:space="preserve">Angaben zu wirtschaftlich Berechtigten im </w:t>
      </w:r>
      <w:r w:rsidRPr="00680E76">
        <w:rPr>
          <w:rFonts w:ascii="Arial" w:hAnsi="Arial" w:cs="Arial"/>
          <w:b/>
          <w:bCs/>
        </w:rPr>
        <w:t>Transparenzregister</w:t>
      </w:r>
    </w:p>
    <w:p w14:paraId="3EA49902" w14:textId="4F24C3CF" w:rsidR="00680E76" w:rsidRDefault="00680E76" w:rsidP="00B87014">
      <w:pPr>
        <w:spacing w:line="360" w:lineRule="auto"/>
        <w:jc w:val="both"/>
        <w:rPr>
          <w:rStyle w:val="Seitenzahl"/>
          <w:rFonts w:ascii="Arial" w:hAnsi="Arial" w:cs="Arial"/>
        </w:rPr>
      </w:pPr>
      <w:r>
        <w:rPr>
          <w:rStyle w:val="Seitenzahl"/>
          <w:rFonts w:ascii="Arial" w:hAnsi="Arial" w:cs="Arial"/>
        </w:rPr>
        <w:t xml:space="preserve">Erfasst werden Vor- und Nachname </w:t>
      </w:r>
      <w:r w:rsidR="0094602A">
        <w:rPr>
          <w:rStyle w:val="Seitenzahl"/>
          <w:rFonts w:ascii="Arial" w:hAnsi="Arial" w:cs="Arial"/>
        </w:rPr>
        <w:t>des wirtschaftlich Berechtigten, sein Geburtsdatum und Wohnort sowie Art und Umfang des wirtschaftlichen Interesses. Im Falle von Trusts und Trust-ähnlichen Rechtsgestaltungen wird zudem die Staatsangehörigkeit erhoben</w:t>
      </w:r>
      <w:r w:rsidR="007F2C89">
        <w:rPr>
          <w:rStyle w:val="Seitenzahl"/>
          <w:rFonts w:ascii="Arial" w:hAnsi="Arial" w:cs="Arial"/>
        </w:rPr>
        <w:t xml:space="preserve"> (vgl. §</w:t>
      </w:r>
      <w:r w:rsidR="00466843">
        <w:rPr>
          <w:rStyle w:val="Seitenzahl"/>
          <w:rFonts w:ascii="Arial" w:hAnsi="Arial" w:cs="Arial"/>
        </w:rPr>
        <w:t>§</w:t>
      </w:r>
      <w:r w:rsidR="007F2C89">
        <w:rPr>
          <w:rStyle w:val="Seitenzahl"/>
          <w:rFonts w:ascii="Arial" w:hAnsi="Arial" w:cs="Arial"/>
        </w:rPr>
        <w:t xml:space="preserve"> 19</w:t>
      </w:r>
      <w:r w:rsidR="00466843">
        <w:rPr>
          <w:rStyle w:val="Seitenzahl"/>
          <w:rFonts w:ascii="Arial" w:hAnsi="Arial" w:cs="Arial"/>
        </w:rPr>
        <w:t>, 21</w:t>
      </w:r>
      <w:r w:rsidR="007F2C89">
        <w:rPr>
          <w:rStyle w:val="Seitenzahl"/>
          <w:rFonts w:ascii="Arial" w:hAnsi="Arial" w:cs="Arial"/>
        </w:rPr>
        <w:t xml:space="preserve"> </w:t>
      </w:r>
      <w:r w:rsidR="00466843">
        <w:rPr>
          <w:rStyle w:val="Seitenzahl"/>
          <w:rFonts w:ascii="Arial" w:hAnsi="Arial" w:cs="Arial"/>
        </w:rPr>
        <w:t xml:space="preserve">Abs. 1 </w:t>
      </w:r>
      <w:proofErr w:type="spellStart"/>
      <w:r w:rsidR="007F2C89">
        <w:rPr>
          <w:rStyle w:val="Seitenzahl"/>
          <w:rFonts w:ascii="Arial" w:hAnsi="Arial" w:cs="Arial"/>
        </w:rPr>
        <w:t>GwG</w:t>
      </w:r>
      <w:proofErr w:type="spellEnd"/>
      <w:r w:rsidR="007F2C89">
        <w:rPr>
          <w:rStyle w:val="Seitenzahl"/>
          <w:rFonts w:ascii="Arial" w:hAnsi="Arial" w:cs="Arial"/>
        </w:rPr>
        <w:t>)</w:t>
      </w:r>
      <w:r w:rsidR="0094602A">
        <w:rPr>
          <w:rStyle w:val="Seitenzahl"/>
          <w:rFonts w:ascii="Arial" w:hAnsi="Arial" w:cs="Arial"/>
        </w:rPr>
        <w:t xml:space="preserve">. </w:t>
      </w:r>
    </w:p>
    <w:p w14:paraId="6A66B243" w14:textId="1013ADD7" w:rsidR="00FA0D42" w:rsidRDefault="00FA0D42" w:rsidP="00E55FD6">
      <w:pPr>
        <w:spacing w:line="360" w:lineRule="auto"/>
        <w:jc w:val="both"/>
        <w:rPr>
          <w:rFonts w:ascii="Arial" w:hAnsi="Arial" w:cs="Arial"/>
          <w:bCs/>
        </w:rPr>
      </w:pPr>
    </w:p>
    <w:p w14:paraId="4B3641D2" w14:textId="34C84922" w:rsidR="007F2C89" w:rsidRPr="00680E76" w:rsidRDefault="007F2C89" w:rsidP="007F2C89">
      <w:pPr>
        <w:spacing w:line="360" w:lineRule="auto"/>
        <w:jc w:val="both"/>
        <w:rPr>
          <w:rFonts w:ascii="Arial" w:hAnsi="Arial" w:cs="Arial"/>
          <w:b/>
          <w:bCs/>
        </w:rPr>
      </w:pPr>
      <w:r>
        <w:rPr>
          <w:rFonts w:ascii="Arial" w:hAnsi="Arial" w:cs="Arial"/>
          <w:b/>
          <w:bCs/>
        </w:rPr>
        <w:t xml:space="preserve">Betreuung des </w:t>
      </w:r>
      <w:r w:rsidRPr="00680E76">
        <w:rPr>
          <w:rFonts w:ascii="Arial" w:hAnsi="Arial" w:cs="Arial"/>
          <w:b/>
          <w:bCs/>
        </w:rPr>
        <w:t>Transparenzregister</w:t>
      </w:r>
      <w:r>
        <w:rPr>
          <w:rFonts w:ascii="Arial" w:hAnsi="Arial" w:cs="Arial"/>
          <w:b/>
          <w:bCs/>
        </w:rPr>
        <w:t>s</w:t>
      </w:r>
    </w:p>
    <w:p w14:paraId="1D601FD3" w14:textId="6843FF63" w:rsidR="00F36581" w:rsidRDefault="00F177E8" w:rsidP="00E55FD6">
      <w:pPr>
        <w:spacing w:line="360" w:lineRule="auto"/>
        <w:jc w:val="both"/>
        <w:rPr>
          <w:rFonts w:ascii="Arial" w:hAnsi="Arial" w:cs="Arial"/>
          <w:bCs/>
        </w:rPr>
      </w:pPr>
      <w:r>
        <w:rPr>
          <w:rFonts w:ascii="Arial" w:hAnsi="Arial" w:cs="Arial"/>
          <w:bCs/>
        </w:rPr>
        <w:t xml:space="preserve">Das Transparenzregister wird technisch vom Bundesanzeiger Verlag GmbH geführt. </w:t>
      </w:r>
      <w:r w:rsidR="006331B7">
        <w:rPr>
          <w:rFonts w:ascii="Arial" w:hAnsi="Arial" w:cs="Arial"/>
          <w:bCs/>
        </w:rPr>
        <w:t xml:space="preserve">Grundsätzlich sind alle Unternehmen in Deutschland dazu verpflichtet, die </w:t>
      </w:r>
      <w:r w:rsidR="00BF3C5F">
        <w:rPr>
          <w:rFonts w:ascii="Arial" w:hAnsi="Arial" w:cs="Arial"/>
          <w:bCs/>
        </w:rPr>
        <w:t xml:space="preserve">aktuellen </w:t>
      </w:r>
      <w:r w:rsidR="006331B7">
        <w:rPr>
          <w:rFonts w:ascii="Arial" w:hAnsi="Arial" w:cs="Arial"/>
          <w:bCs/>
        </w:rPr>
        <w:t xml:space="preserve">Angaben zum wirtschaftlichen </w:t>
      </w:r>
      <w:r w:rsidR="00F90B80">
        <w:rPr>
          <w:rFonts w:ascii="Arial" w:hAnsi="Arial" w:cs="Arial"/>
          <w:bCs/>
        </w:rPr>
        <w:t>Berechtigten</w:t>
      </w:r>
      <w:r w:rsidR="006331B7">
        <w:rPr>
          <w:rFonts w:ascii="Arial" w:hAnsi="Arial" w:cs="Arial"/>
          <w:bCs/>
        </w:rPr>
        <w:t xml:space="preserve"> in elektronischer Form an das Transparenzregister zu melden, sofern ihre Angaben noch nicht in </w:t>
      </w:r>
      <w:proofErr w:type="gramStart"/>
      <w:r w:rsidR="006331B7">
        <w:rPr>
          <w:rFonts w:ascii="Arial" w:hAnsi="Arial" w:cs="Arial"/>
          <w:bCs/>
        </w:rPr>
        <w:t>einem anderen Register</w:t>
      </w:r>
      <w:r w:rsidR="00F90B80">
        <w:rPr>
          <w:rFonts w:ascii="Arial" w:hAnsi="Arial" w:cs="Arial"/>
          <w:bCs/>
        </w:rPr>
        <w:t>n</w:t>
      </w:r>
      <w:proofErr w:type="gramEnd"/>
      <w:r w:rsidR="006331B7">
        <w:rPr>
          <w:rFonts w:ascii="Arial" w:hAnsi="Arial" w:cs="Arial"/>
          <w:bCs/>
        </w:rPr>
        <w:t xml:space="preserve"> </w:t>
      </w:r>
      <w:r w:rsidR="00BF3C5F">
        <w:rPr>
          <w:rFonts w:ascii="Arial" w:hAnsi="Arial" w:cs="Arial"/>
          <w:bCs/>
        </w:rPr>
        <w:t xml:space="preserve">verzeichnet sind </w:t>
      </w:r>
      <w:r w:rsidR="006331B7">
        <w:rPr>
          <w:rFonts w:ascii="Arial" w:hAnsi="Arial" w:cs="Arial"/>
          <w:bCs/>
        </w:rPr>
        <w:t>(vgl</w:t>
      </w:r>
      <w:r w:rsidR="00B019E3">
        <w:rPr>
          <w:rFonts w:ascii="Arial" w:hAnsi="Arial" w:cs="Arial"/>
          <w:bCs/>
        </w:rPr>
        <w:t xml:space="preserve">. zu den Details </w:t>
      </w:r>
      <w:r w:rsidR="007F2C89">
        <w:rPr>
          <w:rFonts w:ascii="Arial" w:hAnsi="Arial" w:cs="Arial"/>
          <w:bCs/>
        </w:rPr>
        <w:t xml:space="preserve">§ 20 Abs. 2 </w:t>
      </w:r>
      <w:proofErr w:type="spellStart"/>
      <w:r w:rsidR="007F2C89">
        <w:rPr>
          <w:rFonts w:ascii="Arial" w:hAnsi="Arial" w:cs="Arial"/>
          <w:bCs/>
        </w:rPr>
        <w:t>GwG</w:t>
      </w:r>
      <w:proofErr w:type="spellEnd"/>
      <w:r w:rsidR="006331B7">
        <w:rPr>
          <w:rFonts w:ascii="Arial" w:hAnsi="Arial" w:cs="Arial"/>
          <w:bCs/>
        </w:rPr>
        <w:t>).</w:t>
      </w:r>
    </w:p>
    <w:p w14:paraId="0E4C4D46" w14:textId="496D07FF" w:rsidR="00B6661A" w:rsidRDefault="00B6661A" w:rsidP="00E55FD6">
      <w:pPr>
        <w:spacing w:line="360" w:lineRule="auto"/>
        <w:jc w:val="both"/>
        <w:rPr>
          <w:rFonts w:ascii="Arial" w:hAnsi="Arial" w:cs="Arial"/>
          <w:bCs/>
        </w:rPr>
      </w:pPr>
    </w:p>
    <w:p w14:paraId="76D89926" w14:textId="032234CB" w:rsidR="00FA0D42" w:rsidRPr="00FA0D42" w:rsidRDefault="00F36581" w:rsidP="00E55FD6">
      <w:pPr>
        <w:spacing w:line="360" w:lineRule="auto"/>
        <w:jc w:val="both"/>
        <w:rPr>
          <w:rFonts w:ascii="Arial" w:hAnsi="Arial" w:cs="Arial"/>
          <w:b/>
          <w:bCs/>
        </w:rPr>
      </w:pPr>
      <w:r>
        <w:rPr>
          <w:rFonts w:ascii="Arial" w:hAnsi="Arial" w:cs="Arial"/>
          <w:b/>
          <w:bCs/>
        </w:rPr>
        <w:t>Einsicht in das</w:t>
      </w:r>
      <w:r w:rsidR="00FA0D42" w:rsidRPr="00FA0D42">
        <w:rPr>
          <w:rFonts w:ascii="Arial" w:hAnsi="Arial" w:cs="Arial"/>
          <w:b/>
          <w:bCs/>
        </w:rPr>
        <w:t xml:space="preserve"> Transparenzregister</w:t>
      </w:r>
    </w:p>
    <w:p w14:paraId="2C6C1119" w14:textId="69719269" w:rsidR="00D14EEE" w:rsidRDefault="00B6661A" w:rsidP="00E55FD6">
      <w:pPr>
        <w:tabs>
          <w:tab w:val="left" w:pos="1843"/>
          <w:tab w:val="left" w:pos="2203"/>
        </w:tabs>
        <w:spacing w:after="120" w:line="360" w:lineRule="auto"/>
        <w:jc w:val="both"/>
        <w:rPr>
          <w:rFonts w:ascii="Arial" w:hAnsi="Arial" w:cs="Arial"/>
          <w:bCs/>
        </w:rPr>
      </w:pPr>
      <w:r w:rsidRPr="00E55FD6">
        <w:rPr>
          <w:rFonts w:ascii="Arial" w:hAnsi="Arial" w:cs="Arial"/>
          <w:bCs/>
        </w:rPr>
        <w:t>D</w:t>
      </w:r>
      <w:r w:rsidR="00D14EEE">
        <w:rPr>
          <w:rFonts w:ascii="Arial" w:hAnsi="Arial" w:cs="Arial"/>
          <w:bCs/>
        </w:rPr>
        <w:t>ie Informationen zu wirtschaftlich Berechtigten im</w:t>
      </w:r>
      <w:r w:rsidRPr="00E55FD6">
        <w:rPr>
          <w:rFonts w:ascii="Arial" w:hAnsi="Arial" w:cs="Arial"/>
          <w:bCs/>
        </w:rPr>
        <w:t xml:space="preserve"> Transparenzregister </w:t>
      </w:r>
      <w:r w:rsidR="00D14EEE">
        <w:rPr>
          <w:rFonts w:ascii="Arial" w:hAnsi="Arial" w:cs="Arial"/>
          <w:bCs/>
        </w:rPr>
        <w:t xml:space="preserve">sind bestimmten </w:t>
      </w:r>
      <w:r w:rsidR="00BF3C5F">
        <w:rPr>
          <w:rFonts w:ascii="Arial" w:hAnsi="Arial" w:cs="Arial"/>
          <w:bCs/>
        </w:rPr>
        <w:t>staatlichen Behörden</w:t>
      </w:r>
      <w:r w:rsidR="00713EB0">
        <w:rPr>
          <w:rFonts w:ascii="Arial" w:hAnsi="Arial" w:cs="Arial"/>
          <w:bCs/>
        </w:rPr>
        <w:t xml:space="preserve"> im Rahmen ihrer </w:t>
      </w:r>
      <w:r w:rsidR="00D14EEE">
        <w:rPr>
          <w:rFonts w:ascii="Arial" w:hAnsi="Arial" w:cs="Arial"/>
          <w:bCs/>
        </w:rPr>
        <w:t xml:space="preserve">gesetzlichen </w:t>
      </w:r>
      <w:r w:rsidR="00713EB0">
        <w:rPr>
          <w:rFonts w:ascii="Arial" w:hAnsi="Arial" w:cs="Arial"/>
          <w:bCs/>
        </w:rPr>
        <w:t>Aufgaben</w:t>
      </w:r>
      <w:r w:rsidR="00BF3C5F">
        <w:rPr>
          <w:rFonts w:ascii="Arial" w:hAnsi="Arial" w:cs="Arial"/>
          <w:bCs/>
        </w:rPr>
        <w:t xml:space="preserve">, </w:t>
      </w:r>
      <w:r w:rsidR="00D14EEE">
        <w:rPr>
          <w:rFonts w:ascii="Arial" w:hAnsi="Arial" w:cs="Arial"/>
          <w:bCs/>
        </w:rPr>
        <w:t>geldwäscherechtlich Verpflichteten im Rahmen der Erfüllung ihrer geldwäscherechtlichen Sorgfaltspflichten und jedem anderen, der ein berechtigtes Interesse an der Einsichtnahme darlegt (z. B. Nichtregierungsorganisationen (</w:t>
      </w:r>
      <w:proofErr w:type="spellStart"/>
      <w:r w:rsidR="00D14EEE">
        <w:rPr>
          <w:rFonts w:ascii="Arial" w:hAnsi="Arial" w:cs="Arial"/>
          <w:bCs/>
        </w:rPr>
        <w:t>NGO’s</w:t>
      </w:r>
      <w:proofErr w:type="spellEnd"/>
      <w:r w:rsidR="00D14EEE">
        <w:rPr>
          <w:rFonts w:ascii="Arial" w:hAnsi="Arial" w:cs="Arial"/>
          <w:bCs/>
        </w:rPr>
        <w:t xml:space="preserve">) oder </w:t>
      </w:r>
      <w:r w:rsidR="007979DB">
        <w:rPr>
          <w:rFonts w:ascii="Arial" w:hAnsi="Arial" w:cs="Arial"/>
          <w:bCs/>
        </w:rPr>
        <w:t>J</w:t>
      </w:r>
      <w:r w:rsidR="00D14EEE">
        <w:rPr>
          <w:rFonts w:ascii="Arial" w:hAnsi="Arial" w:cs="Arial"/>
          <w:bCs/>
        </w:rPr>
        <w:t xml:space="preserve">ournalisten), zugänglich (§ 23 Abs. 1 </w:t>
      </w:r>
      <w:proofErr w:type="spellStart"/>
      <w:r w:rsidR="00D14EEE">
        <w:rPr>
          <w:rFonts w:ascii="Arial" w:hAnsi="Arial" w:cs="Arial"/>
          <w:bCs/>
        </w:rPr>
        <w:t>GwG</w:t>
      </w:r>
      <w:proofErr w:type="spellEnd"/>
      <w:r w:rsidR="00D14EEE">
        <w:rPr>
          <w:rFonts w:ascii="Arial" w:hAnsi="Arial" w:cs="Arial"/>
          <w:bCs/>
        </w:rPr>
        <w:t xml:space="preserve">). Ein derartiges Interesse besteht insbesondere, wenn ein Bezug zur Verhinderung und Bekämpfung von </w:t>
      </w:r>
      <w:r w:rsidR="00352DE9">
        <w:rPr>
          <w:rFonts w:ascii="Arial" w:hAnsi="Arial" w:cs="Arial"/>
          <w:bCs/>
        </w:rPr>
        <w:t xml:space="preserve">Terrorismusfinanzierung und </w:t>
      </w:r>
      <w:r w:rsidR="00D14EEE">
        <w:rPr>
          <w:rFonts w:ascii="Arial" w:hAnsi="Arial" w:cs="Arial"/>
          <w:bCs/>
        </w:rPr>
        <w:t>Geldwäsche</w:t>
      </w:r>
      <w:r w:rsidR="00352DE9">
        <w:rPr>
          <w:rFonts w:ascii="Arial" w:hAnsi="Arial" w:cs="Arial"/>
          <w:bCs/>
        </w:rPr>
        <w:t xml:space="preserve"> sowie deren</w:t>
      </w:r>
      <w:r w:rsidR="00D14EEE">
        <w:rPr>
          <w:rFonts w:ascii="Arial" w:hAnsi="Arial" w:cs="Arial"/>
          <w:bCs/>
        </w:rPr>
        <w:t xml:space="preserve"> Vortaten wie </w:t>
      </w:r>
      <w:r w:rsidR="00352DE9">
        <w:rPr>
          <w:rFonts w:ascii="Arial" w:hAnsi="Arial" w:cs="Arial"/>
          <w:bCs/>
        </w:rPr>
        <w:t xml:space="preserve">etwa </w:t>
      </w:r>
      <w:r w:rsidR="00D14EEE">
        <w:rPr>
          <w:rFonts w:ascii="Arial" w:hAnsi="Arial" w:cs="Arial"/>
          <w:bCs/>
        </w:rPr>
        <w:t xml:space="preserve">Korruption nachvollziehbar vorgebracht wird. </w:t>
      </w:r>
      <w:r w:rsidR="00352DE9">
        <w:rPr>
          <w:rFonts w:ascii="Arial" w:hAnsi="Arial" w:cs="Arial"/>
          <w:bCs/>
        </w:rPr>
        <w:t>Die Bundesregierung hat am 2. Juli 2014 beschlossen, die Kandidatur Deutschlands bei der internationalen „Initiative für Transparenz in der Rohstoffwirtschaft“ (</w:t>
      </w:r>
      <w:proofErr w:type="spellStart"/>
      <w:r w:rsidR="00352DE9">
        <w:rPr>
          <w:rFonts w:ascii="Arial" w:hAnsi="Arial" w:cs="Arial"/>
          <w:bCs/>
        </w:rPr>
        <w:t>Extractive</w:t>
      </w:r>
      <w:proofErr w:type="spellEnd"/>
      <w:r w:rsidR="00352DE9">
        <w:rPr>
          <w:rFonts w:ascii="Arial" w:hAnsi="Arial" w:cs="Arial"/>
          <w:bCs/>
        </w:rPr>
        <w:t xml:space="preserve"> Industries </w:t>
      </w:r>
      <w:proofErr w:type="spellStart"/>
      <w:r w:rsidR="00352DE9">
        <w:rPr>
          <w:rFonts w:ascii="Arial" w:hAnsi="Arial" w:cs="Arial"/>
          <w:bCs/>
        </w:rPr>
        <w:t>Transparency</w:t>
      </w:r>
      <w:proofErr w:type="spellEnd"/>
      <w:r w:rsidR="00352DE9">
        <w:rPr>
          <w:rFonts w:ascii="Arial" w:hAnsi="Arial" w:cs="Arial"/>
          <w:bCs/>
        </w:rPr>
        <w:t xml:space="preserve"> Initiative – EITI) einzuleiten. Mit der Umsetzung in Deutschland (D-EITI) </w:t>
      </w:r>
      <w:r w:rsidR="00352DE9">
        <w:rPr>
          <w:rFonts w:ascii="Arial" w:hAnsi="Arial" w:cs="Arial"/>
          <w:bCs/>
        </w:rPr>
        <w:lastRenderedPageBreak/>
        <w:t xml:space="preserve">stärkt die Bundesregierung </w:t>
      </w:r>
      <w:r w:rsidR="006276D5">
        <w:rPr>
          <w:rFonts w:ascii="Arial" w:hAnsi="Arial" w:cs="Arial"/>
          <w:bCs/>
        </w:rPr>
        <w:t xml:space="preserve">die </w:t>
      </w:r>
      <w:r w:rsidR="00352DE9">
        <w:rPr>
          <w:rFonts w:ascii="Arial" w:hAnsi="Arial" w:cs="Arial"/>
          <w:bCs/>
        </w:rPr>
        <w:t xml:space="preserve">internationalen </w:t>
      </w:r>
      <w:r w:rsidR="006276D5">
        <w:rPr>
          <w:rFonts w:ascii="Arial" w:hAnsi="Arial" w:cs="Arial"/>
          <w:bCs/>
        </w:rPr>
        <w:t>Bemühungen bei der Bekämpfung von</w:t>
      </w:r>
      <w:r w:rsidR="00352DE9">
        <w:rPr>
          <w:rFonts w:ascii="Arial" w:hAnsi="Arial" w:cs="Arial"/>
          <w:bCs/>
        </w:rPr>
        <w:t xml:space="preserve"> Korruption im Zusammenhang mit Rohstoffgeschäften. Dieses erklärte Ziel der EITI begründet ein berechtigtes Interesse zur Einsichtnahme in das Transparenzregister. </w:t>
      </w:r>
    </w:p>
    <w:p w14:paraId="4DE9613C" w14:textId="28C3590C" w:rsidR="002E7F3F" w:rsidRDefault="00B6661A" w:rsidP="00E55FD6">
      <w:pPr>
        <w:tabs>
          <w:tab w:val="left" w:pos="1843"/>
          <w:tab w:val="left" w:pos="2203"/>
        </w:tabs>
        <w:spacing w:after="120" w:line="360" w:lineRule="auto"/>
        <w:jc w:val="both"/>
        <w:rPr>
          <w:rFonts w:ascii="Arial" w:hAnsi="Arial" w:cs="Arial"/>
          <w:bCs/>
        </w:rPr>
      </w:pPr>
      <w:r w:rsidRPr="00E55FD6">
        <w:rPr>
          <w:rFonts w:ascii="Arial" w:hAnsi="Arial" w:cs="Arial"/>
          <w:bCs/>
        </w:rPr>
        <w:t xml:space="preserve"> </w:t>
      </w:r>
    </w:p>
    <w:p w14:paraId="4F673DD2" w14:textId="6A23ACB5" w:rsidR="003E12CA" w:rsidRDefault="003E12CA" w:rsidP="00B87014">
      <w:pPr>
        <w:spacing w:line="360" w:lineRule="auto"/>
        <w:jc w:val="both"/>
        <w:rPr>
          <w:rFonts w:ascii="Arial" w:hAnsi="Arial" w:cs="Arial"/>
          <w:bCs/>
        </w:rPr>
      </w:pPr>
    </w:p>
    <w:p w14:paraId="42F5469B" w14:textId="77777777" w:rsidR="00D25AFD" w:rsidRDefault="00D25AFD" w:rsidP="00B87014">
      <w:pPr>
        <w:spacing w:line="360" w:lineRule="auto"/>
        <w:jc w:val="both"/>
        <w:rPr>
          <w:rFonts w:ascii="Arial" w:hAnsi="Arial" w:cs="Arial"/>
          <w:bCs/>
        </w:rPr>
      </w:pPr>
    </w:p>
    <w:p w14:paraId="442DFD23" w14:textId="6A14D7D9" w:rsidR="00616FF4" w:rsidRDefault="00616FF4" w:rsidP="00B87014">
      <w:pPr>
        <w:spacing w:line="360" w:lineRule="auto"/>
        <w:jc w:val="both"/>
        <w:rPr>
          <w:rFonts w:ascii="Arial" w:hAnsi="Arial" w:cs="Arial"/>
          <w:bCs/>
        </w:rPr>
      </w:pPr>
    </w:p>
    <w:p w14:paraId="53943250" w14:textId="5A46FCE0" w:rsidR="00D25AFD" w:rsidRPr="00A77FEA" w:rsidRDefault="00D25AFD" w:rsidP="00B87014">
      <w:pPr>
        <w:autoSpaceDE w:val="0"/>
        <w:autoSpaceDN w:val="0"/>
        <w:adjustRightInd w:val="0"/>
        <w:jc w:val="both"/>
        <w:rPr>
          <w:rFonts w:ascii="Arial" w:hAnsi="Arial" w:cs="Arial"/>
          <w:color w:val="000000"/>
          <w:sz w:val="22"/>
          <w:szCs w:val="22"/>
        </w:rPr>
      </w:pPr>
    </w:p>
    <w:p w14:paraId="775B05B2" w14:textId="77777777" w:rsidR="00D25AFD" w:rsidRPr="00A77FEA" w:rsidRDefault="00D25AFD" w:rsidP="00B87014">
      <w:pPr>
        <w:spacing w:line="360" w:lineRule="auto"/>
        <w:jc w:val="both"/>
        <w:rPr>
          <w:rFonts w:ascii="Arial" w:hAnsi="Arial" w:cs="Arial"/>
        </w:rPr>
      </w:pPr>
    </w:p>
    <w:sectPr w:rsidR="00D25AFD" w:rsidRPr="00A77FEA" w:rsidSect="000A1B7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1035" w14:textId="77777777" w:rsidR="00B019E3" w:rsidRDefault="00B019E3" w:rsidP="006E3E1F">
      <w:r>
        <w:separator/>
      </w:r>
    </w:p>
  </w:endnote>
  <w:endnote w:type="continuationSeparator" w:id="0">
    <w:p w14:paraId="67DB7A39" w14:textId="77777777" w:rsidR="00B019E3" w:rsidRDefault="00B019E3"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7A2A" w14:textId="77777777" w:rsidR="00B019E3" w:rsidRDefault="00B019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56316"/>
      <w:docPartObj>
        <w:docPartGallery w:val="Page Numbers (Bottom of Page)"/>
        <w:docPartUnique/>
      </w:docPartObj>
    </w:sdtPr>
    <w:sdtEndPr/>
    <w:sdtContent>
      <w:p w14:paraId="465BC992" w14:textId="22B66E5D" w:rsidR="00B019E3" w:rsidRDefault="00B019E3">
        <w:pPr>
          <w:pStyle w:val="Fuzeile"/>
          <w:jc w:val="right"/>
        </w:pPr>
        <w:r>
          <w:fldChar w:fldCharType="begin"/>
        </w:r>
        <w:r>
          <w:instrText>PAGE   \* MERGEFORMAT</w:instrText>
        </w:r>
        <w:r>
          <w:fldChar w:fldCharType="separate"/>
        </w:r>
        <w:r w:rsidR="003737AB">
          <w:rPr>
            <w:noProof/>
          </w:rPr>
          <w:t>3</w:t>
        </w:r>
        <w:r>
          <w:fldChar w:fldCharType="end"/>
        </w:r>
      </w:p>
    </w:sdtContent>
  </w:sdt>
  <w:p w14:paraId="4A50CCC4" w14:textId="77777777" w:rsidR="00B019E3" w:rsidRDefault="00B019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2FDB" w14:textId="77777777" w:rsidR="00B019E3" w:rsidRDefault="00B019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EE70" w14:textId="77777777" w:rsidR="00B019E3" w:rsidRDefault="00B019E3" w:rsidP="006E3E1F">
      <w:r>
        <w:separator/>
      </w:r>
    </w:p>
  </w:footnote>
  <w:footnote w:type="continuationSeparator" w:id="0">
    <w:p w14:paraId="04AE4213" w14:textId="77777777" w:rsidR="00B019E3" w:rsidRDefault="00B019E3" w:rsidP="006E3E1F">
      <w:r>
        <w:continuationSeparator/>
      </w:r>
    </w:p>
  </w:footnote>
  <w:footnote w:id="1">
    <w:p w14:paraId="677941D2" w14:textId="6848278E" w:rsidR="00B019E3" w:rsidRPr="00933274" w:rsidRDefault="00B019E3" w:rsidP="00FA4220">
      <w:pPr>
        <w:pStyle w:val="Funotentext"/>
        <w:rPr>
          <w:rFonts w:ascii="Arial" w:hAnsi="Arial" w:cs="Arial"/>
          <w:sz w:val="20"/>
          <w:szCs w:val="20"/>
        </w:rPr>
      </w:pPr>
      <w:r w:rsidRPr="00933274">
        <w:rPr>
          <w:rStyle w:val="Funotenzeichen"/>
          <w:rFonts w:ascii="Arial" w:hAnsi="Arial" w:cs="Arial"/>
          <w:sz w:val="20"/>
          <w:szCs w:val="20"/>
        </w:rPr>
        <w:footnoteRef/>
      </w:r>
      <w:r w:rsidRPr="00933274">
        <w:rPr>
          <w:rFonts w:ascii="Arial" w:hAnsi="Arial" w:cs="Arial"/>
          <w:sz w:val="20"/>
          <w:szCs w:val="20"/>
        </w:rPr>
        <w:t xml:space="preserve"> Eine Transaktion bezeichnet hierbei all jene Handlungen, die eine Geldbewegung oder eine sonstige Vermögensbewegung bezweckt oder bewirkt.</w:t>
      </w:r>
    </w:p>
  </w:footnote>
  <w:footnote w:id="2">
    <w:p w14:paraId="18CFD0A6" w14:textId="1234DEA5" w:rsidR="00B019E3" w:rsidRPr="00933274" w:rsidRDefault="00B019E3">
      <w:pPr>
        <w:pStyle w:val="Funotentext"/>
        <w:rPr>
          <w:rFonts w:ascii="Arial" w:hAnsi="Arial" w:cs="Arial"/>
          <w:sz w:val="20"/>
          <w:szCs w:val="20"/>
        </w:rPr>
      </w:pPr>
      <w:r w:rsidRPr="00933274">
        <w:rPr>
          <w:rStyle w:val="Funotenzeichen"/>
          <w:rFonts w:ascii="Arial" w:hAnsi="Arial" w:cs="Arial"/>
          <w:sz w:val="20"/>
          <w:szCs w:val="20"/>
        </w:rPr>
        <w:footnoteRef/>
      </w:r>
      <w:r w:rsidRPr="00933274">
        <w:rPr>
          <w:rFonts w:ascii="Arial" w:hAnsi="Arial" w:cs="Arial"/>
          <w:sz w:val="20"/>
          <w:szCs w:val="20"/>
        </w:rPr>
        <w:t xml:space="preserve"> Richtlinie (EU) 2015/849 des Europäischen Parlaments und des Rates vom 20. Mai 2015 zur Verhinderung der Nutzung des Finanzsystems zum Zwecke der Geldwäsche und der Terrorismusfinanzierung, zur Änderung der Verordnung (EU) Nr. 648/2012 des Europäischen Parlaments und des Rates und zur Aufhebung der Richtlinie 2005/60/EG des Europäischen Parlaments und des Rates und der Richtlinie 2006/70/EG der Kommission (</w:t>
      </w:r>
      <w:proofErr w:type="spellStart"/>
      <w:r w:rsidRPr="00933274">
        <w:rPr>
          <w:rFonts w:ascii="Arial" w:hAnsi="Arial" w:cs="Arial"/>
          <w:sz w:val="20"/>
          <w:szCs w:val="20"/>
        </w:rPr>
        <w:t>ABl.</w:t>
      </w:r>
      <w:proofErr w:type="spellEnd"/>
      <w:r w:rsidRPr="00933274">
        <w:rPr>
          <w:rFonts w:ascii="Arial" w:hAnsi="Arial" w:cs="Arial"/>
          <w:sz w:val="20"/>
          <w:szCs w:val="20"/>
        </w:rPr>
        <w:t xml:space="preserve"> L 141 vom 5.6.2015, S. 73).</w:t>
      </w:r>
    </w:p>
  </w:footnote>
  <w:footnote w:id="3">
    <w:p w14:paraId="59E4FA23" w14:textId="32D8CF1E" w:rsidR="004B6022" w:rsidRPr="00933274" w:rsidRDefault="004B6022">
      <w:pPr>
        <w:pStyle w:val="Funotentext"/>
        <w:rPr>
          <w:rFonts w:ascii="Arial" w:hAnsi="Arial" w:cs="Arial"/>
          <w:sz w:val="20"/>
          <w:szCs w:val="20"/>
        </w:rPr>
      </w:pPr>
      <w:r w:rsidRPr="00933274">
        <w:rPr>
          <w:rStyle w:val="Funotenzeichen"/>
          <w:rFonts w:ascii="Arial" w:hAnsi="Arial" w:cs="Arial"/>
          <w:sz w:val="20"/>
          <w:szCs w:val="20"/>
        </w:rPr>
        <w:footnoteRef/>
      </w:r>
      <w:r w:rsidRPr="00933274">
        <w:rPr>
          <w:rFonts w:ascii="Arial" w:hAnsi="Arial" w:cs="Arial"/>
          <w:sz w:val="20"/>
          <w:szCs w:val="20"/>
        </w:rPr>
        <w:t xml:space="preserve"> Zur Begriffsdefinition siehe auch § 1 Abs. 6 </w:t>
      </w:r>
      <w:proofErr w:type="spellStart"/>
      <w:r w:rsidRPr="00933274">
        <w:rPr>
          <w:rFonts w:ascii="Arial" w:hAnsi="Arial" w:cs="Arial"/>
          <w:sz w:val="20"/>
          <w:szCs w:val="20"/>
        </w:rPr>
        <w:t>GwG</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83F0" w14:textId="48FA3C0A" w:rsidR="00B019E3" w:rsidRDefault="00B019E3">
    <w:pPr>
      <w:pStyle w:val="Kopfzeile"/>
    </w:pPr>
    <w:r>
      <w:rPr>
        <w:noProof/>
      </w:rPr>
      <w:drawing>
        <wp:inline distT="0" distB="0" distL="0" distR="0" wp14:anchorId="45CE88A3" wp14:editId="1F5CAE28">
          <wp:extent cx="1769110" cy="308610"/>
          <wp:effectExtent l="0" t="0" r="2540" b="0"/>
          <wp:docPr id="2" name="Grafik 2"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226AE" w14:textId="42DE380E" w:rsidR="00B019E3" w:rsidRDefault="00B019E3" w:rsidP="00A02ECE">
    <w:pPr>
      <w:pStyle w:val="Kopfzeile"/>
      <w:jc w:val="right"/>
    </w:pPr>
    <w:r>
      <w:rPr>
        <w:noProof/>
      </w:rPr>
      <w:drawing>
        <wp:inline distT="0" distB="0" distL="0" distR="0" wp14:anchorId="4191FF4F" wp14:editId="18FC5E2E">
          <wp:extent cx="1769110" cy="308610"/>
          <wp:effectExtent l="0" t="0" r="2540" b="0"/>
          <wp:docPr id="1" name="Grafik 1"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p w14:paraId="619292D0" w14:textId="77777777" w:rsidR="00B019E3" w:rsidRDefault="00B019E3">
    <w:pPr>
      <w:pStyle w:val="Kopfzeile"/>
    </w:pPr>
  </w:p>
  <w:p w14:paraId="4F1718D8" w14:textId="77777777" w:rsidR="00B019E3" w:rsidRDefault="00B019E3">
    <w:pPr>
      <w:pStyle w:val="Kopfzeile"/>
    </w:pPr>
  </w:p>
  <w:p w14:paraId="4420E3CB" w14:textId="77777777" w:rsidR="00B019E3" w:rsidRDefault="00B019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76BA" w14:textId="7CF11D34" w:rsidR="00B019E3" w:rsidRDefault="00B019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B45BA1"/>
    <w:multiLevelType w:val="hybridMultilevel"/>
    <w:tmpl w:val="D6B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235C4F"/>
    <w:multiLevelType w:val="hybridMultilevel"/>
    <w:tmpl w:val="3F9E1410"/>
    <w:lvl w:ilvl="0" w:tplc="BB62210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15:restartNumberingAfterBreak="0">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108AE"/>
    <w:multiLevelType w:val="hybridMultilevel"/>
    <w:tmpl w:val="891ED7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43665E"/>
    <w:multiLevelType w:val="hybridMultilevel"/>
    <w:tmpl w:val="D42C2D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0"/>
  </w:num>
  <w:num w:numId="6">
    <w:abstractNumId w:val="4"/>
  </w:num>
  <w:num w:numId="7">
    <w:abstractNumId w:val="2"/>
  </w:num>
  <w:num w:numId="8">
    <w:abstractNumId w:val="15"/>
  </w:num>
  <w:num w:numId="9">
    <w:abstractNumId w:val="9"/>
  </w:num>
  <w:num w:numId="10">
    <w:abstractNumId w:val="14"/>
  </w:num>
  <w:num w:numId="11">
    <w:abstractNumId w:val="8"/>
  </w:num>
  <w:num w:numId="12">
    <w:abstractNumId w:val="13"/>
  </w:num>
  <w:num w:numId="13">
    <w:abstractNumId w:val="10"/>
  </w:num>
  <w:num w:numId="14">
    <w:abstractNumId w:val="1"/>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drawingGridHorizontalSpacing w:val="181"/>
  <w:drawingGridVerticalSpacing w:val="181"/>
  <w:characterSpacingControl w:val="doNotCompress"/>
  <w:hdrShapeDefaults>
    <o:shapedefaults v:ext="edit" spidmax="2253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1F"/>
    <w:rsid w:val="00011DEC"/>
    <w:rsid w:val="000137ED"/>
    <w:rsid w:val="000152F3"/>
    <w:rsid w:val="00016872"/>
    <w:rsid w:val="00032244"/>
    <w:rsid w:val="00040AFE"/>
    <w:rsid w:val="00040BA9"/>
    <w:rsid w:val="00041BA8"/>
    <w:rsid w:val="00042698"/>
    <w:rsid w:val="0004644F"/>
    <w:rsid w:val="00047584"/>
    <w:rsid w:val="00052B20"/>
    <w:rsid w:val="00053290"/>
    <w:rsid w:val="000550E9"/>
    <w:rsid w:val="00071EA3"/>
    <w:rsid w:val="000720EE"/>
    <w:rsid w:val="00090DC1"/>
    <w:rsid w:val="00094C5A"/>
    <w:rsid w:val="000A1B7D"/>
    <w:rsid w:val="000B3D6D"/>
    <w:rsid w:val="000D390D"/>
    <w:rsid w:val="000F5849"/>
    <w:rsid w:val="001001EB"/>
    <w:rsid w:val="00101670"/>
    <w:rsid w:val="001060BB"/>
    <w:rsid w:val="0012296F"/>
    <w:rsid w:val="0014324C"/>
    <w:rsid w:val="00146E32"/>
    <w:rsid w:val="0015250E"/>
    <w:rsid w:val="00152EC6"/>
    <w:rsid w:val="0015439E"/>
    <w:rsid w:val="0016020C"/>
    <w:rsid w:val="00162F1E"/>
    <w:rsid w:val="00171068"/>
    <w:rsid w:val="001778AE"/>
    <w:rsid w:val="001864D2"/>
    <w:rsid w:val="0019106D"/>
    <w:rsid w:val="0019449A"/>
    <w:rsid w:val="0019710C"/>
    <w:rsid w:val="001A27D8"/>
    <w:rsid w:val="001C45FD"/>
    <w:rsid w:val="001C48D2"/>
    <w:rsid w:val="001D7155"/>
    <w:rsid w:val="001E120D"/>
    <w:rsid w:val="001E67E3"/>
    <w:rsid w:val="001F732E"/>
    <w:rsid w:val="00204DA5"/>
    <w:rsid w:val="00206A7A"/>
    <w:rsid w:val="0021104E"/>
    <w:rsid w:val="00212C6A"/>
    <w:rsid w:val="00225427"/>
    <w:rsid w:val="00227119"/>
    <w:rsid w:val="0024711B"/>
    <w:rsid w:val="00251CA9"/>
    <w:rsid w:val="00254661"/>
    <w:rsid w:val="00281C5E"/>
    <w:rsid w:val="00291836"/>
    <w:rsid w:val="0029222E"/>
    <w:rsid w:val="0029391F"/>
    <w:rsid w:val="002A010A"/>
    <w:rsid w:val="002A7F42"/>
    <w:rsid w:val="002B0B0D"/>
    <w:rsid w:val="002B4663"/>
    <w:rsid w:val="002C33F9"/>
    <w:rsid w:val="002C3E3D"/>
    <w:rsid w:val="002C549E"/>
    <w:rsid w:val="002E53F5"/>
    <w:rsid w:val="002E7F3F"/>
    <w:rsid w:val="002F7B76"/>
    <w:rsid w:val="003004EC"/>
    <w:rsid w:val="00316BC0"/>
    <w:rsid w:val="003206AA"/>
    <w:rsid w:val="00323FE1"/>
    <w:rsid w:val="0033185D"/>
    <w:rsid w:val="0034398A"/>
    <w:rsid w:val="00345034"/>
    <w:rsid w:val="00352DE9"/>
    <w:rsid w:val="00354F43"/>
    <w:rsid w:val="003672BE"/>
    <w:rsid w:val="003701F5"/>
    <w:rsid w:val="003737AB"/>
    <w:rsid w:val="00387626"/>
    <w:rsid w:val="00392388"/>
    <w:rsid w:val="003969DD"/>
    <w:rsid w:val="003972D4"/>
    <w:rsid w:val="003A3174"/>
    <w:rsid w:val="003A7826"/>
    <w:rsid w:val="003C3B7B"/>
    <w:rsid w:val="003D303D"/>
    <w:rsid w:val="003D4E2B"/>
    <w:rsid w:val="003E12CA"/>
    <w:rsid w:val="003E27B4"/>
    <w:rsid w:val="003F1F51"/>
    <w:rsid w:val="003F6A43"/>
    <w:rsid w:val="00406AD3"/>
    <w:rsid w:val="00407BD7"/>
    <w:rsid w:val="004134CC"/>
    <w:rsid w:val="0042144C"/>
    <w:rsid w:val="00424781"/>
    <w:rsid w:val="00424D40"/>
    <w:rsid w:val="00426789"/>
    <w:rsid w:val="00434EA1"/>
    <w:rsid w:val="00442DAF"/>
    <w:rsid w:val="00443F8D"/>
    <w:rsid w:val="00462BEA"/>
    <w:rsid w:val="00462E49"/>
    <w:rsid w:val="00466843"/>
    <w:rsid w:val="00483A06"/>
    <w:rsid w:val="00497008"/>
    <w:rsid w:val="004A1385"/>
    <w:rsid w:val="004A4EC9"/>
    <w:rsid w:val="004B0D83"/>
    <w:rsid w:val="004B0F37"/>
    <w:rsid w:val="004B6022"/>
    <w:rsid w:val="004D4346"/>
    <w:rsid w:val="004E2D89"/>
    <w:rsid w:val="004F0926"/>
    <w:rsid w:val="004F0CC6"/>
    <w:rsid w:val="0051666E"/>
    <w:rsid w:val="0052405F"/>
    <w:rsid w:val="00540528"/>
    <w:rsid w:val="0054075E"/>
    <w:rsid w:val="005420FC"/>
    <w:rsid w:val="0055486B"/>
    <w:rsid w:val="00555F69"/>
    <w:rsid w:val="00557159"/>
    <w:rsid w:val="00585774"/>
    <w:rsid w:val="005A72E1"/>
    <w:rsid w:val="005B14CF"/>
    <w:rsid w:val="005C6A3C"/>
    <w:rsid w:val="005D0024"/>
    <w:rsid w:val="005D4065"/>
    <w:rsid w:val="005F17F6"/>
    <w:rsid w:val="005F3119"/>
    <w:rsid w:val="005F765B"/>
    <w:rsid w:val="00616FF4"/>
    <w:rsid w:val="0062311D"/>
    <w:rsid w:val="006276D5"/>
    <w:rsid w:val="006331B7"/>
    <w:rsid w:val="00634215"/>
    <w:rsid w:val="00646A58"/>
    <w:rsid w:val="00646CDE"/>
    <w:rsid w:val="006725A1"/>
    <w:rsid w:val="00675A34"/>
    <w:rsid w:val="00677ED1"/>
    <w:rsid w:val="00680E76"/>
    <w:rsid w:val="006950A6"/>
    <w:rsid w:val="006C5A1D"/>
    <w:rsid w:val="006D34D4"/>
    <w:rsid w:val="006E2013"/>
    <w:rsid w:val="006E3E1F"/>
    <w:rsid w:val="006E3FA4"/>
    <w:rsid w:val="006F3107"/>
    <w:rsid w:val="00713EB0"/>
    <w:rsid w:val="007236F4"/>
    <w:rsid w:val="00725225"/>
    <w:rsid w:val="00734942"/>
    <w:rsid w:val="0073564C"/>
    <w:rsid w:val="00750A59"/>
    <w:rsid w:val="00757F7A"/>
    <w:rsid w:val="00775EE3"/>
    <w:rsid w:val="0078275C"/>
    <w:rsid w:val="00783121"/>
    <w:rsid w:val="00783364"/>
    <w:rsid w:val="0078674E"/>
    <w:rsid w:val="00796D25"/>
    <w:rsid w:val="00797207"/>
    <w:rsid w:val="007979DB"/>
    <w:rsid w:val="007B305F"/>
    <w:rsid w:val="007B6D80"/>
    <w:rsid w:val="007C5CB7"/>
    <w:rsid w:val="007E00A0"/>
    <w:rsid w:val="007E24FF"/>
    <w:rsid w:val="007E51DB"/>
    <w:rsid w:val="007F275D"/>
    <w:rsid w:val="007F2C89"/>
    <w:rsid w:val="007F5D29"/>
    <w:rsid w:val="00803644"/>
    <w:rsid w:val="00812459"/>
    <w:rsid w:val="008163B6"/>
    <w:rsid w:val="0081674C"/>
    <w:rsid w:val="00826CB6"/>
    <w:rsid w:val="00840C21"/>
    <w:rsid w:val="0085004C"/>
    <w:rsid w:val="00864CA1"/>
    <w:rsid w:val="00873460"/>
    <w:rsid w:val="008779E9"/>
    <w:rsid w:val="00883123"/>
    <w:rsid w:val="008839AA"/>
    <w:rsid w:val="00884E63"/>
    <w:rsid w:val="00886D31"/>
    <w:rsid w:val="008A10CB"/>
    <w:rsid w:val="008A1723"/>
    <w:rsid w:val="008A3BDD"/>
    <w:rsid w:val="008A5C74"/>
    <w:rsid w:val="008B0F28"/>
    <w:rsid w:val="008D0DF9"/>
    <w:rsid w:val="008D4971"/>
    <w:rsid w:val="008D574B"/>
    <w:rsid w:val="008E5D7C"/>
    <w:rsid w:val="008E78B6"/>
    <w:rsid w:val="008F78DE"/>
    <w:rsid w:val="009001A9"/>
    <w:rsid w:val="009031D0"/>
    <w:rsid w:val="0092302A"/>
    <w:rsid w:val="00932E94"/>
    <w:rsid w:val="00933274"/>
    <w:rsid w:val="0094602A"/>
    <w:rsid w:val="009609E5"/>
    <w:rsid w:val="00982451"/>
    <w:rsid w:val="009906E8"/>
    <w:rsid w:val="009967C0"/>
    <w:rsid w:val="0099768A"/>
    <w:rsid w:val="009A7A94"/>
    <w:rsid w:val="009B0CB6"/>
    <w:rsid w:val="009C1261"/>
    <w:rsid w:val="009C511C"/>
    <w:rsid w:val="009D510F"/>
    <w:rsid w:val="009E220C"/>
    <w:rsid w:val="009E76C7"/>
    <w:rsid w:val="009F1A20"/>
    <w:rsid w:val="009F45D2"/>
    <w:rsid w:val="00A01868"/>
    <w:rsid w:val="00A02ECE"/>
    <w:rsid w:val="00A05A3C"/>
    <w:rsid w:val="00A129A4"/>
    <w:rsid w:val="00A1366C"/>
    <w:rsid w:val="00A14463"/>
    <w:rsid w:val="00A14BC3"/>
    <w:rsid w:val="00A151DB"/>
    <w:rsid w:val="00A27CD1"/>
    <w:rsid w:val="00A33E31"/>
    <w:rsid w:val="00A369C3"/>
    <w:rsid w:val="00A37ED5"/>
    <w:rsid w:val="00A52424"/>
    <w:rsid w:val="00A52663"/>
    <w:rsid w:val="00A55FB1"/>
    <w:rsid w:val="00A571F4"/>
    <w:rsid w:val="00A739C1"/>
    <w:rsid w:val="00A77FEA"/>
    <w:rsid w:val="00A81E9A"/>
    <w:rsid w:val="00A8349B"/>
    <w:rsid w:val="00A8743B"/>
    <w:rsid w:val="00A9228F"/>
    <w:rsid w:val="00AA3CF9"/>
    <w:rsid w:val="00AA5898"/>
    <w:rsid w:val="00AB0209"/>
    <w:rsid w:val="00AB268E"/>
    <w:rsid w:val="00AB600F"/>
    <w:rsid w:val="00AB6D6A"/>
    <w:rsid w:val="00AC0BC1"/>
    <w:rsid w:val="00AD3802"/>
    <w:rsid w:val="00AE2E90"/>
    <w:rsid w:val="00AE5A26"/>
    <w:rsid w:val="00AF1270"/>
    <w:rsid w:val="00B019E3"/>
    <w:rsid w:val="00B1232A"/>
    <w:rsid w:val="00B135FA"/>
    <w:rsid w:val="00B228BC"/>
    <w:rsid w:val="00B3032F"/>
    <w:rsid w:val="00B30FCC"/>
    <w:rsid w:val="00B341FB"/>
    <w:rsid w:val="00B47D42"/>
    <w:rsid w:val="00B5024B"/>
    <w:rsid w:val="00B50F0B"/>
    <w:rsid w:val="00B514F0"/>
    <w:rsid w:val="00B6661A"/>
    <w:rsid w:val="00B80393"/>
    <w:rsid w:val="00B82CDB"/>
    <w:rsid w:val="00B87014"/>
    <w:rsid w:val="00B9513D"/>
    <w:rsid w:val="00B965C4"/>
    <w:rsid w:val="00BA0AAD"/>
    <w:rsid w:val="00BA22F8"/>
    <w:rsid w:val="00BA7EF2"/>
    <w:rsid w:val="00BB56C4"/>
    <w:rsid w:val="00BB6B3A"/>
    <w:rsid w:val="00BB7167"/>
    <w:rsid w:val="00BC5359"/>
    <w:rsid w:val="00BD14FA"/>
    <w:rsid w:val="00BD275A"/>
    <w:rsid w:val="00BD3D6E"/>
    <w:rsid w:val="00BE44B7"/>
    <w:rsid w:val="00BF3C5F"/>
    <w:rsid w:val="00BF49AC"/>
    <w:rsid w:val="00C3021B"/>
    <w:rsid w:val="00C32783"/>
    <w:rsid w:val="00C365D1"/>
    <w:rsid w:val="00C367BA"/>
    <w:rsid w:val="00C374B3"/>
    <w:rsid w:val="00C709A6"/>
    <w:rsid w:val="00C748D6"/>
    <w:rsid w:val="00C80FAF"/>
    <w:rsid w:val="00C849FC"/>
    <w:rsid w:val="00C90074"/>
    <w:rsid w:val="00CB793F"/>
    <w:rsid w:val="00CB7E77"/>
    <w:rsid w:val="00CC173C"/>
    <w:rsid w:val="00CC2FC7"/>
    <w:rsid w:val="00CC433B"/>
    <w:rsid w:val="00CC5197"/>
    <w:rsid w:val="00CD1F05"/>
    <w:rsid w:val="00CD3C73"/>
    <w:rsid w:val="00CD5896"/>
    <w:rsid w:val="00CE04AD"/>
    <w:rsid w:val="00CF7C26"/>
    <w:rsid w:val="00D03E2F"/>
    <w:rsid w:val="00D03F46"/>
    <w:rsid w:val="00D04900"/>
    <w:rsid w:val="00D0679D"/>
    <w:rsid w:val="00D14EEE"/>
    <w:rsid w:val="00D25AFD"/>
    <w:rsid w:val="00D44E12"/>
    <w:rsid w:val="00D540EB"/>
    <w:rsid w:val="00D63495"/>
    <w:rsid w:val="00D63E61"/>
    <w:rsid w:val="00D63EED"/>
    <w:rsid w:val="00D70060"/>
    <w:rsid w:val="00D703AC"/>
    <w:rsid w:val="00D712CC"/>
    <w:rsid w:val="00D80AB9"/>
    <w:rsid w:val="00D82118"/>
    <w:rsid w:val="00D87A00"/>
    <w:rsid w:val="00D910AB"/>
    <w:rsid w:val="00DA082C"/>
    <w:rsid w:val="00DA1AA9"/>
    <w:rsid w:val="00DA7A03"/>
    <w:rsid w:val="00DB6006"/>
    <w:rsid w:val="00DD4772"/>
    <w:rsid w:val="00DD4EBE"/>
    <w:rsid w:val="00DD54D2"/>
    <w:rsid w:val="00DE4186"/>
    <w:rsid w:val="00DF18D6"/>
    <w:rsid w:val="00DF54BB"/>
    <w:rsid w:val="00DF6B5F"/>
    <w:rsid w:val="00E05D03"/>
    <w:rsid w:val="00E14333"/>
    <w:rsid w:val="00E20F9B"/>
    <w:rsid w:val="00E27A54"/>
    <w:rsid w:val="00E319FE"/>
    <w:rsid w:val="00E31E1C"/>
    <w:rsid w:val="00E3559E"/>
    <w:rsid w:val="00E55FD6"/>
    <w:rsid w:val="00E56DF6"/>
    <w:rsid w:val="00E8069B"/>
    <w:rsid w:val="00E81518"/>
    <w:rsid w:val="00E841B9"/>
    <w:rsid w:val="00E85CAA"/>
    <w:rsid w:val="00E87F34"/>
    <w:rsid w:val="00E95A5B"/>
    <w:rsid w:val="00EA4CD7"/>
    <w:rsid w:val="00EB7ACE"/>
    <w:rsid w:val="00ED53FE"/>
    <w:rsid w:val="00ED56C7"/>
    <w:rsid w:val="00EE6BAA"/>
    <w:rsid w:val="00EF06B4"/>
    <w:rsid w:val="00EF3400"/>
    <w:rsid w:val="00F05D8F"/>
    <w:rsid w:val="00F06ACB"/>
    <w:rsid w:val="00F177E8"/>
    <w:rsid w:val="00F357FB"/>
    <w:rsid w:val="00F35A7A"/>
    <w:rsid w:val="00F36581"/>
    <w:rsid w:val="00F41BB3"/>
    <w:rsid w:val="00F51B03"/>
    <w:rsid w:val="00F53DCF"/>
    <w:rsid w:val="00F54E91"/>
    <w:rsid w:val="00F578AB"/>
    <w:rsid w:val="00F64FD8"/>
    <w:rsid w:val="00F812FF"/>
    <w:rsid w:val="00F90B80"/>
    <w:rsid w:val="00F911B9"/>
    <w:rsid w:val="00F91452"/>
    <w:rsid w:val="00F919E9"/>
    <w:rsid w:val="00F926C7"/>
    <w:rsid w:val="00F92E5F"/>
    <w:rsid w:val="00FA0D42"/>
    <w:rsid w:val="00FA16B9"/>
    <w:rsid w:val="00FA1A1C"/>
    <w:rsid w:val="00FA4220"/>
    <w:rsid w:val="00FA5DE8"/>
    <w:rsid w:val="00FB00C5"/>
    <w:rsid w:val="00FB0EB0"/>
    <w:rsid w:val="00FC2A8C"/>
    <w:rsid w:val="00FE6414"/>
    <w:rsid w:val="00FF19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14:docId w14:val="6EA3C2B2"/>
  <w15:docId w15:val="{3E8D2054-5F00-47AC-B487-22FED59F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1. Überschrift"/>
    <w:basedOn w:val="Standard"/>
    <w:next w:val="Standard"/>
    <w:link w:val="berschrift1Zchn"/>
    <w:autoRedefine/>
    <w:uiPriority w:val="9"/>
    <w:qFormat/>
    <w:rsid w:val="00497008"/>
    <w:pPr>
      <w:keepNext/>
      <w:keepLines/>
      <w:spacing w:before="480" w:line="276" w:lineRule="auto"/>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ascii="Arial" w:eastAsia="Times New Roman" w:hAnsi="Arial"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semiHidden/>
    <w:unhideWhenUsed/>
    <w:rsid w:val="008839AA"/>
    <w:rPr>
      <w:sz w:val="20"/>
      <w:szCs w:val="20"/>
    </w:rPr>
  </w:style>
  <w:style w:type="character" w:customStyle="1" w:styleId="KommentartextZchn">
    <w:name w:val="Kommentartext Zchn"/>
    <w:basedOn w:val="Absatz-Standardschriftart"/>
    <w:link w:val="Kommentartext"/>
    <w:uiPriority w:val="99"/>
    <w:semiHidden/>
    <w:rsid w:val="008839AA"/>
    <w:rPr>
      <w:sz w:val="20"/>
      <w:szCs w:val="20"/>
    </w:rPr>
  </w:style>
  <w:style w:type="paragraph" w:styleId="Kommentarthema">
    <w:name w:val="annotation subject"/>
    <w:basedOn w:val="Kommentartext"/>
    <w:next w:val="Kommentartext"/>
    <w:link w:val="KommentarthemaZchn"/>
    <w:uiPriority w:val="99"/>
    <w:semiHidden/>
    <w:unhideWhenUsed/>
    <w:rsid w:val="009E76C7"/>
    <w:rPr>
      <w:b/>
      <w:bCs/>
    </w:rPr>
  </w:style>
  <w:style w:type="character" w:customStyle="1" w:styleId="KommentarthemaZchn">
    <w:name w:val="Kommentarthema Zchn"/>
    <w:basedOn w:val="KommentartextZchn"/>
    <w:link w:val="Kommentarthema"/>
    <w:uiPriority w:val="99"/>
    <w:semiHidden/>
    <w:rsid w:val="009E76C7"/>
    <w:rPr>
      <w:b/>
      <w:bCs/>
      <w:sz w:val="20"/>
      <w:szCs w:val="20"/>
    </w:rPr>
  </w:style>
  <w:style w:type="character" w:customStyle="1" w:styleId="berschrift1Zchn">
    <w:name w:val="Überschrift 1 Zchn"/>
    <w:aliases w:val="1. Überschrift Zchn"/>
    <w:basedOn w:val="Absatz-Standardschriftart"/>
    <w:link w:val="berschrift1"/>
    <w:uiPriority w:val="9"/>
    <w:rsid w:val="00497008"/>
    <w:rPr>
      <w:rFonts w:eastAsiaTheme="majorEastAsia" w:cstheme="majorBidi"/>
      <w:b/>
      <w:bCs/>
      <w:sz w:val="28"/>
      <w:szCs w:val="28"/>
    </w:rPr>
  </w:style>
  <w:style w:type="character" w:styleId="BesuchterLink">
    <w:name w:val="FollowedHyperlink"/>
    <w:basedOn w:val="Absatz-Standardschriftart"/>
    <w:uiPriority w:val="99"/>
    <w:semiHidden/>
    <w:unhideWhenUsed/>
    <w:rsid w:val="00E85CAA"/>
    <w:rPr>
      <w:color w:val="800080" w:themeColor="followedHyperlink"/>
      <w:u w:val="single"/>
    </w:rPr>
  </w:style>
  <w:style w:type="paragraph" w:styleId="berarbeitung">
    <w:name w:val="Revision"/>
    <w:hidden/>
    <w:uiPriority w:val="99"/>
    <w:semiHidden/>
    <w:rsid w:val="0016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041">
      <w:bodyDiv w:val="1"/>
      <w:marLeft w:val="0"/>
      <w:marRight w:val="0"/>
      <w:marTop w:val="0"/>
      <w:marBottom w:val="0"/>
      <w:divBdr>
        <w:top w:val="none" w:sz="0" w:space="0" w:color="auto"/>
        <w:left w:val="none" w:sz="0" w:space="0" w:color="auto"/>
        <w:bottom w:val="none" w:sz="0" w:space="0" w:color="auto"/>
        <w:right w:val="none" w:sz="0" w:space="0" w:color="auto"/>
      </w:divBdr>
    </w:div>
    <w:div w:id="355271536">
      <w:bodyDiv w:val="1"/>
      <w:marLeft w:val="0"/>
      <w:marRight w:val="0"/>
      <w:marTop w:val="0"/>
      <w:marBottom w:val="0"/>
      <w:divBdr>
        <w:top w:val="none" w:sz="0" w:space="0" w:color="auto"/>
        <w:left w:val="none" w:sz="0" w:space="0" w:color="auto"/>
        <w:bottom w:val="none" w:sz="0" w:space="0" w:color="auto"/>
        <w:right w:val="none" w:sz="0" w:space="0" w:color="auto"/>
      </w:divBdr>
    </w:div>
    <w:div w:id="546185287">
      <w:bodyDiv w:val="1"/>
      <w:marLeft w:val="0"/>
      <w:marRight w:val="0"/>
      <w:marTop w:val="0"/>
      <w:marBottom w:val="0"/>
      <w:divBdr>
        <w:top w:val="none" w:sz="0" w:space="0" w:color="auto"/>
        <w:left w:val="none" w:sz="0" w:space="0" w:color="auto"/>
        <w:bottom w:val="none" w:sz="0" w:space="0" w:color="auto"/>
        <w:right w:val="none" w:sz="0" w:space="0" w:color="auto"/>
      </w:divBdr>
    </w:div>
    <w:div w:id="681853737">
      <w:bodyDiv w:val="1"/>
      <w:marLeft w:val="0"/>
      <w:marRight w:val="0"/>
      <w:marTop w:val="0"/>
      <w:marBottom w:val="0"/>
      <w:divBdr>
        <w:top w:val="none" w:sz="0" w:space="0" w:color="auto"/>
        <w:left w:val="none" w:sz="0" w:space="0" w:color="auto"/>
        <w:bottom w:val="none" w:sz="0" w:space="0" w:color="auto"/>
        <w:right w:val="none" w:sz="0" w:space="0" w:color="auto"/>
      </w:divBdr>
    </w:div>
    <w:div w:id="1108351514">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 w:id="1316377656">
      <w:bodyDiv w:val="1"/>
      <w:marLeft w:val="0"/>
      <w:marRight w:val="0"/>
      <w:marTop w:val="0"/>
      <w:marBottom w:val="0"/>
      <w:divBdr>
        <w:top w:val="none" w:sz="0" w:space="0" w:color="auto"/>
        <w:left w:val="none" w:sz="0" w:space="0" w:color="auto"/>
        <w:bottom w:val="none" w:sz="0" w:space="0" w:color="auto"/>
        <w:right w:val="none" w:sz="0" w:space="0" w:color="auto"/>
      </w:divBdr>
    </w:div>
    <w:div w:id="1514030437">
      <w:bodyDiv w:val="1"/>
      <w:marLeft w:val="0"/>
      <w:marRight w:val="0"/>
      <w:marTop w:val="0"/>
      <w:marBottom w:val="0"/>
      <w:divBdr>
        <w:top w:val="none" w:sz="0" w:space="0" w:color="auto"/>
        <w:left w:val="none" w:sz="0" w:space="0" w:color="auto"/>
        <w:bottom w:val="none" w:sz="0" w:space="0" w:color="auto"/>
        <w:right w:val="none" w:sz="0" w:space="0" w:color="auto"/>
      </w:divBdr>
    </w:div>
    <w:div w:id="2046368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zregiste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8073-5657-4EE1-ACD7-251589DB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Leutner</dc:creator>
  <cp:lastModifiedBy>Killiches, Franziska GIZ</cp:lastModifiedBy>
  <cp:revision>3</cp:revision>
  <cp:lastPrinted>2017-07-12T12:32:00Z</cp:lastPrinted>
  <dcterms:created xsi:type="dcterms:W3CDTF">2017-08-03T15:14:00Z</dcterms:created>
  <dcterms:modified xsi:type="dcterms:W3CDTF">2017-08-03T15:19:00Z</dcterms:modified>
</cp:coreProperties>
</file>