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FAB8" w14:textId="77777777" w:rsidR="00A9612F" w:rsidRPr="00CF2BBD" w:rsidRDefault="00A9612F" w:rsidP="00A9612F">
      <w:pPr>
        <w:tabs>
          <w:tab w:val="left" w:pos="5011"/>
        </w:tabs>
        <w:jc w:val="center"/>
        <w:rPr>
          <w:rFonts w:ascii="Arial" w:hAnsi="Arial" w:cs="Arial"/>
          <w:b/>
          <w:sz w:val="28"/>
          <w:szCs w:val="28"/>
        </w:rPr>
      </w:pPr>
      <w:r w:rsidRPr="00CF2BBD">
        <w:rPr>
          <w:rFonts w:ascii="Arial" w:hAnsi="Arial" w:cs="Arial"/>
          <w:b/>
          <w:sz w:val="28"/>
          <w:szCs w:val="28"/>
        </w:rPr>
        <w:t>13. Sitzung der Multi-Stakeholder-Gruppe (MSG)</w:t>
      </w:r>
    </w:p>
    <w:p w14:paraId="08CA377E" w14:textId="77777777" w:rsidR="00A9612F" w:rsidRPr="00CF2BBD" w:rsidRDefault="00A9612F" w:rsidP="00A9612F">
      <w:pPr>
        <w:tabs>
          <w:tab w:val="left" w:pos="5011"/>
        </w:tabs>
        <w:jc w:val="center"/>
        <w:rPr>
          <w:rFonts w:ascii="Arial" w:hAnsi="Arial" w:cs="Arial"/>
          <w:b/>
          <w:sz w:val="28"/>
          <w:szCs w:val="28"/>
        </w:rPr>
      </w:pPr>
      <w:r w:rsidRPr="00CF2BBD">
        <w:rPr>
          <w:rFonts w:ascii="Arial" w:hAnsi="Arial" w:cs="Arial"/>
          <w:b/>
          <w:sz w:val="28"/>
          <w:szCs w:val="28"/>
        </w:rPr>
        <w:t xml:space="preserve">zur Implementierung der </w:t>
      </w:r>
      <w:r w:rsidRPr="00CF2BBD">
        <w:rPr>
          <w:rFonts w:ascii="Arial" w:hAnsi="Arial" w:cs="Arial"/>
          <w:b/>
          <w:sz w:val="28"/>
          <w:szCs w:val="28"/>
        </w:rPr>
        <w:br/>
      </w:r>
      <w:r w:rsidRPr="00CF2BBD">
        <w:rPr>
          <w:rFonts w:ascii="Arial" w:hAnsi="Arial" w:cs="Arial"/>
          <w:b/>
          <w:i/>
          <w:sz w:val="28"/>
          <w:szCs w:val="28"/>
        </w:rPr>
        <w:t>Extractive Industries Transparency Initiative (EITI)</w:t>
      </w:r>
      <w:r w:rsidRPr="00CF2BBD">
        <w:rPr>
          <w:rFonts w:ascii="Arial" w:hAnsi="Arial" w:cs="Arial"/>
          <w:b/>
          <w:sz w:val="28"/>
          <w:szCs w:val="28"/>
        </w:rPr>
        <w:t xml:space="preserve"> in Deutschland </w:t>
      </w:r>
    </w:p>
    <w:p w14:paraId="50BF9DA9" w14:textId="77777777" w:rsidR="00A9612F" w:rsidRPr="00CF2BBD" w:rsidRDefault="00A9612F" w:rsidP="00A9612F">
      <w:pPr>
        <w:tabs>
          <w:tab w:val="left" w:pos="5011"/>
        </w:tabs>
        <w:jc w:val="center"/>
        <w:rPr>
          <w:rFonts w:ascii="Arial" w:hAnsi="Arial" w:cs="Arial"/>
          <w:b/>
          <w:sz w:val="20"/>
          <w:szCs w:val="20"/>
        </w:rPr>
      </w:pPr>
    </w:p>
    <w:p w14:paraId="621041C5" w14:textId="77777777" w:rsidR="00A9612F" w:rsidRPr="00CF2BBD" w:rsidRDefault="00A9612F" w:rsidP="00A9612F">
      <w:pPr>
        <w:tabs>
          <w:tab w:val="left" w:pos="5011"/>
        </w:tabs>
        <w:jc w:val="center"/>
        <w:rPr>
          <w:rFonts w:ascii="Arial" w:hAnsi="Arial" w:cs="Arial"/>
          <w:b/>
          <w:sz w:val="20"/>
          <w:szCs w:val="20"/>
        </w:rPr>
      </w:pPr>
      <w:r w:rsidRPr="00CF2BBD">
        <w:rPr>
          <w:rFonts w:ascii="Arial" w:hAnsi="Arial" w:cs="Arial"/>
          <w:b/>
          <w:sz w:val="20"/>
          <w:szCs w:val="20"/>
        </w:rPr>
        <w:t>Donnerstag, 18. Oktober 2018</w:t>
      </w:r>
    </w:p>
    <w:p w14:paraId="24B8198E" w14:textId="77777777" w:rsidR="00A9612F" w:rsidRPr="00CF2BBD" w:rsidRDefault="00A9612F" w:rsidP="00A9612F">
      <w:pPr>
        <w:tabs>
          <w:tab w:val="left" w:pos="5011"/>
        </w:tabs>
        <w:jc w:val="center"/>
        <w:rPr>
          <w:rFonts w:ascii="Arial" w:hAnsi="Arial" w:cs="Arial"/>
          <w:b/>
          <w:sz w:val="20"/>
          <w:szCs w:val="20"/>
        </w:rPr>
      </w:pPr>
      <w:r w:rsidRPr="00CF2BBD">
        <w:rPr>
          <w:rFonts w:ascii="Arial" w:hAnsi="Arial" w:cs="Arial"/>
          <w:b/>
          <w:sz w:val="20"/>
          <w:szCs w:val="20"/>
        </w:rPr>
        <w:t>09:00 Uhr bis 12:20 Uhr</w:t>
      </w:r>
    </w:p>
    <w:p w14:paraId="45B92125" w14:textId="77777777" w:rsidR="00A9612F" w:rsidRPr="00CF2BBD" w:rsidRDefault="00A9612F" w:rsidP="00A9612F">
      <w:pPr>
        <w:tabs>
          <w:tab w:val="left" w:pos="5011"/>
        </w:tabs>
        <w:jc w:val="center"/>
        <w:rPr>
          <w:rFonts w:ascii="Arial" w:hAnsi="Arial" w:cs="Arial"/>
          <w:b/>
          <w:sz w:val="20"/>
          <w:szCs w:val="20"/>
        </w:rPr>
      </w:pPr>
      <w:r w:rsidRPr="00CF2BBD">
        <w:rPr>
          <w:rFonts w:ascii="Arial" w:hAnsi="Arial" w:cs="Arial"/>
          <w:b/>
          <w:sz w:val="20"/>
          <w:szCs w:val="20"/>
        </w:rPr>
        <w:t>BMWi, Scharnhorststraße 34-37, Berlin</w:t>
      </w:r>
    </w:p>
    <w:p w14:paraId="6A3969FF" w14:textId="77777777" w:rsidR="00A9612F" w:rsidRPr="00CF2BBD" w:rsidRDefault="00A9612F" w:rsidP="00A9612F">
      <w:pPr>
        <w:tabs>
          <w:tab w:val="left" w:pos="5011"/>
        </w:tabs>
        <w:jc w:val="center"/>
        <w:rPr>
          <w:rFonts w:ascii="Arial" w:hAnsi="Arial" w:cs="Arial"/>
          <w:b/>
          <w:sz w:val="20"/>
          <w:szCs w:val="20"/>
        </w:rPr>
      </w:pPr>
      <w:r w:rsidRPr="00CF2BBD">
        <w:rPr>
          <w:rFonts w:ascii="Arial" w:hAnsi="Arial" w:cs="Arial"/>
          <w:b/>
          <w:sz w:val="20"/>
          <w:szCs w:val="20"/>
        </w:rPr>
        <w:t>Saal 5 (G3.026)</w:t>
      </w:r>
    </w:p>
    <w:p w14:paraId="37A44882" w14:textId="77777777" w:rsidR="00B91EB0" w:rsidRPr="00CF2BBD" w:rsidRDefault="00DE7A75" w:rsidP="00F1470E">
      <w:pPr>
        <w:rPr>
          <w:rFonts w:ascii="Arial" w:hAnsi="Arial" w:cs="Arial"/>
        </w:rPr>
      </w:pPr>
      <w:r w:rsidRPr="00CF2BBD">
        <w:rPr>
          <w:rFonts w:ascii="Arial" w:hAnsi="Arial" w:cs="Arial"/>
        </w:rPr>
        <w:t xml:space="preserve"> </w:t>
      </w:r>
    </w:p>
    <w:p w14:paraId="347E7A25" w14:textId="77777777" w:rsidR="00A9612F" w:rsidRPr="00CF2BBD" w:rsidRDefault="00A9612F" w:rsidP="00F1470E">
      <w:pPr>
        <w:rPr>
          <w:rFonts w:ascii="Arial" w:hAnsi="Arial" w:cs="Arial"/>
        </w:rPr>
      </w:pPr>
    </w:p>
    <w:p w14:paraId="7320ABE3" w14:textId="2D120E7A" w:rsidR="00A9612F" w:rsidRPr="00CF2BBD" w:rsidRDefault="00A9612F" w:rsidP="00F1470E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b/>
          <w:szCs w:val="22"/>
        </w:rPr>
        <w:t xml:space="preserve">Teilnehmende: </w:t>
      </w:r>
      <w:r w:rsidR="00F571DE" w:rsidRPr="00CF2BBD">
        <w:rPr>
          <w:rFonts w:ascii="Arial" w:hAnsi="Arial" w:cs="Arial"/>
          <w:szCs w:val="22"/>
        </w:rPr>
        <w:t>Mitglieder</w:t>
      </w:r>
      <w:r w:rsidRPr="00CF2BBD">
        <w:rPr>
          <w:rFonts w:ascii="Arial" w:hAnsi="Arial" w:cs="Arial"/>
          <w:szCs w:val="22"/>
        </w:rPr>
        <w:t xml:space="preserve"> der MSG und ihre Stellvertreter/-innen,</w:t>
      </w:r>
      <w:r w:rsidR="0008403A">
        <w:rPr>
          <w:rFonts w:ascii="Arial" w:hAnsi="Arial" w:cs="Arial"/>
          <w:szCs w:val="22"/>
        </w:rPr>
        <w:t xml:space="preserve"> Beo</w:t>
      </w:r>
      <w:r w:rsidR="004317DB">
        <w:rPr>
          <w:rFonts w:ascii="Arial" w:hAnsi="Arial" w:cs="Arial"/>
          <w:szCs w:val="22"/>
        </w:rPr>
        <w:t>b</w:t>
      </w:r>
      <w:r w:rsidR="0008403A">
        <w:rPr>
          <w:rFonts w:ascii="Arial" w:hAnsi="Arial" w:cs="Arial"/>
          <w:szCs w:val="22"/>
        </w:rPr>
        <w:t>achter/-innen,</w:t>
      </w:r>
      <w:r w:rsidRPr="00CF2BBD">
        <w:rPr>
          <w:rFonts w:ascii="Arial" w:hAnsi="Arial" w:cs="Arial"/>
          <w:szCs w:val="22"/>
        </w:rPr>
        <w:t xml:space="preserve"> D-EITI-Sekretariat, </w:t>
      </w:r>
      <w:r w:rsidR="00F36022" w:rsidRPr="00CF2BBD">
        <w:rPr>
          <w:rFonts w:ascii="Arial" w:hAnsi="Arial" w:cs="Arial"/>
          <w:szCs w:val="22"/>
        </w:rPr>
        <w:t xml:space="preserve">Vertreter des </w:t>
      </w:r>
      <w:r w:rsidRPr="00CF2BBD">
        <w:rPr>
          <w:rFonts w:ascii="Arial" w:hAnsi="Arial" w:cs="Arial"/>
          <w:szCs w:val="22"/>
        </w:rPr>
        <w:t xml:space="preserve">Unabhängiger Verwalter (UV) </w:t>
      </w:r>
    </w:p>
    <w:p w14:paraId="476F2A7C" w14:textId="77777777" w:rsidR="00A9612F" w:rsidRPr="00CF2BBD" w:rsidRDefault="00A9612F" w:rsidP="00F1470E">
      <w:pPr>
        <w:rPr>
          <w:rFonts w:ascii="Arial" w:hAnsi="Arial" w:cs="Arial"/>
          <w:szCs w:val="22"/>
        </w:rPr>
      </w:pPr>
    </w:p>
    <w:p w14:paraId="0EBDBD2D" w14:textId="77777777" w:rsidR="00A9612F" w:rsidRPr="00CF2BBD" w:rsidRDefault="00A9612F" w:rsidP="00F1470E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b/>
          <w:szCs w:val="22"/>
        </w:rPr>
        <w:t>Protokollführend</w:t>
      </w:r>
      <w:r w:rsidRPr="00CF2BBD">
        <w:rPr>
          <w:rFonts w:ascii="Arial" w:hAnsi="Arial" w:cs="Arial"/>
          <w:szCs w:val="22"/>
        </w:rPr>
        <w:t xml:space="preserve">: D-EITI-Sekretariat </w:t>
      </w:r>
    </w:p>
    <w:p w14:paraId="200F30EE" w14:textId="77777777" w:rsidR="00712D70" w:rsidRPr="00CF2BBD" w:rsidRDefault="00712D70" w:rsidP="00F1470E">
      <w:pPr>
        <w:rPr>
          <w:rFonts w:ascii="Arial" w:hAnsi="Arial" w:cs="Arial"/>
          <w:szCs w:val="22"/>
        </w:rPr>
      </w:pPr>
    </w:p>
    <w:p w14:paraId="01D4DC2D" w14:textId="77777777" w:rsidR="00712D70" w:rsidRPr="00CF2BBD" w:rsidRDefault="00712D70" w:rsidP="00F1470E">
      <w:pPr>
        <w:rPr>
          <w:rFonts w:ascii="Arial" w:hAnsi="Arial" w:cs="Arial"/>
          <w:b/>
          <w:szCs w:val="22"/>
        </w:rPr>
      </w:pPr>
      <w:r w:rsidRPr="00CF2BBD">
        <w:rPr>
          <w:rFonts w:ascii="Arial" w:hAnsi="Arial" w:cs="Arial"/>
          <w:b/>
          <w:szCs w:val="22"/>
        </w:rPr>
        <w:t>Anlagen</w:t>
      </w:r>
      <w:r w:rsidR="004B4AD3" w:rsidRPr="00CF2BBD">
        <w:rPr>
          <w:rFonts w:ascii="Arial" w:hAnsi="Arial" w:cs="Arial"/>
          <w:b/>
          <w:szCs w:val="22"/>
        </w:rPr>
        <w:t>:</w:t>
      </w:r>
    </w:p>
    <w:p w14:paraId="5E0F6949" w14:textId="77777777" w:rsidR="00712D70" w:rsidRPr="00CF2BBD" w:rsidRDefault="00712D70" w:rsidP="00F1470E">
      <w:pPr>
        <w:rPr>
          <w:rFonts w:ascii="Arial" w:hAnsi="Arial" w:cs="Arial"/>
          <w:szCs w:val="22"/>
        </w:rPr>
      </w:pPr>
    </w:p>
    <w:p w14:paraId="1047058B" w14:textId="77777777" w:rsidR="00712D70" w:rsidRPr="00CF2BBD" w:rsidRDefault="00712D70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Agenda</w:t>
      </w:r>
    </w:p>
    <w:p w14:paraId="0FAC5ED2" w14:textId="77777777" w:rsidR="00712D70" w:rsidRPr="00CF2BBD" w:rsidRDefault="00712D70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Liste der Teilnehmenden</w:t>
      </w:r>
    </w:p>
    <w:p w14:paraId="62BE500A" w14:textId="77777777" w:rsidR="003F0F91" w:rsidRPr="00CF2BBD" w:rsidRDefault="003F0F91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PPT Gewerbesteuerabgleich</w:t>
      </w:r>
    </w:p>
    <w:p w14:paraId="3A1180DA" w14:textId="77777777" w:rsidR="003F0F91" w:rsidRPr="00CF2BBD" w:rsidRDefault="003F0F91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Beschlussvorlage Abdeckung Salz</w:t>
      </w:r>
    </w:p>
    <w:p w14:paraId="4C88F047" w14:textId="77777777" w:rsidR="003F0F91" w:rsidRPr="00CF2BBD" w:rsidRDefault="003F0F91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Vier Schritte der EITI-Validierung</w:t>
      </w:r>
    </w:p>
    <w:p w14:paraId="3C76BFC4" w14:textId="77777777" w:rsidR="00A071A1" w:rsidRPr="00CF2BBD" w:rsidRDefault="00A071A1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Informationen zur Validierungsmission</w:t>
      </w:r>
    </w:p>
    <w:p w14:paraId="32A7923A" w14:textId="77777777" w:rsidR="003F0F91" w:rsidRPr="00CF2BBD" w:rsidRDefault="003F0F91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PPT Eröffnungsbericht und Unternehmensliste</w:t>
      </w:r>
    </w:p>
    <w:p w14:paraId="61A1949C" w14:textId="33D09CCF" w:rsidR="003F0F91" w:rsidRDefault="003F0F91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Diskussionsstand zu Sonder- und Zusatzthemen</w:t>
      </w:r>
    </w:p>
    <w:p w14:paraId="0ECF00D6" w14:textId="77777777" w:rsidR="008C62E7" w:rsidRDefault="008C62E7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Beschlussvorlage Sozialfaktoren </w:t>
      </w:r>
    </w:p>
    <w:p w14:paraId="365FD541" w14:textId="77777777" w:rsidR="008C62E7" w:rsidRPr="00CF2BBD" w:rsidRDefault="008C62E7" w:rsidP="00C71B5E">
      <w:pPr>
        <w:pStyle w:val="Listenabsatz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Umsetzungsvorschläge Verbrauchssteuern </w:t>
      </w:r>
    </w:p>
    <w:p w14:paraId="1584EB58" w14:textId="77777777" w:rsidR="00712D70" w:rsidRPr="00CF2BBD" w:rsidRDefault="00712D70" w:rsidP="00712D70">
      <w:pPr>
        <w:rPr>
          <w:rFonts w:ascii="Arial" w:hAnsi="Arial" w:cs="Arial"/>
          <w:szCs w:val="22"/>
        </w:rPr>
      </w:pPr>
    </w:p>
    <w:p w14:paraId="27454272" w14:textId="77777777" w:rsidR="00712D70" w:rsidRPr="00CF2BBD" w:rsidRDefault="00712D70" w:rsidP="00712D70">
      <w:pPr>
        <w:rPr>
          <w:rFonts w:ascii="Arial" w:hAnsi="Arial" w:cs="Arial"/>
          <w:szCs w:val="22"/>
        </w:rPr>
      </w:pPr>
    </w:p>
    <w:p w14:paraId="2712E116" w14:textId="77777777" w:rsidR="00712D70" w:rsidRPr="00CF2BBD" w:rsidRDefault="00712D70" w:rsidP="00712D70">
      <w:pPr>
        <w:rPr>
          <w:rFonts w:ascii="Arial" w:hAnsi="Arial" w:cs="Arial"/>
          <w:b/>
          <w:szCs w:val="22"/>
        </w:rPr>
      </w:pPr>
      <w:r w:rsidRPr="00CF2BBD">
        <w:rPr>
          <w:rFonts w:ascii="Arial" w:hAnsi="Arial" w:cs="Arial"/>
          <w:b/>
          <w:szCs w:val="22"/>
        </w:rPr>
        <w:t>TOP 1 – Willkommen</w:t>
      </w:r>
    </w:p>
    <w:p w14:paraId="1A51E262" w14:textId="77777777" w:rsidR="00712D70" w:rsidRPr="00CF2BBD" w:rsidRDefault="00712D70" w:rsidP="00712D70">
      <w:pPr>
        <w:rPr>
          <w:rFonts w:ascii="Arial" w:hAnsi="Arial" w:cs="Arial"/>
          <w:szCs w:val="22"/>
        </w:rPr>
      </w:pPr>
    </w:p>
    <w:p w14:paraId="526697D3" w14:textId="77777777" w:rsidR="00712D70" w:rsidRPr="00CF2BBD" w:rsidRDefault="00712D70" w:rsidP="00F36022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Pr="00CF2BBD">
        <w:rPr>
          <w:rFonts w:ascii="Arial" w:hAnsi="Arial" w:cs="Arial"/>
          <w:szCs w:val="22"/>
          <w:u w:val="single"/>
        </w:rPr>
        <w:t>stellvertretende Vorsitzende der MSG</w:t>
      </w:r>
      <w:r w:rsidRPr="00CF2BBD">
        <w:rPr>
          <w:rFonts w:ascii="Arial" w:hAnsi="Arial" w:cs="Arial"/>
          <w:szCs w:val="22"/>
        </w:rPr>
        <w:t>, Frau Andrea Jünemann begrüßt die Anwesenden und eröffnet die Sitzung.</w:t>
      </w:r>
    </w:p>
    <w:p w14:paraId="44DB6BC5" w14:textId="77777777" w:rsidR="00F36022" w:rsidRPr="00CF2BBD" w:rsidRDefault="00F36022" w:rsidP="00F36022">
      <w:pPr>
        <w:rPr>
          <w:rFonts w:ascii="Arial" w:hAnsi="Arial" w:cs="Arial"/>
          <w:szCs w:val="22"/>
          <w:u w:val="single"/>
        </w:rPr>
      </w:pPr>
    </w:p>
    <w:p w14:paraId="30C2308C" w14:textId="53BAD30C" w:rsidR="00DB3CF4" w:rsidRPr="00CF2BBD" w:rsidRDefault="00F73BC8" w:rsidP="00F36022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Das </w:t>
      </w:r>
      <w:r w:rsidRPr="00CF2BBD">
        <w:rPr>
          <w:rFonts w:ascii="Arial" w:hAnsi="Arial" w:cs="Arial"/>
          <w:szCs w:val="22"/>
          <w:u w:val="single"/>
        </w:rPr>
        <w:t>D-EITI Sekretariat</w:t>
      </w:r>
      <w:r w:rsidRPr="00CF2BB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erläutert </w:t>
      </w:r>
      <w:r w:rsidR="004317DB">
        <w:rPr>
          <w:rFonts w:ascii="Arial" w:hAnsi="Arial" w:cs="Arial"/>
          <w:szCs w:val="22"/>
        </w:rPr>
        <w:t xml:space="preserve">den </w:t>
      </w:r>
      <w:r>
        <w:rPr>
          <w:rFonts w:ascii="Arial" w:hAnsi="Arial" w:cs="Arial"/>
          <w:szCs w:val="22"/>
        </w:rPr>
        <w:t xml:space="preserve">Verfahrensvorschlag für </w:t>
      </w:r>
      <w:r w:rsidR="004317DB">
        <w:rPr>
          <w:rFonts w:ascii="Arial" w:hAnsi="Arial" w:cs="Arial"/>
          <w:szCs w:val="22"/>
        </w:rPr>
        <w:t>künftige</w:t>
      </w:r>
      <w:r>
        <w:rPr>
          <w:rFonts w:ascii="Arial" w:hAnsi="Arial" w:cs="Arial"/>
          <w:szCs w:val="22"/>
        </w:rPr>
        <w:t xml:space="preserve"> Beschlussfassung</w:t>
      </w:r>
      <w:r w:rsidR="004317DB">
        <w:rPr>
          <w:rFonts w:ascii="Arial" w:hAnsi="Arial" w:cs="Arial"/>
          <w:szCs w:val="22"/>
        </w:rPr>
        <w:t>en</w:t>
      </w:r>
      <w:r>
        <w:rPr>
          <w:rFonts w:ascii="Arial" w:hAnsi="Arial" w:cs="Arial"/>
          <w:szCs w:val="22"/>
        </w:rPr>
        <w:t xml:space="preserve"> der MSG, der auf Grundlage von Anregungen aus dem Kreis der MSG erstellt wurde</w:t>
      </w:r>
      <w:r w:rsidR="00F36022" w:rsidRPr="00CF2BBD">
        <w:rPr>
          <w:rFonts w:ascii="Arial" w:hAnsi="Arial" w:cs="Arial"/>
          <w:szCs w:val="22"/>
        </w:rPr>
        <w:t xml:space="preserve">; </w:t>
      </w:r>
      <w:r w:rsidR="00DB3CF4" w:rsidRPr="00CF2BBD">
        <w:rPr>
          <w:rFonts w:ascii="Arial" w:hAnsi="Arial" w:cs="Arial"/>
          <w:szCs w:val="22"/>
        </w:rPr>
        <w:t>alle anwesenden MSG-Mitglieder</w:t>
      </w:r>
      <w:r w:rsidR="003F0F91" w:rsidRPr="00CF2BBD">
        <w:rPr>
          <w:rFonts w:ascii="Arial" w:hAnsi="Arial" w:cs="Arial"/>
          <w:szCs w:val="22"/>
        </w:rPr>
        <w:t xml:space="preserve"> stimmen zu</w:t>
      </w:r>
      <w:r w:rsidR="00D307DA" w:rsidRPr="00CF2BBD">
        <w:rPr>
          <w:rFonts w:ascii="Arial" w:hAnsi="Arial" w:cs="Arial"/>
          <w:szCs w:val="22"/>
        </w:rPr>
        <w:t xml:space="preserve">: </w:t>
      </w:r>
    </w:p>
    <w:p w14:paraId="24CD2561" w14:textId="77777777" w:rsidR="00F36022" w:rsidRPr="00CF2BBD" w:rsidRDefault="00DB3CF4" w:rsidP="00F36022">
      <w:pPr>
        <w:pStyle w:val="Listenabsatz"/>
        <w:numPr>
          <w:ilvl w:val="0"/>
          <w:numId w:val="2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Vor jedem Beschluss der MSG wird durch den Vorsitz auf die</w:t>
      </w:r>
      <w:r w:rsidR="00F73BC8">
        <w:rPr>
          <w:rFonts w:ascii="Arial" w:hAnsi="Arial" w:cs="Arial"/>
          <w:szCs w:val="22"/>
        </w:rPr>
        <w:t xml:space="preserve"> anstehende</w:t>
      </w:r>
      <w:r w:rsidRPr="00CF2BBD">
        <w:rPr>
          <w:rFonts w:ascii="Arial" w:hAnsi="Arial" w:cs="Arial"/>
          <w:szCs w:val="22"/>
        </w:rPr>
        <w:t xml:space="preserve"> Beschlussfassung hingewiesen.</w:t>
      </w:r>
    </w:p>
    <w:p w14:paraId="6D1FCEC1" w14:textId="77777777" w:rsidR="00F36022" w:rsidRPr="00CF2BBD" w:rsidRDefault="00DB3CF4" w:rsidP="00F36022">
      <w:pPr>
        <w:pStyle w:val="Listenabsatz"/>
        <w:numPr>
          <w:ilvl w:val="0"/>
          <w:numId w:val="2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Der Wortlaut/Inhalt des Beschlusses wird durch den Vorsitz vorgetragen und </w:t>
      </w:r>
      <w:r w:rsidR="00F73BC8">
        <w:rPr>
          <w:rFonts w:ascii="Arial" w:hAnsi="Arial" w:cs="Arial"/>
          <w:szCs w:val="22"/>
        </w:rPr>
        <w:t>durch das protokollführende</w:t>
      </w:r>
      <w:r w:rsidRPr="00CF2BBD">
        <w:rPr>
          <w:rFonts w:ascii="Arial" w:hAnsi="Arial" w:cs="Arial"/>
          <w:szCs w:val="22"/>
        </w:rPr>
        <w:t xml:space="preserve"> Sekretariat notiert. </w:t>
      </w:r>
    </w:p>
    <w:p w14:paraId="784BBE1E" w14:textId="77777777" w:rsidR="00F36022" w:rsidRPr="00CF2BBD" w:rsidRDefault="00DB3CF4" w:rsidP="00F36022">
      <w:pPr>
        <w:pStyle w:val="Listenabsatz"/>
        <w:numPr>
          <w:ilvl w:val="0"/>
          <w:numId w:val="2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lastRenderedPageBreak/>
        <w:t>Die Mitglieder stimmen per Handzeichen über den Beschluss ab. Ziel ist ein Beschluss im Konsens. Das Ergebnis der Abstimmung wird ebenfalls notiert.</w:t>
      </w:r>
    </w:p>
    <w:p w14:paraId="27D0A18B" w14:textId="42005274" w:rsidR="00DB3CF4" w:rsidRPr="0021275C" w:rsidRDefault="00DB3CF4" w:rsidP="0021275C">
      <w:pPr>
        <w:pStyle w:val="Listenabsatz"/>
        <w:numPr>
          <w:ilvl w:val="0"/>
          <w:numId w:val="2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Der Wortlaut des Beschlusses und das Abstimmungsergebnis wird der MSG per PPT-Projektion präsentiert.</w:t>
      </w:r>
    </w:p>
    <w:p w14:paraId="09D20D98" w14:textId="77777777" w:rsidR="00D307DA" w:rsidRPr="00CF2BBD" w:rsidRDefault="00D307DA" w:rsidP="00F1470E">
      <w:pPr>
        <w:rPr>
          <w:rFonts w:ascii="Arial" w:hAnsi="Arial" w:cs="Arial"/>
          <w:szCs w:val="22"/>
        </w:rPr>
      </w:pPr>
    </w:p>
    <w:p w14:paraId="5A602741" w14:textId="77777777" w:rsidR="00D307DA" w:rsidRPr="00CF2BBD" w:rsidRDefault="00D307DA" w:rsidP="00F1470E">
      <w:pPr>
        <w:rPr>
          <w:rFonts w:ascii="Arial" w:hAnsi="Arial" w:cs="Arial"/>
          <w:b/>
          <w:szCs w:val="22"/>
        </w:rPr>
      </w:pPr>
      <w:r w:rsidRPr="00CF2BBD">
        <w:rPr>
          <w:rFonts w:ascii="Arial" w:hAnsi="Arial" w:cs="Arial"/>
          <w:b/>
          <w:szCs w:val="22"/>
        </w:rPr>
        <w:t>TOP 2 - Nachtragsbericht zum 1. Bericht</w:t>
      </w:r>
    </w:p>
    <w:p w14:paraId="35CEDACE" w14:textId="77777777" w:rsidR="00D307DA" w:rsidRPr="00CF2BBD" w:rsidRDefault="00D307DA" w:rsidP="00F1470E">
      <w:pPr>
        <w:rPr>
          <w:rFonts w:ascii="Arial" w:hAnsi="Arial" w:cs="Arial"/>
          <w:szCs w:val="22"/>
        </w:rPr>
      </w:pPr>
    </w:p>
    <w:p w14:paraId="5BACE3C8" w14:textId="512D09F3" w:rsidR="00CA0304" w:rsidRPr="00CF2BBD" w:rsidRDefault="00103722" w:rsidP="00F360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 MSG verständigt sich aufgrund der kurzfristigen Versendung des Entwurfs auf einen Beschluss des </w:t>
      </w:r>
      <w:r w:rsidR="00CA0304" w:rsidRPr="00CF2BBD">
        <w:rPr>
          <w:rFonts w:ascii="Arial" w:hAnsi="Arial" w:cs="Arial"/>
          <w:szCs w:val="22"/>
        </w:rPr>
        <w:t>Nachtragsbericht</w:t>
      </w:r>
      <w:r>
        <w:rPr>
          <w:rFonts w:ascii="Arial" w:hAnsi="Arial" w:cs="Arial"/>
          <w:szCs w:val="22"/>
        </w:rPr>
        <w:t>s</w:t>
      </w:r>
      <w:r w:rsidR="00CA0304" w:rsidRPr="00CF2BBD">
        <w:rPr>
          <w:rFonts w:ascii="Arial" w:hAnsi="Arial" w:cs="Arial"/>
          <w:szCs w:val="22"/>
        </w:rPr>
        <w:t xml:space="preserve"> im Umlaufverfahren</w:t>
      </w:r>
      <w:r w:rsidR="009567EB" w:rsidRPr="00CF2BBD">
        <w:rPr>
          <w:rFonts w:ascii="Arial" w:hAnsi="Arial" w:cs="Arial"/>
          <w:szCs w:val="22"/>
        </w:rPr>
        <w:t xml:space="preserve"> (Frist: 19.10.2018)</w:t>
      </w:r>
      <w:r w:rsidR="00F36022" w:rsidRPr="00CF2BBD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Zum </w:t>
      </w:r>
      <w:r w:rsidR="00267144">
        <w:rPr>
          <w:rFonts w:ascii="Arial" w:hAnsi="Arial" w:cs="Arial"/>
          <w:szCs w:val="22"/>
        </w:rPr>
        <w:t>bisherigen Abstimmungsprozess</w:t>
      </w:r>
      <w:r>
        <w:rPr>
          <w:rFonts w:ascii="Arial" w:hAnsi="Arial" w:cs="Arial"/>
          <w:szCs w:val="22"/>
        </w:rPr>
        <w:t xml:space="preserve"> stellt das Sekretariat fest, dass aus dem Kreis der MSG eine Vielzahl wichtiger und hilfreicher Korrekturen und Verbesserungsvorschläge eingegangen sind</w:t>
      </w:r>
      <w:r w:rsidR="004317DB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Dabei</w:t>
      </w:r>
      <w:r w:rsidR="00CA0304" w:rsidRPr="00CF2BBD">
        <w:rPr>
          <w:rFonts w:ascii="Arial" w:hAnsi="Arial" w:cs="Arial"/>
          <w:szCs w:val="22"/>
        </w:rPr>
        <w:t xml:space="preserve"> wurden keine </w:t>
      </w:r>
      <w:r>
        <w:rPr>
          <w:rFonts w:ascii="Arial" w:hAnsi="Arial" w:cs="Arial"/>
          <w:szCs w:val="22"/>
        </w:rPr>
        <w:t>wesentlichen inhaltlichen</w:t>
      </w:r>
      <w:r w:rsidRPr="00CF2BBD">
        <w:rPr>
          <w:rFonts w:ascii="Arial" w:hAnsi="Arial" w:cs="Arial"/>
          <w:szCs w:val="22"/>
        </w:rPr>
        <w:t xml:space="preserve"> </w:t>
      </w:r>
      <w:r w:rsidR="00F36022" w:rsidRPr="00CF2BBD">
        <w:rPr>
          <w:rFonts w:ascii="Arial" w:hAnsi="Arial" w:cs="Arial"/>
          <w:szCs w:val="22"/>
        </w:rPr>
        <w:t xml:space="preserve">Anpassungen </w:t>
      </w:r>
      <w:r w:rsidR="00CA0304" w:rsidRPr="00CF2BBD">
        <w:rPr>
          <w:rFonts w:ascii="Arial" w:hAnsi="Arial" w:cs="Arial"/>
          <w:szCs w:val="22"/>
        </w:rPr>
        <w:t xml:space="preserve">vorgenommen, sondern größtenteils Formulierungen </w:t>
      </w:r>
      <w:r w:rsidR="00F36022" w:rsidRPr="00CF2BBD">
        <w:rPr>
          <w:rFonts w:ascii="Arial" w:hAnsi="Arial" w:cs="Arial"/>
          <w:szCs w:val="22"/>
        </w:rPr>
        <w:t>verbessert</w:t>
      </w:r>
      <w:r>
        <w:rPr>
          <w:rFonts w:ascii="Arial" w:hAnsi="Arial" w:cs="Arial"/>
          <w:szCs w:val="22"/>
        </w:rPr>
        <w:t>,</w:t>
      </w:r>
      <w:r w:rsidR="00CA0304" w:rsidRPr="00CF2BBD">
        <w:rPr>
          <w:rFonts w:ascii="Arial" w:hAnsi="Arial" w:cs="Arial"/>
          <w:szCs w:val="22"/>
        </w:rPr>
        <w:t xml:space="preserve"> Erläuterungen ergänzt</w:t>
      </w:r>
      <w:r w:rsidR="00267144">
        <w:rPr>
          <w:rFonts w:ascii="Arial" w:hAnsi="Arial" w:cs="Arial"/>
          <w:szCs w:val="22"/>
        </w:rPr>
        <w:t xml:space="preserve"> </w:t>
      </w:r>
      <w:r w:rsidRPr="00CF2BBD">
        <w:rPr>
          <w:rFonts w:ascii="Arial" w:hAnsi="Arial" w:cs="Arial"/>
          <w:szCs w:val="22"/>
        </w:rPr>
        <w:t>(insbesondere in Kap. 9)</w:t>
      </w:r>
      <w:r w:rsidR="004317DB">
        <w:rPr>
          <w:rFonts w:ascii="Arial" w:hAnsi="Arial" w:cs="Arial"/>
          <w:szCs w:val="22"/>
        </w:rPr>
        <w:t xml:space="preserve"> und</w:t>
      </w:r>
      <w:r>
        <w:rPr>
          <w:rFonts w:ascii="Arial" w:hAnsi="Arial" w:cs="Arial"/>
          <w:szCs w:val="22"/>
        </w:rPr>
        <w:t xml:space="preserve"> fachliche Korrekturen vorgenommen</w:t>
      </w:r>
      <w:r w:rsidR="00CA0304" w:rsidRPr="00CF2BBD">
        <w:rPr>
          <w:rFonts w:ascii="Arial" w:hAnsi="Arial" w:cs="Arial"/>
          <w:szCs w:val="22"/>
        </w:rPr>
        <w:t xml:space="preserve">.  </w:t>
      </w:r>
    </w:p>
    <w:p w14:paraId="12AB4C6C" w14:textId="77777777" w:rsidR="00F36022" w:rsidRPr="00CF2BBD" w:rsidRDefault="00F36022" w:rsidP="00F36022">
      <w:pPr>
        <w:rPr>
          <w:rFonts w:ascii="Arial" w:hAnsi="Arial" w:cs="Arial"/>
          <w:szCs w:val="22"/>
          <w:u w:val="single"/>
        </w:rPr>
      </w:pPr>
    </w:p>
    <w:p w14:paraId="509F79C4" w14:textId="4E2E155C" w:rsidR="00CA0304" w:rsidRPr="00CF2BBD" w:rsidRDefault="00F36022" w:rsidP="00F36022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Der</w:t>
      </w:r>
      <w:r w:rsidRPr="00C60163">
        <w:rPr>
          <w:rFonts w:ascii="Arial" w:hAnsi="Arial" w:cs="Arial"/>
          <w:szCs w:val="22"/>
        </w:rPr>
        <w:t xml:space="preserve"> </w:t>
      </w:r>
      <w:r w:rsidR="00CA0304" w:rsidRPr="00CF2BBD">
        <w:rPr>
          <w:rFonts w:ascii="Arial" w:hAnsi="Arial" w:cs="Arial"/>
          <w:szCs w:val="22"/>
          <w:u w:val="single"/>
        </w:rPr>
        <w:t>UV</w:t>
      </w:r>
      <w:r w:rsidR="00CA0304" w:rsidRPr="00CF2BBD">
        <w:rPr>
          <w:rFonts w:ascii="Arial" w:hAnsi="Arial" w:cs="Arial"/>
          <w:szCs w:val="22"/>
        </w:rPr>
        <w:t xml:space="preserve"> berichtet vom erfolgreich durchgeführten Zahlungsabgleich der Gew</w:t>
      </w:r>
      <w:r w:rsidRPr="00CF2BBD">
        <w:rPr>
          <w:rFonts w:ascii="Arial" w:hAnsi="Arial" w:cs="Arial"/>
          <w:szCs w:val="22"/>
        </w:rPr>
        <w:t>erbesteuer</w:t>
      </w:r>
      <w:r w:rsidR="00103722">
        <w:rPr>
          <w:rFonts w:ascii="Arial" w:hAnsi="Arial" w:cs="Arial"/>
          <w:szCs w:val="22"/>
        </w:rPr>
        <w:t xml:space="preserve"> (vgl. Anlage 3)</w:t>
      </w:r>
      <w:r w:rsidR="00CA0304" w:rsidRPr="00CF2BBD">
        <w:rPr>
          <w:rFonts w:ascii="Arial" w:hAnsi="Arial" w:cs="Arial"/>
          <w:szCs w:val="22"/>
        </w:rPr>
        <w:t xml:space="preserve">. </w:t>
      </w:r>
      <w:r w:rsidR="00103722" w:rsidRPr="00CF2BBD">
        <w:rPr>
          <w:rFonts w:ascii="Arial" w:hAnsi="Arial" w:cs="Arial"/>
          <w:szCs w:val="22"/>
        </w:rPr>
        <w:t xml:space="preserve">Als Erfolgsfaktor für </w:t>
      </w:r>
      <w:r w:rsidR="004317DB">
        <w:rPr>
          <w:rFonts w:ascii="Arial" w:hAnsi="Arial" w:cs="Arial"/>
          <w:szCs w:val="22"/>
        </w:rPr>
        <w:t>die kurzfristige Umsetzung</w:t>
      </w:r>
      <w:r w:rsidR="00103722" w:rsidRPr="00CF2BBD">
        <w:rPr>
          <w:rFonts w:ascii="Arial" w:hAnsi="Arial" w:cs="Arial"/>
          <w:szCs w:val="22"/>
        </w:rPr>
        <w:t xml:space="preserve"> </w:t>
      </w:r>
      <w:r w:rsidR="00103722">
        <w:rPr>
          <w:rFonts w:ascii="Arial" w:hAnsi="Arial" w:cs="Arial"/>
          <w:szCs w:val="22"/>
        </w:rPr>
        <w:t>verweist der UV auf</w:t>
      </w:r>
      <w:r w:rsidR="00103722" w:rsidRPr="00CF2BBD">
        <w:rPr>
          <w:rFonts w:ascii="Arial" w:hAnsi="Arial" w:cs="Arial"/>
          <w:szCs w:val="22"/>
        </w:rPr>
        <w:t xml:space="preserve"> die frühzeitige Ansprache und Vorbereitung der zuständigen staatlichen Stellen durch das BMWi</w:t>
      </w:r>
      <w:r w:rsidR="00103722">
        <w:rPr>
          <w:rFonts w:ascii="Arial" w:hAnsi="Arial" w:cs="Arial"/>
          <w:szCs w:val="22"/>
        </w:rPr>
        <w:t xml:space="preserve"> </w:t>
      </w:r>
      <w:r w:rsidR="00CA0304" w:rsidRPr="00CF2BBD">
        <w:rPr>
          <w:rFonts w:ascii="Arial" w:hAnsi="Arial" w:cs="Arial"/>
          <w:szCs w:val="22"/>
        </w:rPr>
        <w:t xml:space="preserve">und bedankt sich bei </w:t>
      </w:r>
      <w:r w:rsidR="00CA0304" w:rsidRPr="00C60163">
        <w:rPr>
          <w:rFonts w:ascii="Arial" w:hAnsi="Arial" w:cs="Arial"/>
          <w:szCs w:val="22"/>
        </w:rPr>
        <w:t>Regierung</w:t>
      </w:r>
      <w:r w:rsidRPr="00CF2BBD">
        <w:rPr>
          <w:rFonts w:ascii="Arial" w:hAnsi="Arial" w:cs="Arial"/>
          <w:szCs w:val="22"/>
        </w:rPr>
        <w:t>,</w:t>
      </w:r>
      <w:r w:rsidR="00267144">
        <w:rPr>
          <w:rFonts w:ascii="Arial" w:hAnsi="Arial" w:cs="Arial"/>
          <w:szCs w:val="22"/>
        </w:rPr>
        <w:t xml:space="preserve"> teilnehmenden Unternehmen</w:t>
      </w:r>
      <w:r w:rsidRPr="00CF2BBD">
        <w:rPr>
          <w:rFonts w:ascii="Arial" w:hAnsi="Arial" w:cs="Arial"/>
          <w:szCs w:val="22"/>
        </w:rPr>
        <w:t xml:space="preserve"> </w:t>
      </w:r>
      <w:r w:rsidR="003D2898">
        <w:rPr>
          <w:rFonts w:ascii="Arial" w:hAnsi="Arial" w:cs="Arial"/>
          <w:szCs w:val="22"/>
        </w:rPr>
        <w:t>und</w:t>
      </w:r>
      <w:r w:rsidR="009567EB" w:rsidRPr="00CF2BBD">
        <w:rPr>
          <w:rFonts w:ascii="Arial" w:hAnsi="Arial" w:cs="Arial"/>
          <w:szCs w:val="22"/>
        </w:rPr>
        <w:t xml:space="preserve"> lokalen staatlichen Stellen </w:t>
      </w:r>
      <w:r w:rsidR="00CA0304" w:rsidRPr="00CF2BBD">
        <w:rPr>
          <w:rFonts w:ascii="Arial" w:hAnsi="Arial" w:cs="Arial"/>
          <w:szCs w:val="22"/>
        </w:rPr>
        <w:t>für die gute Zusammenarbeit</w:t>
      </w:r>
      <w:r w:rsidR="009567EB" w:rsidRPr="00CF2BBD">
        <w:rPr>
          <w:rFonts w:ascii="Arial" w:hAnsi="Arial" w:cs="Arial"/>
          <w:szCs w:val="22"/>
        </w:rPr>
        <w:t xml:space="preserve">. </w:t>
      </w:r>
    </w:p>
    <w:p w14:paraId="110F2654" w14:textId="77777777" w:rsidR="00F36022" w:rsidRPr="00CF2BBD" w:rsidRDefault="00F36022" w:rsidP="00F36022">
      <w:pPr>
        <w:rPr>
          <w:rFonts w:ascii="Arial" w:hAnsi="Arial" w:cs="Arial"/>
          <w:szCs w:val="22"/>
          <w:u w:val="single"/>
        </w:rPr>
      </w:pPr>
    </w:p>
    <w:p w14:paraId="0D3E1AFE" w14:textId="35C9E8DD" w:rsidR="0091048C" w:rsidRPr="00CF2BBD" w:rsidRDefault="003D2898" w:rsidP="00F360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Bzgl. der Veröffentlichung des Nachtragsberichts</w:t>
      </w:r>
      <w:r w:rsidRPr="009E1F44">
        <w:rPr>
          <w:rFonts w:ascii="Arial" w:hAnsi="Arial" w:cs="Arial"/>
          <w:szCs w:val="22"/>
        </w:rPr>
        <w:t xml:space="preserve"> </w:t>
      </w:r>
      <w:r w:rsidRPr="00CF2BBD">
        <w:rPr>
          <w:rFonts w:ascii="Arial" w:hAnsi="Arial" w:cs="Arial"/>
          <w:szCs w:val="22"/>
        </w:rPr>
        <w:t xml:space="preserve">diskutiert die </w:t>
      </w:r>
      <w:r w:rsidR="00192C19" w:rsidRPr="009E1F44">
        <w:rPr>
          <w:rFonts w:ascii="Arial" w:hAnsi="Arial" w:cs="Arial"/>
          <w:szCs w:val="22"/>
        </w:rPr>
        <w:t>MSG</w:t>
      </w:r>
      <w:r w:rsidR="00267144">
        <w:rPr>
          <w:rFonts w:ascii="Arial" w:hAnsi="Arial" w:cs="Arial"/>
          <w:szCs w:val="22"/>
        </w:rPr>
        <w:t xml:space="preserve"> </w:t>
      </w:r>
      <w:r w:rsidR="00FF7014">
        <w:rPr>
          <w:rFonts w:ascii="Arial" w:hAnsi="Arial" w:cs="Arial"/>
          <w:szCs w:val="22"/>
        </w:rPr>
        <w:t xml:space="preserve">Optionen </w:t>
      </w:r>
      <w:r w:rsidR="004317DB">
        <w:rPr>
          <w:rFonts w:ascii="Arial" w:hAnsi="Arial" w:cs="Arial"/>
          <w:szCs w:val="22"/>
        </w:rPr>
        <w:t xml:space="preserve">der </w:t>
      </w:r>
      <w:r>
        <w:rPr>
          <w:rFonts w:ascii="Arial" w:hAnsi="Arial" w:cs="Arial"/>
          <w:szCs w:val="22"/>
        </w:rPr>
        <w:t xml:space="preserve">Kenntlichmachung der </w:t>
      </w:r>
      <w:r w:rsidR="00FF7014">
        <w:rPr>
          <w:rFonts w:ascii="Arial" w:hAnsi="Arial" w:cs="Arial"/>
          <w:szCs w:val="22"/>
        </w:rPr>
        <w:t>neuen Fassung des Berichts</w:t>
      </w:r>
      <w:r w:rsidR="00267144">
        <w:rPr>
          <w:rFonts w:ascii="Arial" w:hAnsi="Arial" w:cs="Arial"/>
          <w:szCs w:val="22"/>
        </w:rPr>
        <w:t xml:space="preserve">. </w:t>
      </w:r>
      <w:r w:rsidR="00F36022" w:rsidRPr="00CF2BBD">
        <w:rPr>
          <w:rFonts w:ascii="Arial" w:hAnsi="Arial" w:cs="Arial"/>
          <w:szCs w:val="22"/>
        </w:rPr>
        <w:t xml:space="preserve">Die </w:t>
      </w:r>
      <w:r w:rsidR="009567EB" w:rsidRPr="00CF2BBD">
        <w:rPr>
          <w:rFonts w:ascii="Arial" w:hAnsi="Arial" w:cs="Arial"/>
          <w:szCs w:val="22"/>
          <w:u w:val="single"/>
        </w:rPr>
        <w:t>Privatwirtschaft</w:t>
      </w:r>
      <w:r w:rsidR="009567EB" w:rsidRPr="00CF2BBD">
        <w:rPr>
          <w:rFonts w:ascii="Arial" w:hAnsi="Arial" w:cs="Arial"/>
          <w:szCs w:val="22"/>
        </w:rPr>
        <w:t xml:space="preserve"> schlägt </w:t>
      </w:r>
      <w:r w:rsidR="004317DB">
        <w:rPr>
          <w:rFonts w:ascii="Arial" w:hAnsi="Arial" w:cs="Arial"/>
          <w:szCs w:val="22"/>
        </w:rPr>
        <w:t xml:space="preserve">die </w:t>
      </w:r>
      <w:r w:rsidR="0091048C" w:rsidRPr="00CF2BBD">
        <w:rPr>
          <w:rFonts w:ascii="Arial" w:hAnsi="Arial" w:cs="Arial"/>
          <w:szCs w:val="22"/>
        </w:rPr>
        <w:t>Bezeichnung</w:t>
      </w:r>
      <w:r w:rsidR="009567EB" w:rsidRPr="00CF2BBD">
        <w:rPr>
          <w:rFonts w:ascii="Arial" w:hAnsi="Arial" w:cs="Arial"/>
          <w:szCs w:val="22"/>
        </w:rPr>
        <w:t xml:space="preserve"> „</w:t>
      </w:r>
      <w:r w:rsidR="0091048C" w:rsidRPr="00CF2BBD">
        <w:rPr>
          <w:rFonts w:ascii="Arial" w:hAnsi="Arial" w:cs="Arial"/>
          <w:szCs w:val="22"/>
        </w:rPr>
        <w:t>aktualisierter</w:t>
      </w:r>
      <w:r w:rsidR="009567EB" w:rsidRPr="00CF2BBD">
        <w:rPr>
          <w:rFonts w:ascii="Arial" w:hAnsi="Arial" w:cs="Arial"/>
          <w:szCs w:val="22"/>
        </w:rPr>
        <w:t xml:space="preserve"> Bericht 2016“ </w:t>
      </w:r>
      <w:r w:rsidR="0091048C" w:rsidRPr="00CF2BBD">
        <w:rPr>
          <w:rFonts w:ascii="Arial" w:hAnsi="Arial" w:cs="Arial"/>
          <w:szCs w:val="22"/>
        </w:rPr>
        <w:t xml:space="preserve">auf der Titelseite vor </w:t>
      </w:r>
      <w:r w:rsidR="00192C19" w:rsidRPr="00CF2BBD">
        <w:rPr>
          <w:rFonts w:ascii="Arial" w:hAnsi="Arial" w:cs="Arial"/>
          <w:szCs w:val="22"/>
        </w:rPr>
        <w:t>oder „1. D-EITI-Bericht“</w:t>
      </w:r>
      <w:r w:rsidR="0091048C" w:rsidRPr="00CF2BBD">
        <w:rPr>
          <w:rFonts w:ascii="Arial" w:hAnsi="Arial" w:cs="Arial"/>
          <w:szCs w:val="22"/>
        </w:rPr>
        <w:t xml:space="preserve"> </w:t>
      </w:r>
      <w:r w:rsidR="00F36022" w:rsidRPr="00CF2BBD">
        <w:rPr>
          <w:rFonts w:ascii="Arial" w:hAnsi="Arial" w:cs="Arial"/>
          <w:szCs w:val="22"/>
        </w:rPr>
        <w:t xml:space="preserve">mit einem </w:t>
      </w:r>
      <w:r w:rsidR="0091048C" w:rsidRPr="00CF2BBD">
        <w:rPr>
          <w:rFonts w:ascii="Arial" w:hAnsi="Arial" w:cs="Arial"/>
          <w:szCs w:val="22"/>
        </w:rPr>
        <w:t>Hinweis auf Aktualisierung im Umschlag.</w:t>
      </w:r>
      <w:r w:rsidR="00F36022" w:rsidRPr="00CF2BBD">
        <w:rPr>
          <w:rFonts w:ascii="Arial" w:hAnsi="Arial" w:cs="Arial"/>
          <w:szCs w:val="22"/>
        </w:rPr>
        <w:t xml:space="preserve"> Die</w:t>
      </w:r>
      <w:r w:rsidR="009567EB" w:rsidRPr="00CF2BBD">
        <w:rPr>
          <w:rFonts w:ascii="Arial" w:hAnsi="Arial" w:cs="Arial"/>
          <w:szCs w:val="22"/>
        </w:rPr>
        <w:t xml:space="preserve"> </w:t>
      </w:r>
      <w:r w:rsidR="00F80266" w:rsidRPr="00CF2BBD">
        <w:rPr>
          <w:rFonts w:ascii="Arial" w:hAnsi="Arial" w:cs="Arial"/>
          <w:szCs w:val="22"/>
          <w:u w:val="single"/>
        </w:rPr>
        <w:t>Zivilgesellschaft</w:t>
      </w:r>
      <w:r w:rsidR="00192C19" w:rsidRPr="00CF2BBD">
        <w:rPr>
          <w:rFonts w:ascii="Arial" w:hAnsi="Arial" w:cs="Arial"/>
          <w:szCs w:val="22"/>
        </w:rPr>
        <w:t xml:space="preserve"> merkt an, dass der Nachtragsbericht gedruckt</w:t>
      </w:r>
      <w:r w:rsidR="00267144">
        <w:rPr>
          <w:rFonts w:ascii="Arial" w:hAnsi="Arial" w:cs="Arial"/>
          <w:szCs w:val="22"/>
        </w:rPr>
        <w:t xml:space="preserve"> werden sollte</w:t>
      </w:r>
      <w:r w:rsidR="00192C19" w:rsidRPr="00CF2BBD">
        <w:rPr>
          <w:rFonts w:ascii="Arial" w:hAnsi="Arial" w:cs="Arial"/>
          <w:szCs w:val="22"/>
        </w:rPr>
        <w:t>.</w:t>
      </w:r>
      <w:r w:rsidR="00F36022" w:rsidRPr="00CF2BBD">
        <w:rPr>
          <w:rFonts w:ascii="Arial" w:hAnsi="Arial" w:cs="Arial"/>
          <w:szCs w:val="22"/>
        </w:rPr>
        <w:t xml:space="preserve"> Die</w:t>
      </w:r>
      <w:r w:rsidR="0091048C" w:rsidRPr="00CF2BBD">
        <w:rPr>
          <w:rFonts w:ascii="Arial" w:hAnsi="Arial" w:cs="Arial"/>
          <w:szCs w:val="22"/>
        </w:rPr>
        <w:t xml:space="preserve"> </w:t>
      </w:r>
      <w:r w:rsidR="0091048C" w:rsidRPr="00CF2BBD">
        <w:rPr>
          <w:rFonts w:ascii="Arial" w:hAnsi="Arial" w:cs="Arial"/>
          <w:szCs w:val="22"/>
          <w:u w:val="single"/>
        </w:rPr>
        <w:t>Regierung</w:t>
      </w:r>
      <w:r w:rsidR="0091048C" w:rsidRPr="00CF2BBD">
        <w:rPr>
          <w:rFonts w:ascii="Arial" w:hAnsi="Arial" w:cs="Arial"/>
          <w:szCs w:val="22"/>
        </w:rPr>
        <w:t xml:space="preserve"> spricht sich </w:t>
      </w:r>
      <w:r w:rsidR="00F36022" w:rsidRPr="00CF2BBD">
        <w:rPr>
          <w:rFonts w:ascii="Arial" w:hAnsi="Arial" w:cs="Arial"/>
          <w:szCs w:val="22"/>
        </w:rPr>
        <w:t>gegen die Änderung</w:t>
      </w:r>
      <w:r w:rsidR="0091048C" w:rsidRPr="00CF2BBD">
        <w:rPr>
          <w:rFonts w:ascii="Arial" w:hAnsi="Arial" w:cs="Arial"/>
          <w:szCs w:val="22"/>
        </w:rPr>
        <w:t xml:space="preserve"> des ursprünglichen Titels</w:t>
      </w:r>
      <w:r w:rsidR="00F36022" w:rsidRPr="00CF2BBD">
        <w:rPr>
          <w:rFonts w:ascii="Arial" w:hAnsi="Arial" w:cs="Arial"/>
          <w:szCs w:val="22"/>
        </w:rPr>
        <w:t xml:space="preserve"> aus und verweist</w:t>
      </w:r>
      <w:r w:rsidR="0091048C" w:rsidRPr="00CF2BBD">
        <w:rPr>
          <w:rFonts w:ascii="Arial" w:hAnsi="Arial" w:cs="Arial"/>
          <w:szCs w:val="22"/>
        </w:rPr>
        <w:t xml:space="preserve"> </w:t>
      </w:r>
      <w:r w:rsidR="00F36022" w:rsidRPr="00CF2BBD">
        <w:rPr>
          <w:rFonts w:ascii="Arial" w:hAnsi="Arial" w:cs="Arial"/>
          <w:szCs w:val="22"/>
        </w:rPr>
        <w:t>auf die</w:t>
      </w:r>
      <w:r w:rsidR="0091048C" w:rsidRPr="00CF2BBD">
        <w:rPr>
          <w:rFonts w:ascii="Arial" w:hAnsi="Arial" w:cs="Arial"/>
          <w:szCs w:val="22"/>
        </w:rPr>
        <w:t xml:space="preserve"> Einleitung.</w:t>
      </w:r>
      <w:r w:rsidR="00F36022" w:rsidRPr="00CF2BBD">
        <w:rPr>
          <w:rFonts w:ascii="Arial" w:hAnsi="Arial" w:cs="Arial"/>
          <w:szCs w:val="22"/>
        </w:rPr>
        <w:t xml:space="preserve"> D</w:t>
      </w:r>
      <w:r w:rsidR="00CF2BBD">
        <w:rPr>
          <w:rFonts w:ascii="Arial" w:hAnsi="Arial" w:cs="Arial"/>
          <w:szCs w:val="22"/>
        </w:rPr>
        <w:t>as</w:t>
      </w:r>
      <w:r w:rsidR="0091048C" w:rsidRPr="00CF2BBD">
        <w:rPr>
          <w:rFonts w:ascii="Arial" w:hAnsi="Arial" w:cs="Arial"/>
          <w:szCs w:val="22"/>
        </w:rPr>
        <w:t xml:space="preserve"> </w:t>
      </w:r>
      <w:r w:rsidR="00F36022" w:rsidRPr="00CF2BBD">
        <w:rPr>
          <w:rFonts w:ascii="Arial" w:hAnsi="Arial" w:cs="Arial"/>
          <w:szCs w:val="22"/>
          <w:u w:val="single"/>
        </w:rPr>
        <w:t>D-EITI</w:t>
      </w:r>
      <w:r w:rsidR="00CF2BBD" w:rsidRPr="00CF2BBD">
        <w:rPr>
          <w:rFonts w:ascii="Arial" w:hAnsi="Arial" w:cs="Arial"/>
          <w:szCs w:val="22"/>
          <w:u w:val="single"/>
        </w:rPr>
        <w:t xml:space="preserve"> </w:t>
      </w:r>
      <w:r w:rsidR="0091048C" w:rsidRPr="00CF2BBD">
        <w:rPr>
          <w:rFonts w:ascii="Arial" w:hAnsi="Arial" w:cs="Arial"/>
          <w:szCs w:val="22"/>
          <w:u w:val="single"/>
        </w:rPr>
        <w:t>Sekretariat</w:t>
      </w:r>
      <w:r w:rsidR="0091048C" w:rsidRPr="00CF2BBD">
        <w:rPr>
          <w:rFonts w:ascii="Arial" w:hAnsi="Arial" w:cs="Arial"/>
          <w:szCs w:val="22"/>
        </w:rPr>
        <w:t xml:space="preserve"> wird </w:t>
      </w:r>
      <w:r>
        <w:rPr>
          <w:rFonts w:ascii="Arial" w:hAnsi="Arial" w:cs="Arial"/>
          <w:szCs w:val="22"/>
        </w:rPr>
        <w:t>im Hinblick auf eine</w:t>
      </w:r>
      <w:r w:rsidR="00F36022" w:rsidRPr="00CF2BBD">
        <w:rPr>
          <w:rFonts w:ascii="Arial" w:hAnsi="Arial" w:cs="Arial"/>
          <w:szCs w:val="22"/>
        </w:rPr>
        <w:t xml:space="preserve"> </w:t>
      </w:r>
      <w:r w:rsidR="00297F9C" w:rsidRPr="00CF2BBD">
        <w:rPr>
          <w:rFonts w:ascii="Arial" w:hAnsi="Arial" w:cs="Arial"/>
          <w:szCs w:val="22"/>
        </w:rPr>
        <w:t>Klärung</w:t>
      </w:r>
      <w:r w:rsidR="00F36022" w:rsidRPr="00CF2BB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das</w:t>
      </w:r>
      <w:r w:rsidR="00F36022" w:rsidRPr="00CF2BBD">
        <w:rPr>
          <w:rFonts w:ascii="Arial" w:hAnsi="Arial" w:cs="Arial"/>
          <w:szCs w:val="22"/>
        </w:rPr>
        <w:t xml:space="preserve"> Internationale Sekretariat</w:t>
      </w:r>
      <w:r w:rsidR="00297F9C" w:rsidRPr="00CF2BB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konsultieren</w:t>
      </w:r>
      <w:r w:rsidR="0091048C" w:rsidRPr="00CF2BBD">
        <w:rPr>
          <w:rFonts w:ascii="Arial" w:hAnsi="Arial" w:cs="Arial"/>
          <w:szCs w:val="22"/>
        </w:rPr>
        <w:t>.</w:t>
      </w:r>
    </w:p>
    <w:p w14:paraId="229E37C6" w14:textId="77777777" w:rsidR="00887144" w:rsidRPr="00CF2BBD" w:rsidRDefault="00887144" w:rsidP="00887144">
      <w:pPr>
        <w:rPr>
          <w:rFonts w:ascii="Arial" w:hAnsi="Arial" w:cs="Arial"/>
          <w:b/>
          <w:szCs w:val="22"/>
          <w:u w:val="single"/>
        </w:rPr>
      </w:pPr>
    </w:p>
    <w:p w14:paraId="2ACE74EF" w14:textId="77777777" w:rsidR="00887144" w:rsidRPr="00CF2BBD" w:rsidRDefault="00887144" w:rsidP="00887144">
      <w:pPr>
        <w:rPr>
          <w:rFonts w:ascii="Arial" w:hAnsi="Arial" w:cs="Arial"/>
          <w:szCs w:val="22"/>
          <w:u w:val="single"/>
        </w:rPr>
      </w:pPr>
    </w:p>
    <w:p w14:paraId="4D68ABAC" w14:textId="77777777" w:rsidR="004643CB" w:rsidRPr="00CF2BBD" w:rsidRDefault="00F36022" w:rsidP="00887144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Das </w:t>
      </w:r>
      <w:r w:rsidRPr="00CF2BBD">
        <w:rPr>
          <w:rFonts w:ascii="Arial" w:hAnsi="Arial" w:cs="Arial"/>
          <w:szCs w:val="22"/>
          <w:u w:val="single"/>
        </w:rPr>
        <w:t>D-EITI-</w:t>
      </w:r>
      <w:r w:rsidR="004643CB" w:rsidRPr="00CF2BBD">
        <w:rPr>
          <w:rFonts w:ascii="Arial" w:hAnsi="Arial" w:cs="Arial"/>
          <w:szCs w:val="22"/>
          <w:u w:val="single"/>
        </w:rPr>
        <w:t>Sekretariat</w:t>
      </w:r>
      <w:r w:rsidR="004643CB" w:rsidRPr="00CF2BBD">
        <w:rPr>
          <w:rFonts w:ascii="Arial" w:hAnsi="Arial" w:cs="Arial"/>
          <w:szCs w:val="22"/>
        </w:rPr>
        <w:t xml:space="preserve"> stellt </w:t>
      </w:r>
      <w:r w:rsidR="00DB3CF4" w:rsidRPr="00CF2BBD">
        <w:rPr>
          <w:rFonts w:ascii="Arial" w:hAnsi="Arial" w:cs="Arial"/>
          <w:szCs w:val="22"/>
        </w:rPr>
        <w:t>die geplante Kommunikation</w:t>
      </w:r>
      <w:r w:rsidR="004643CB" w:rsidRPr="00CF2BBD">
        <w:rPr>
          <w:rFonts w:ascii="Arial" w:hAnsi="Arial" w:cs="Arial"/>
          <w:szCs w:val="22"/>
        </w:rPr>
        <w:t xml:space="preserve"> zur Veröffentlic</w:t>
      </w:r>
      <w:r w:rsidR="00DB3CF4" w:rsidRPr="00CF2BBD">
        <w:rPr>
          <w:rFonts w:ascii="Arial" w:hAnsi="Arial" w:cs="Arial"/>
          <w:szCs w:val="22"/>
        </w:rPr>
        <w:t>hung des Nachtragsberichts vor:</w:t>
      </w:r>
    </w:p>
    <w:p w14:paraId="438EBDD3" w14:textId="1EEA2AE4" w:rsidR="004643CB" w:rsidRPr="00CF2BBD" w:rsidRDefault="004643CB" w:rsidP="00887144">
      <w:pPr>
        <w:pStyle w:val="Listenabsatz"/>
        <w:numPr>
          <w:ilvl w:val="0"/>
          <w:numId w:val="28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Erwähnung im Newsletter</w:t>
      </w:r>
    </w:p>
    <w:p w14:paraId="56152769" w14:textId="77777777" w:rsidR="004643CB" w:rsidRPr="00CF2BBD" w:rsidRDefault="008A7481" w:rsidP="00887144">
      <w:pPr>
        <w:pStyle w:val="Listenabsatz"/>
        <w:numPr>
          <w:ilvl w:val="0"/>
          <w:numId w:val="28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Auf der Webseite: </w:t>
      </w:r>
      <w:r w:rsidR="004643CB" w:rsidRPr="00CF2BBD">
        <w:rPr>
          <w:rFonts w:ascii="Arial" w:hAnsi="Arial" w:cs="Arial"/>
          <w:szCs w:val="22"/>
        </w:rPr>
        <w:t xml:space="preserve">Aktualisierungen von Text und Schaubildern, News </w:t>
      </w:r>
    </w:p>
    <w:p w14:paraId="0495C63C" w14:textId="77777777" w:rsidR="004643CB" w:rsidRPr="00CF2BBD" w:rsidRDefault="004643CB" w:rsidP="00887144">
      <w:pPr>
        <w:pStyle w:val="Listenabsatz"/>
        <w:numPr>
          <w:ilvl w:val="0"/>
          <w:numId w:val="28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Info</w:t>
      </w:r>
      <w:r w:rsidR="004317DB">
        <w:rPr>
          <w:rFonts w:ascii="Arial" w:hAnsi="Arial" w:cs="Arial"/>
          <w:szCs w:val="22"/>
        </w:rPr>
        <w:t>rmation</w:t>
      </w:r>
      <w:r w:rsidRPr="00CF2BBD">
        <w:rPr>
          <w:rFonts w:ascii="Arial" w:hAnsi="Arial" w:cs="Arial"/>
          <w:szCs w:val="22"/>
        </w:rPr>
        <w:t xml:space="preserve"> über soziale Medien </w:t>
      </w:r>
    </w:p>
    <w:p w14:paraId="00E28C2C" w14:textId="5B26910F" w:rsidR="004643CB" w:rsidRPr="00CF2BBD" w:rsidRDefault="004643CB" w:rsidP="00887144">
      <w:pPr>
        <w:pStyle w:val="Listenabsatz"/>
        <w:numPr>
          <w:ilvl w:val="0"/>
          <w:numId w:val="28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Bitte an die Stakeholder, auf </w:t>
      </w:r>
      <w:r w:rsidR="003B3B48">
        <w:rPr>
          <w:rFonts w:ascii="Arial" w:hAnsi="Arial" w:cs="Arial"/>
          <w:szCs w:val="22"/>
        </w:rPr>
        <w:t>i</w:t>
      </w:r>
      <w:r w:rsidRPr="00CF2BBD">
        <w:rPr>
          <w:rFonts w:ascii="Arial" w:hAnsi="Arial" w:cs="Arial"/>
          <w:szCs w:val="22"/>
        </w:rPr>
        <w:t>hren Kanälen zu informieren</w:t>
      </w:r>
    </w:p>
    <w:p w14:paraId="0E281315" w14:textId="77777777" w:rsidR="00887144" w:rsidRPr="00CF2BBD" w:rsidRDefault="00887144" w:rsidP="00887144">
      <w:pPr>
        <w:rPr>
          <w:rFonts w:ascii="Arial" w:hAnsi="Arial" w:cs="Arial"/>
          <w:b/>
          <w:szCs w:val="22"/>
          <w:u w:val="single"/>
        </w:rPr>
      </w:pPr>
    </w:p>
    <w:p w14:paraId="3270CEB8" w14:textId="77777777" w:rsidR="00B269F1" w:rsidRPr="00CF2BBD" w:rsidRDefault="00B269F1" w:rsidP="00B269F1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b/>
          <w:szCs w:val="22"/>
          <w:u w:val="single"/>
        </w:rPr>
        <w:t>Abstimmung und Beschluss:</w:t>
      </w:r>
      <w:r w:rsidRPr="00CF2BBD">
        <w:rPr>
          <w:rFonts w:ascii="Arial" w:hAnsi="Arial" w:cs="Arial"/>
          <w:szCs w:val="22"/>
        </w:rPr>
        <w:t xml:space="preserve"> Die MSG beschließt (einstimmig mit den Stimmen der anwesenden MSG-Mitglieder und Vertreter/-innen), </w:t>
      </w:r>
      <w:r w:rsidRPr="00CF2BBD">
        <w:rPr>
          <w:rFonts w:ascii="Arial" w:hAnsi="Arial" w:cs="Arial"/>
          <w:iCs/>
          <w:szCs w:val="22"/>
        </w:rPr>
        <w:t>dass das Grußwort des alten Sonderbeauftragten durch das Grußwort des neuen Sonderbeauftragten ersetzt wird.</w:t>
      </w:r>
    </w:p>
    <w:p w14:paraId="2CB72FC4" w14:textId="77777777" w:rsidR="00B269F1" w:rsidRDefault="00B269F1" w:rsidP="00887144">
      <w:pPr>
        <w:rPr>
          <w:rFonts w:ascii="Arial" w:hAnsi="Arial" w:cs="Arial"/>
          <w:b/>
          <w:szCs w:val="22"/>
          <w:u w:val="single"/>
        </w:rPr>
      </w:pPr>
    </w:p>
    <w:p w14:paraId="0AB035E8" w14:textId="77777777" w:rsidR="004643CB" w:rsidRPr="00CF2BBD" w:rsidRDefault="00F80266" w:rsidP="00887144">
      <w:pPr>
        <w:rPr>
          <w:rFonts w:ascii="Arial" w:hAnsi="Arial" w:cs="Arial"/>
          <w:b/>
          <w:szCs w:val="22"/>
        </w:rPr>
      </w:pPr>
      <w:r w:rsidRPr="00CF2BBD">
        <w:rPr>
          <w:rFonts w:ascii="Arial" w:hAnsi="Arial" w:cs="Arial"/>
          <w:b/>
          <w:szCs w:val="22"/>
          <w:u w:val="single"/>
        </w:rPr>
        <w:lastRenderedPageBreak/>
        <w:t>Abstimmung und Beschluss:</w:t>
      </w:r>
      <w:r w:rsidRPr="00CF2BBD">
        <w:rPr>
          <w:rFonts w:ascii="Arial" w:hAnsi="Arial" w:cs="Arial"/>
          <w:szCs w:val="22"/>
        </w:rPr>
        <w:t xml:space="preserve"> Die MSG beschließt (einstimmig mit den Stimmen der anwesenden MSG-Mitglieder und Vertreter/-innen)</w:t>
      </w:r>
      <w:r w:rsidR="004643CB" w:rsidRPr="00CF2BBD">
        <w:rPr>
          <w:rFonts w:ascii="Arial" w:hAnsi="Arial" w:cs="Arial"/>
          <w:b/>
          <w:iCs/>
          <w:szCs w:val="22"/>
        </w:rPr>
        <w:t xml:space="preserve">, </w:t>
      </w:r>
      <w:r w:rsidR="004643CB" w:rsidRPr="00CF2BBD">
        <w:rPr>
          <w:rFonts w:ascii="Arial" w:hAnsi="Arial" w:cs="Arial"/>
          <w:iCs/>
          <w:szCs w:val="22"/>
        </w:rPr>
        <w:t>dass die Fußnote gemäß Beschlussvorlage zur Abdeckung im Bereich Salz angenommen wird.</w:t>
      </w:r>
    </w:p>
    <w:p w14:paraId="2510A9E3" w14:textId="383CBA8A" w:rsidR="00FD1AD5" w:rsidRDefault="00FD1AD5" w:rsidP="00DB3CF4">
      <w:pPr>
        <w:rPr>
          <w:rFonts w:ascii="Arial" w:hAnsi="Arial" w:cs="Arial"/>
          <w:b/>
          <w:szCs w:val="22"/>
        </w:rPr>
      </w:pPr>
    </w:p>
    <w:p w14:paraId="7C3B1CEA" w14:textId="77777777" w:rsidR="0021275C" w:rsidRDefault="0021275C" w:rsidP="0021275C">
      <w:pPr>
        <w:tabs>
          <w:tab w:val="left" w:pos="1843"/>
        </w:tabs>
        <w:spacing w:after="120" w:line="320" w:lineRule="exact"/>
        <w:rPr>
          <w:rFonts w:ascii="Arial" w:hAnsi="Arial" w:cs="Arial"/>
          <w:b/>
          <w:szCs w:val="22"/>
          <w:u w:val="single"/>
        </w:rPr>
      </w:pPr>
      <w:r w:rsidRPr="00EB22BE">
        <w:rPr>
          <w:rFonts w:ascii="Arial" w:hAnsi="Arial" w:cs="Arial"/>
          <w:b/>
          <w:szCs w:val="22"/>
          <w:u w:val="single"/>
        </w:rPr>
        <w:t>Nachrichtlich</w:t>
      </w:r>
      <w:r>
        <w:rPr>
          <w:rFonts w:ascii="Arial" w:hAnsi="Arial" w:cs="Arial"/>
          <w:b/>
          <w:szCs w:val="22"/>
          <w:u w:val="single"/>
        </w:rPr>
        <w:t xml:space="preserve">: </w:t>
      </w:r>
    </w:p>
    <w:p w14:paraId="0CCD1AE0" w14:textId="37ED8695" w:rsidR="0021275C" w:rsidRPr="0021275C" w:rsidRDefault="0021275C" w:rsidP="0021275C">
      <w:pPr>
        <w:tabs>
          <w:tab w:val="left" w:pos="1843"/>
        </w:tabs>
        <w:spacing w:after="120" w:line="320" w:lineRule="exact"/>
        <w:rPr>
          <w:rFonts w:ascii="Arial" w:hAnsi="Arial" w:cs="Arial"/>
          <w:iCs/>
          <w:szCs w:val="22"/>
        </w:rPr>
      </w:pPr>
      <w:r w:rsidRPr="00EB22BE">
        <w:rPr>
          <w:rFonts w:ascii="Arial" w:hAnsi="Arial" w:cs="Arial"/>
          <w:iCs/>
          <w:szCs w:val="22"/>
        </w:rPr>
        <w:t xml:space="preserve">Der Nachtragsbericht zum 1. Bericht der D-EITI </w:t>
      </w:r>
      <w:r>
        <w:rPr>
          <w:rFonts w:ascii="Arial" w:hAnsi="Arial" w:cs="Arial"/>
          <w:iCs/>
          <w:szCs w:val="22"/>
        </w:rPr>
        <w:t>wurde in der Version vom 17.10.2018 am 19.10.2018 im schriftlichen Umlaufverfahren von der MSG einstimmig beschlossen.</w:t>
      </w:r>
    </w:p>
    <w:p w14:paraId="0B5225D3" w14:textId="77777777" w:rsidR="00FD1AD5" w:rsidRPr="00CF2BBD" w:rsidRDefault="00FD1AD5" w:rsidP="00DB3CF4">
      <w:pPr>
        <w:rPr>
          <w:rFonts w:ascii="Arial" w:hAnsi="Arial" w:cs="Arial"/>
          <w:b/>
          <w:szCs w:val="22"/>
        </w:rPr>
      </w:pPr>
    </w:p>
    <w:p w14:paraId="6981BBE5" w14:textId="77777777" w:rsidR="00DB3CF4" w:rsidRPr="00CF2BBD" w:rsidRDefault="00DB3CF4" w:rsidP="00DB3CF4">
      <w:pPr>
        <w:rPr>
          <w:rFonts w:ascii="Arial" w:hAnsi="Arial" w:cs="Arial"/>
          <w:b/>
          <w:szCs w:val="22"/>
        </w:rPr>
      </w:pPr>
      <w:r w:rsidRPr="00CF2BBD">
        <w:rPr>
          <w:rFonts w:ascii="Arial" w:hAnsi="Arial" w:cs="Arial"/>
          <w:b/>
          <w:szCs w:val="22"/>
        </w:rPr>
        <w:t xml:space="preserve">TOP 3 – Validierung </w:t>
      </w:r>
    </w:p>
    <w:p w14:paraId="31123724" w14:textId="77777777" w:rsidR="00D307DA" w:rsidRPr="00CF2BBD" w:rsidRDefault="00D307DA" w:rsidP="00CA0304">
      <w:pPr>
        <w:rPr>
          <w:rFonts w:ascii="Arial" w:hAnsi="Arial" w:cs="Arial"/>
          <w:szCs w:val="22"/>
        </w:rPr>
      </w:pPr>
    </w:p>
    <w:p w14:paraId="22DA344D" w14:textId="0B530CC5" w:rsidR="000B20A3" w:rsidRDefault="00887144" w:rsidP="00887144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Das </w:t>
      </w:r>
      <w:r w:rsidRPr="00CF2BBD">
        <w:rPr>
          <w:rFonts w:ascii="Arial" w:hAnsi="Arial" w:cs="Arial"/>
          <w:szCs w:val="22"/>
          <w:u w:val="single"/>
        </w:rPr>
        <w:t xml:space="preserve">D-EITI- </w:t>
      </w:r>
      <w:r w:rsidR="001A6952" w:rsidRPr="00CF2BBD">
        <w:rPr>
          <w:rFonts w:ascii="Arial" w:hAnsi="Arial" w:cs="Arial"/>
          <w:szCs w:val="22"/>
          <w:u w:val="single"/>
        </w:rPr>
        <w:t>Sekretariat</w:t>
      </w:r>
      <w:r w:rsidR="001A6952" w:rsidRPr="00CF2BBD">
        <w:rPr>
          <w:rFonts w:ascii="Arial" w:hAnsi="Arial" w:cs="Arial"/>
          <w:szCs w:val="22"/>
        </w:rPr>
        <w:t xml:space="preserve"> </w:t>
      </w:r>
      <w:r w:rsidR="004317DB">
        <w:rPr>
          <w:rFonts w:ascii="Arial" w:hAnsi="Arial" w:cs="Arial"/>
          <w:szCs w:val="22"/>
        </w:rPr>
        <w:t xml:space="preserve">gibt Erläuterungen zur </w:t>
      </w:r>
      <w:r w:rsidR="001A6952" w:rsidRPr="00CF2BBD">
        <w:rPr>
          <w:rFonts w:ascii="Arial" w:hAnsi="Arial" w:cs="Arial"/>
          <w:szCs w:val="22"/>
        </w:rPr>
        <w:t>Validierung der Fortschritte bei der EITI-Umsetzung</w:t>
      </w:r>
      <w:r w:rsidR="00DB3CF4" w:rsidRPr="00CF2BBD">
        <w:rPr>
          <w:rFonts w:ascii="Arial" w:hAnsi="Arial" w:cs="Arial"/>
          <w:szCs w:val="22"/>
        </w:rPr>
        <w:t xml:space="preserve">: Durch die Validierung wird </w:t>
      </w:r>
      <w:r w:rsidR="00B269F1">
        <w:rPr>
          <w:rFonts w:ascii="Arial" w:hAnsi="Arial" w:cs="Arial"/>
          <w:szCs w:val="22"/>
        </w:rPr>
        <w:t>umfassend überprüft</w:t>
      </w:r>
      <w:r w:rsidR="00DB3CF4" w:rsidRPr="00CF2BBD">
        <w:rPr>
          <w:rFonts w:ascii="Arial" w:hAnsi="Arial" w:cs="Arial"/>
          <w:szCs w:val="22"/>
        </w:rPr>
        <w:t>, ob ein Land</w:t>
      </w:r>
      <w:r w:rsidR="00B269F1">
        <w:rPr>
          <w:rFonts w:ascii="Arial" w:hAnsi="Arial" w:cs="Arial"/>
          <w:szCs w:val="22"/>
        </w:rPr>
        <w:t xml:space="preserve"> alle Anforderungen des EITI Standards erfüllt und damit</w:t>
      </w:r>
      <w:r w:rsidR="00DB3CF4" w:rsidRPr="00CF2BBD">
        <w:rPr>
          <w:rFonts w:ascii="Arial" w:hAnsi="Arial" w:cs="Arial"/>
          <w:szCs w:val="22"/>
        </w:rPr>
        <w:t xml:space="preserve"> EITI-konform ist. </w:t>
      </w:r>
      <w:r w:rsidR="004B4AD3" w:rsidRPr="00CF2BBD">
        <w:rPr>
          <w:rFonts w:ascii="Arial" w:hAnsi="Arial" w:cs="Arial"/>
          <w:szCs w:val="22"/>
        </w:rPr>
        <w:t xml:space="preserve">Das Fortschritts- und Konformitätsniveau für jede Anforderung wird </w:t>
      </w:r>
      <w:r w:rsidR="00992D66">
        <w:rPr>
          <w:rFonts w:ascii="Arial" w:hAnsi="Arial" w:cs="Arial"/>
          <w:szCs w:val="22"/>
        </w:rPr>
        <w:t xml:space="preserve">entsprechend der </w:t>
      </w:r>
      <w:r w:rsidR="004B4AD3" w:rsidRPr="00CF2BBD">
        <w:rPr>
          <w:rFonts w:ascii="Arial" w:hAnsi="Arial" w:cs="Arial"/>
          <w:szCs w:val="22"/>
        </w:rPr>
        <w:t xml:space="preserve">folgenden </w:t>
      </w:r>
      <w:r w:rsidR="00B269F1">
        <w:rPr>
          <w:rFonts w:ascii="Arial" w:hAnsi="Arial" w:cs="Arial"/>
          <w:szCs w:val="22"/>
        </w:rPr>
        <w:t>Kategorien</w:t>
      </w:r>
      <w:r w:rsidR="00B269F1" w:rsidRPr="00CF2BBD">
        <w:rPr>
          <w:rFonts w:ascii="Arial" w:hAnsi="Arial" w:cs="Arial"/>
          <w:szCs w:val="22"/>
        </w:rPr>
        <w:t xml:space="preserve"> </w:t>
      </w:r>
      <w:r w:rsidR="004B4AD3" w:rsidRPr="00CF2BBD">
        <w:rPr>
          <w:rFonts w:ascii="Arial" w:hAnsi="Arial" w:cs="Arial"/>
          <w:szCs w:val="22"/>
        </w:rPr>
        <w:t>bewertet:</w:t>
      </w:r>
    </w:p>
    <w:p w14:paraId="281527BF" w14:textId="77777777" w:rsidR="00B269F1" w:rsidRPr="00CF2BBD" w:rsidRDefault="00B269F1" w:rsidP="00887144">
      <w:pPr>
        <w:rPr>
          <w:rFonts w:ascii="Arial" w:hAnsi="Arial" w:cs="Arial"/>
          <w:szCs w:val="22"/>
        </w:rPr>
      </w:pPr>
    </w:p>
    <w:p w14:paraId="4EA27F96" w14:textId="77777777" w:rsidR="000B20A3" w:rsidRPr="00CF2BBD" w:rsidRDefault="004B4AD3" w:rsidP="00C71B5E">
      <w:pPr>
        <w:pStyle w:val="Listenabsatz"/>
        <w:numPr>
          <w:ilvl w:val="0"/>
          <w:numId w:val="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über die EITI-Anforderungen </w:t>
      </w:r>
      <w:r w:rsidR="001A6952" w:rsidRPr="00CF2BBD">
        <w:rPr>
          <w:rFonts w:ascii="Arial" w:hAnsi="Arial" w:cs="Arial"/>
          <w:szCs w:val="22"/>
        </w:rPr>
        <w:t>hinausgehend (</w:t>
      </w:r>
      <w:r w:rsidRPr="00CF2BBD">
        <w:rPr>
          <w:rFonts w:ascii="Arial" w:hAnsi="Arial" w:cs="Arial"/>
          <w:szCs w:val="22"/>
        </w:rPr>
        <w:t xml:space="preserve">beyond) </w:t>
      </w:r>
    </w:p>
    <w:p w14:paraId="4B0575FB" w14:textId="77777777" w:rsidR="000B20A3" w:rsidRPr="00CF2BBD" w:rsidRDefault="004B4AD3" w:rsidP="00C71B5E">
      <w:pPr>
        <w:pStyle w:val="Listenabsatz"/>
        <w:numPr>
          <w:ilvl w:val="0"/>
          <w:numId w:val="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zufriedenstellende Fortschritte (satisfactory progress)</w:t>
      </w:r>
    </w:p>
    <w:p w14:paraId="2B8C0BE1" w14:textId="77777777" w:rsidR="000B20A3" w:rsidRPr="00CF2BBD" w:rsidRDefault="004B4AD3" w:rsidP="00C71B5E">
      <w:pPr>
        <w:pStyle w:val="Listenabsatz"/>
        <w:numPr>
          <w:ilvl w:val="0"/>
          <w:numId w:val="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Fortschritte in wesentlichen Teilbereichen (meaningful progress)</w:t>
      </w:r>
    </w:p>
    <w:p w14:paraId="36B08D95" w14:textId="77777777" w:rsidR="000B20A3" w:rsidRPr="00CF2BBD" w:rsidRDefault="004B4AD3" w:rsidP="00C71B5E">
      <w:pPr>
        <w:pStyle w:val="Listenabsatz"/>
        <w:numPr>
          <w:ilvl w:val="0"/>
          <w:numId w:val="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unzureichende Fortschritte (inadequat progress)</w:t>
      </w:r>
    </w:p>
    <w:p w14:paraId="2E34549D" w14:textId="77777777" w:rsidR="000B20A3" w:rsidRPr="00CF2BBD" w:rsidRDefault="004B4AD3" w:rsidP="00C71B5E">
      <w:pPr>
        <w:pStyle w:val="Listenabsatz"/>
        <w:numPr>
          <w:ilvl w:val="0"/>
          <w:numId w:val="7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keine Fortschritte (no progress)</w:t>
      </w:r>
    </w:p>
    <w:p w14:paraId="289EC974" w14:textId="77777777" w:rsidR="00887144" w:rsidRPr="00CF2BBD" w:rsidRDefault="00887144" w:rsidP="00887144">
      <w:pPr>
        <w:rPr>
          <w:rFonts w:ascii="Arial" w:hAnsi="Arial" w:cs="Arial"/>
          <w:szCs w:val="22"/>
        </w:rPr>
      </w:pPr>
    </w:p>
    <w:p w14:paraId="6EA32661" w14:textId="77777777" w:rsidR="001A6952" w:rsidRPr="00CF2BBD" w:rsidRDefault="001A6952" w:rsidP="00887144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Erst </w:t>
      </w:r>
      <w:r w:rsidR="00B269F1">
        <w:rPr>
          <w:rFonts w:ascii="Arial" w:hAnsi="Arial" w:cs="Arial"/>
          <w:szCs w:val="22"/>
        </w:rPr>
        <w:t>wenn alle Anforderungen mindestens</w:t>
      </w:r>
      <w:r w:rsidRPr="00CF2BBD">
        <w:rPr>
          <w:rFonts w:ascii="Arial" w:hAnsi="Arial" w:cs="Arial"/>
          <w:szCs w:val="22"/>
        </w:rPr>
        <w:t xml:space="preserve"> zufriedenstellend (satisfactory)</w:t>
      </w:r>
      <w:r w:rsidR="00B269F1">
        <w:rPr>
          <w:rFonts w:ascii="Arial" w:hAnsi="Arial" w:cs="Arial"/>
          <w:szCs w:val="22"/>
        </w:rPr>
        <w:t xml:space="preserve"> erfüllt wurden,</w:t>
      </w:r>
      <w:r w:rsidRPr="00CF2BBD">
        <w:rPr>
          <w:rFonts w:ascii="Arial" w:hAnsi="Arial" w:cs="Arial"/>
          <w:szCs w:val="22"/>
        </w:rPr>
        <w:t xml:space="preserve"> wird ein Land </w:t>
      </w:r>
      <w:r w:rsidR="00B269F1">
        <w:rPr>
          <w:rFonts w:ascii="Arial" w:hAnsi="Arial" w:cs="Arial"/>
          <w:szCs w:val="22"/>
        </w:rPr>
        <w:t xml:space="preserve">insgesamt </w:t>
      </w:r>
      <w:r w:rsidRPr="00CF2BBD">
        <w:rPr>
          <w:rFonts w:ascii="Arial" w:hAnsi="Arial" w:cs="Arial"/>
          <w:szCs w:val="22"/>
        </w:rPr>
        <w:t>als EITI-konform eingestuft. Wenn nur eine Anforderung geringer als zufriedenstellend bewertet wird, ist die Gesamtbewertung nicht mehr als zufriedenstellend einzustufen</w:t>
      </w:r>
      <w:r w:rsidR="00B269F1">
        <w:rPr>
          <w:rFonts w:ascii="Arial" w:hAnsi="Arial" w:cs="Arial"/>
          <w:szCs w:val="22"/>
        </w:rPr>
        <w:t>.</w:t>
      </w:r>
      <w:r w:rsidRPr="00CF2BBD">
        <w:rPr>
          <w:rFonts w:ascii="Arial" w:hAnsi="Arial" w:cs="Arial"/>
          <w:szCs w:val="22"/>
        </w:rPr>
        <w:t xml:space="preserve"> </w:t>
      </w:r>
      <w:r w:rsidR="00FC094A">
        <w:rPr>
          <w:rFonts w:ascii="Arial" w:hAnsi="Arial" w:cs="Arial"/>
          <w:szCs w:val="22"/>
        </w:rPr>
        <w:t>Damit verbleibt das L</w:t>
      </w:r>
      <w:r w:rsidR="00992D66">
        <w:rPr>
          <w:rFonts w:ascii="Arial" w:hAnsi="Arial" w:cs="Arial"/>
          <w:szCs w:val="22"/>
        </w:rPr>
        <w:t>and im Kandi</w:t>
      </w:r>
      <w:r w:rsidR="00B269F1">
        <w:rPr>
          <w:rFonts w:ascii="Arial" w:hAnsi="Arial" w:cs="Arial"/>
          <w:szCs w:val="22"/>
        </w:rPr>
        <w:t>datenstatus und hat 18 Monate Zeit</w:t>
      </w:r>
      <w:r w:rsidR="00992D66">
        <w:rPr>
          <w:rFonts w:ascii="Arial" w:hAnsi="Arial" w:cs="Arial"/>
          <w:szCs w:val="22"/>
        </w:rPr>
        <w:t>,</w:t>
      </w:r>
      <w:r w:rsidR="00B269F1">
        <w:rPr>
          <w:rFonts w:ascii="Arial" w:hAnsi="Arial" w:cs="Arial"/>
          <w:szCs w:val="22"/>
        </w:rPr>
        <w:t xml:space="preserve"> Nachbesserungen durchzuführen.</w:t>
      </w:r>
    </w:p>
    <w:p w14:paraId="04043CC5" w14:textId="77777777" w:rsidR="00887144" w:rsidRPr="00CF2BBD" w:rsidRDefault="00887144" w:rsidP="00887144">
      <w:pPr>
        <w:rPr>
          <w:rFonts w:ascii="Arial" w:hAnsi="Arial" w:cs="Arial"/>
          <w:szCs w:val="22"/>
          <w:u w:val="single"/>
        </w:rPr>
      </w:pPr>
    </w:p>
    <w:p w14:paraId="319C09D7" w14:textId="717969F2" w:rsidR="00887144" w:rsidRPr="00CF2BBD" w:rsidRDefault="00887144" w:rsidP="00887144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1A6952" w:rsidRPr="00CF2BBD">
        <w:rPr>
          <w:rFonts w:ascii="Arial" w:hAnsi="Arial" w:cs="Arial"/>
          <w:szCs w:val="22"/>
          <w:u w:val="single"/>
        </w:rPr>
        <w:t>Regierung</w:t>
      </w:r>
      <w:r w:rsidR="001A6952" w:rsidRPr="00CF2BBD">
        <w:rPr>
          <w:rFonts w:ascii="Arial" w:hAnsi="Arial" w:cs="Arial"/>
          <w:szCs w:val="22"/>
        </w:rPr>
        <w:t xml:space="preserve"> erläutert die Bedeutung der Validierung für D-EITI: </w:t>
      </w:r>
      <w:r w:rsidR="00992D66">
        <w:rPr>
          <w:rFonts w:ascii="Arial" w:hAnsi="Arial" w:cs="Arial"/>
          <w:szCs w:val="22"/>
        </w:rPr>
        <w:t>Nach dem bisher gemeinsam erreichten Fortschritten solle das</w:t>
      </w:r>
      <w:r w:rsidR="00992D66" w:rsidRPr="00CF2BBD">
        <w:rPr>
          <w:rFonts w:ascii="Arial" w:hAnsi="Arial" w:cs="Arial"/>
          <w:szCs w:val="22"/>
        </w:rPr>
        <w:t xml:space="preserve"> </w:t>
      </w:r>
      <w:r w:rsidR="001A6952" w:rsidRPr="00CF2BBD">
        <w:rPr>
          <w:rFonts w:ascii="Arial" w:hAnsi="Arial" w:cs="Arial"/>
          <w:szCs w:val="22"/>
        </w:rPr>
        <w:t xml:space="preserve">gemeinsame Ziel der MSG eine </w:t>
      </w:r>
      <w:r w:rsidR="00992D66" w:rsidRPr="00CF2BBD">
        <w:rPr>
          <w:rFonts w:ascii="Arial" w:hAnsi="Arial" w:cs="Arial"/>
          <w:szCs w:val="22"/>
        </w:rPr>
        <w:t>zufriedenstellend</w:t>
      </w:r>
      <w:r w:rsidR="00992D66">
        <w:rPr>
          <w:rFonts w:ascii="Arial" w:hAnsi="Arial" w:cs="Arial"/>
          <w:szCs w:val="22"/>
        </w:rPr>
        <w:t>e</w:t>
      </w:r>
      <w:r w:rsidR="00992D66" w:rsidRPr="00CF2BBD">
        <w:rPr>
          <w:rFonts w:ascii="Arial" w:hAnsi="Arial" w:cs="Arial"/>
          <w:szCs w:val="22"/>
        </w:rPr>
        <w:t xml:space="preserve"> </w:t>
      </w:r>
      <w:r w:rsidR="001A6952" w:rsidRPr="00CF2BBD">
        <w:rPr>
          <w:rFonts w:ascii="Arial" w:hAnsi="Arial" w:cs="Arial"/>
          <w:szCs w:val="22"/>
        </w:rPr>
        <w:t xml:space="preserve">Bewertung der Fortschritte sein. </w:t>
      </w:r>
      <w:r w:rsidR="00992D66">
        <w:rPr>
          <w:rFonts w:ascii="Arial" w:hAnsi="Arial" w:cs="Arial"/>
          <w:szCs w:val="22"/>
        </w:rPr>
        <w:t>Hierfür sei entscheidend, dass</w:t>
      </w:r>
      <w:r w:rsidR="0062590F">
        <w:rPr>
          <w:rFonts w:ascii="Arial" w:hAnsi="Arial" w:cs="Arial"/>
          <w:szCs w:val="22"/>
        </w:rPr>
        <w:t xml:space="preserve"> </w:t>
      </w:r>
      <w:r w:rsidR="007D7A14">
        <w:rPr>
          <w:rFonts w:ascii="Arial" w:hAnsi="Arial" w:cs="Arial"/>
          <w:szCs w:val="22"/>
        </w:rPr>
        <w:t xml:space="preserve">in der Validierung deutlich </w:t>
      </w:r>
      <w:r w:rsidR="0062590F">
        <w:rPr>
          <w:rFonts w:ascii="Arial" w:hAnsi="Arial" w:cs="Arial"/>
          <w:szCs w:val="22"/>
        </w:rPr>
        <w:t xml:space="preserve">gemacht </w:t>
      </w:r>
      <w:r w:rsidR="007D7A14">
        <w:rPr>
          <w:rFonts w:ascii="Arial" w:hAnsi="Arial" w:cs="Arial"/>
          <w:szCs w:val="22"/>
        </w:rPr>
        <w:t xml:space="preserve">werde, dass der </w:t>
      </w:r>
      <w:r w:rsidR="001A6952" w:rsidRPr="00CF2BBD">
        <w:rPr>
          <w:rFonts w:ascii="Arial" w:hAnsi="Arial" w:cs="Arial"/>
          <w:szCs w:val="22"/>
        </w:rPr>
        <w:t>Bericht von allen Stakeholdern mitgetragen werde</w:t>
      </w:r>
      <w:r w:rsidR="007D7A14">
        <w:rPr>
          <w:rFonts w:ascii="Arial" w:hAnsi="Arial" w:cs="Arial"/>
          <w:szCs w:val="22"/>
        </w:rPr>
        <w:t xml:space="preserve"> und das</w:t>
      </w:r>
      <w:r w:rsidR="00BD202E">
        <w:rPr>
          <w:rFonts w:ascii="Arial" w:hAnsi="Arial" w:cs="Arial"/>
          <w:szCs w:val="22"/>
        </w:rPr>
        <w:t>s</w:t>
      </w:r>
      <w:r w:rsidR="007D7A14">
        <w:rPr>
          <w:rFonts w:ascii="Arial" w:hAnsi="Arial" w:cs="Arial"/>
          <w:szCs w:val="22"/>
        </w:rPr>
        <w:t xml:space="preserve"> die MSG hinter den g</w:t>
      </w:r>
      <w:r w:rsidR="00267144">
        <w:rPr>
          <w:rFonts w:ascii="Arial" w:hAnsi="Arial" w:cs="Arial"/>
          <w:szCs w:val="22"/>
        </w:rPr>
        <w:t>emeinsamen Entscheidungen stehe</w:t>
      </w:r>
      <w:r w:rsidR="001A6952" w:rsidRPr="00CF2BBD">
        <w:rPr>
          <w:rFonts w:ascii="Arial" w:hAnsi="Arial" w:cs="Arial"/>
          <w:szCs w:val="22"/>
        </w:rPr>
        <w:t>.</w:t>
      </w:r>
      <w:r w:rsidRPr="00CF2BBD">
        <w:rPr>
          <w:rFonts w:ascii="Arial" w:hAnsi="Arial" w:cs="Arial"/>
          <w:szCs w:val="22"/>
        </w:rPr>
        <w:t xml:space="preserve"> </w:t>
      </w:r>
    </w:p>
    <w:p w14:paraId="4A324064" w14:textId="77777777" w:rsidR="00887144" w:rsidRPr="00CF2BBD" w:rsidRDefault="00887144" w:rsidP="00887144">
      <w:pPr>
        <w:rPr>
          <w:rFonts w:ascii="Arial" w:hAnsi="Arial" w:cs="Arial"/>
          <w:szCs w:val="22"/>
        </w:rPr>
      </w:pPr>
    </w:p>
    <w:p w14:paraId="04DD1A84" w14:textId="153EFA45" w:rsidR="00887144" w:rsidRPr="00CF2BBD" w:rsidRDefault="00887144" w:rsidP="00CF2BBD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F80266" w:rsidRPr="00CF2BBD">
        <w:rPr>
          <w:rFonts w:ascii="Arial" w:hAnsi="Arial" w:cs="Arial"/>
          <w:szCs w:val="22"/>
          <w:u w:val="single"/>
        </w:rPr>
        <w:t>Zivilgesellschaft</w:t>
      </w:r>
      <w:r w:rsidR="00F80266" w:rsidRPr="00CF2BBD">
        <w:rPr>
          <w:rFonts w:ascii="Arial" w:hAnsi="Arial" w:cs="Arial"/>
          <w:szCs w:val="22"/>
        </w:rPr>
        <w:t xml:space="preserve"> </w:t>
      </w:r>
      <w:r w:rsidR="001A6952" w:rsidRPr="00CF2BBD">
        <w:rPr>
          <w:rFonts w:ascii="Arial" w:hAnsi="Arial" w:cs="Arial"/>
          <w:szCs w:val="22"/>
        </w:rPr>
        <w:t xml:space="preserve">und </w:t>
      </w:r>
      <w:r w:rsidRPr="00CF2BBD">
        <w:rPr>
          <w:rFonts w:ascii="Arial" w:hAnsi="Arial" w:cs="Arial"/>
          <w:szCs w:val="22"/>
        </w:rPr>
        <w:t xml:space="preserve">die </w:t>
      </w:r>
      <w:r w:rsidR="001A6952" w:rsidRPr="00CF2BBD">
        <w:rPr>
          <w:rFonts w:ascii="Arial" w:hAnsi="Arial" w:cs="Arial"/>
          <w:szCs w:val="22"/>
          <w:u w:val="single"/>
        </w:rPr>
        <w:t>Privatwirtschaft</w:t>
      </w:r>
      <w:r w:rsidR="001A6952" w:rsidRPr="00CF2BBD">
        <w:rPr>
          <w:rFonts w:ascii="Arial" w:hAnsi="Arial" w:cs="Arial"/>
          <w:szCs w:val="22"/>
        </w:rPr>
        <w:t xml:space="preserve"> beton</w:t>
      </w:r>
      <w:r w:rsidR="00E304F1" w:rsidRPr="00CF2BBD">
        <w:rPr>
          <w:rFonts w:ascii="Arial" w:hAnsi="Arial" w:cs="Arial"/>
          <w:szCs w:val="22"/>
        </w:rPr>
        <w:t xml:space="preserve">en ihre Bereitschaft, als MSG geschlossen aufzutreten und hinter dem Bericht </w:t>
      </w:r>
      <w:r w:rsidR="007D75E3">
        <w:rPr>
          <w:rFonts w:ascii="Arial" w:hAnsi="Arial" w:cs="Arial"/>
          <w:szCs w:val="22"/>
        </w:rPr>
        <w:t xml:space="preserve">bzw. den gemeinsamen Beschlüssen </w:t>
      </w:r>
      <w:r w:rsidR="00E304F1" w:rsidRPr="00CF2BBD">
        <w:rPr>
          <w:rFonts w:ascii="Arial" w:hAnsi="Arial" w:cs="Arial"/>
          <w:szCs w:val="22"/>
        </w:rPr>
        <w:t>zu stehen.</w:t>
      </w:r>
      <w:r w:rsidR="00E57858" w:rsidRPr="00CF2BBD">
        <w:rPr>
          <w:rFonts w:ascii="Arial" w:hAnsi="Arial" w:cs="Arial"/>
          <w:szCs w:val="22"/>
        </w:rPr>
        <w:t xml:space="preserve"> </w:t>
      </w:r>
      <w:r w:rsidR="007D7A14">
        <w:rPr>
          <w:rFonts w:ascii="Arial" w:hAnsi="Arial" w:cs="Arial"/>
          <w:szCs w:val="22"/>
          <w:u w:val="single"/>
        </w:rPr>
        <w:t xml:space="preserve">In der MSG </w:t>
      </w:r>
      <w:r w:rsidR="007D7A14" w:rsidRPr="00267144">
        <w:rPr>
          <w:rFonts w:ascii="Arial" w:hAnsi="Arial" w:cs="Arial"/>
          <w:szCs w:val="22"/>
        </w:rPr>
        <w:t xml:space="preserve">besteht Einigkeit darüber, dass </w:t>
      </w:r>
      <w:r w:rsidR="007D75E3" w:rsidRPr="00267144">
        <w:rPr>
          <w:rFonts w:ascii="Arial" w:hAnsi="Arial" w:cs="Arial"/>
          <w:szCs w:val="22"/>
        </w:rPr>
        <w:t xml:space="preserve">es darüber hinaus jeder Stakeholder Gruppe </w:t>
      </w:r>
      <w:r w:rsidR="00BD202E" w:rsidRPr="00267144">
        <w:rPr>
          <w:rFonts w:ascii="Arial" w:hAnsi="Arial" w:cs="Arial"/>
          <w:szCs w:val="22"/>
        </w:rPr>
        <w:t>durchaus</w:t>
      </w:r>
      <w:r w:rsidR="007D75E3" w:rsidRPr="00267144">
        <w:rPr>
          <w:rFonts w:ascii="Arial" w:hAnsi="Arial" w:cs="Arial"/>
          <w:szCs w:val="22"/>
        </w:rPr>
        <w:t xml:space="preserve"> </w:t>
      </w:r>
      <w:r w:rsidR="00267144" w:rsidRPr="00267144">
        <w:rPr>
          <w:rFonts w:ascii="Arial" w:hAnsi="Arial" w:cs="Arial"/>
          <w:szCs w:val="22"/>
        </w:rPr>
        <w:t>freisteht</w:t>
      </w:r>
      <w:r w:rsidR="004B0639" w:rsidRPr="00267144">
        <w:rPr>
          <w:rFonts w:ascii="Arial" w:hAnsi="Arial" w:cs="Arial"/>
          <w:szCs w:val="22"/>
        </w:rPr>
        <w:t>,</w:t>
      </w:r>
      <w:r w:rsidR="007D75E3" w:rsidRPr="00267144">
        <w:rPr>
          <w:rFonts w:ascii="Arial" w:hAnsi="Arial" w:cs="Arial"/>
          <w:szCs w:val="22"/>
        </w:rPr>
        <w:t xml:space="preserve"> die eigenen Interessen im D-EITI Prozess z.B. mit Bezug zur Weiterentwicklung der Berichterstattung zu vertreten</w:t>
      </w:r>
      <w:r w:rsidR="004B0639" w:rsidRPr="00267144">
        <w:rPr>
          <w:rFonts w:ascii="Arial" w:hAnsi="Arial" w:cs="Arial"/>
          <w:szCs w:val="22"/>
        </w:rPr>
        <w:t xml:space="preserve">/ zu </w:t>
      </w:r>
      <w:r w:rsidR="004B0639" w:rsidRPr="0062590F">
        <w:rPr>
          <w:rFonts w:ascii="Arial" w:hAnsi="Arial" w:cs="Arial"/>
          <w:szCs w:val="22"/>
        </w:rPr>
        <w:t>äußern</w:t>
      </w:r>
      <w:r w:rsidR="00267144" w:rsidRPr="0062590F">
        <w:rPr>
          <w:rFonts w:ascii="Arial" w:hAnsi="Arial" w:cs="Arial"/>
          <w:szCs w:val="22"/>
        </w:rPr>
        <w:t>.</w:t>
      </w:r>
    </w:p>
    <w:p w14:paraId="314EF9CB" w14:textId="77777777" w:rsidR="00887144" w:rsidRPr="00CF2BBD" w:rsidRDefault="00887144" w:rsidP="00887144">
      <w:pPr>
        <w:rPr>
          <w:rFonts w:ascii="Arial" w:hAnsi="Arial" w:cs="Arial"/>
          <w:szCs w:val="22"/>
        </w:rPr>
      </w:pPr>
    </w:p>
    <w:p w14:paraId="3DD1B14B" w14:textId="77777777" w:rsidR="00FD1AD5" w:rsidRPr="00CF2BBD" w:rsidRDefault="00887144" w:rsidP="00887144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Das </w:t>
      </w:r>
      <w:r w:rsidRPr="00CF2BBD">
        <w:rPr>
          <w:rFonts w:ascii="Arial" w:hAnsi="Arial" w:cs="Arial"/>
          <w:szCs w:val="22"/>
          <w:u w:val="single"/>
        </w:rPr>
        <w:t>D-EITI-</w:t>
      </w:r>
      <w:r w:rsidR="00E304F1" w:rsidRPr="00CF2BBD">
        <w:rPr>
          <w:rFonts w:ascii="Arial" w:hAnsi="Arial" w:cs="Arial"/>
          <w:szCs w:val="22"/>
          <w:u w:val="single"/>
        </w:rPr>
        <w:t>Sekretariat</w:t>
      </w:r>
      <w:r w:rsidR="00E304F1" w:rsidRPr="00CF2BBD">
        <w:rPr>
          <w:rFonts w:ascii="Arial" w:hAnsi="Arial" w:cs="Arial"/>
          <w:szCs w:val="22"/>
        </w:rPr>
        <w:t xml:space="preserve"> präsentiert</w:t>
      </w:r>
      <w:r w:rsidR="00BD202E">
        <w:rPr>
          <w:rFonts w:ascii="Arial" w:hAnsi="Arial" w:cs="Arial"/>
          <w:szCs w:val="22"/>
        </w:rPr>
        <w:t xml:space="preserve"> die</w:t>
      </w:r>
      <w:r w:rsidR="00E304F1" w:rsidRPr="00CF2BBD">
        <w:rPr>
          <w:rFonts w:ascii="Arial" w:hAnsi="Arial" w:cs="Arial"/>
          <w:szCs w:val="22"/>
        </w:rPr>
        <w:t xml:space="preserve"> 4 Schritte der Validierung</w:t>
      </w:r>
      <w:r w:rsidR="00B723A5">
        <w:rPr>
          <w:rFonts w:ascii="Arial" w:hAnsi="Arial" w:cs="Arial"/>
          <w:szCs w:val="22"/>
        </w:rPr>
        <w:t xml:space="preserve"> (vgl. Anlage 5)</w:t>
      </w:r>
      <w:r w:rsidRPr="00CF2BBD">
        <w:rPr>
          <w:rFonts w:ascii="Arial" w:hAnsi="Arial" w:cs="Arial"/>
          <w:szCs w:val="22"/>
        </w:rPr>
        <w:t xml:space="preserve"> und informiert über die Validierungskommission:</w:t>
      </w:r>
    </w:p>
    <w:p w14:paraId="308B6E34" w14:textId="3E649728" w:rsidR="00F571DE" w:rsidRPr="00CF2BBD" w:rsidRDefault="00F571DE" w:rsidP="00887144">
      <w:pPr>
        <w:pStyle w:val="Listenabsatz"/>
        <w:numPr>
          <w:ilvl w:val="0"/>
          <w:numId w:val="5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lastRenderedPageBreak/>
        <w:t>Die Validierung</w:t>
      </w:r>
      <w:r w:rsidR="004B0639">
        <w:rPr>
          <w:rFonts w:ascii="Arial" w:hAnsi="Arial" w:cs="Arial"/>
          <w:szCs w:val="22"/>
        </w:rPr>
        <w:t>s</w:t>
      </w:r>
      <w:r w:rsidRPr="00CF2BBD">
        <w:rPr>
          <w:rFonts w:ascii="Arial" w:hAnsi="Arial" w:cs="Arial"/>
          <w:szCs w:val="22"/>
        </w:rPr>
        <w:t>mission wird vo</w:t>
      </w:r>
      <w:r w:rsidR="004B0639">
        <w:rPr>
          <w:rFonts w:ascii="Arial" w:hAnsi="Arial" w:cs="Arial"/>
          <w:szCs w:val="22"/>
        </w:rPr>
        <w:t>m</w:t>
      </w:r>
      <w:r w:rsidRPr="00CF2BBD">
        <w:rPr>
          <w:rFonts w:ascii="Arial" w:hAnsi="Arial" w:cs="Arial"/>
          <w:szCs w:val="22"/>
        </w:rPr>
        <w:t xml:space="preserve"> 19. – 23.11.2018 in Berlin</w:t>
      </w:r>
      <w:r w:rsidR="00BD202E">
        <w:rPr>
          <w:rFonts w:ascii="Arial" w:hAnsi="Arial" w:cs="Arial"/>
          <w:szCs w:val="22"/>
        </w:rPr>
        <w:t xml:space="preserve"> </w:t>
      </w:r>
      <w:r w:rsidR="004B0639">
        <w:rPr>
          <w:rFonts w:ascii="Arial" w:hAnsi="Arial" w:cs="Arial"/>
          <w:szCs w:val="22"/>
        </w:rPr>
        <w:t>stattfinden.</w:t>
      </w:r>
      <w:r w:rsidR="00B723A5">
        <w:rPr>
          <w:rFonts w:ascii="Arial" w:hAnsi="Arial" w:cs="Arial"/>
          <w:szCs w:val="22"/>
        </w:rPr>
        <w:t xml:space="preserve"> Ziel ist eine Konsultation der D-EITI Stakeholder zum Umsetzungsprozess in individuellen Treffen</w:t>
      </w:r>
      <w:r w:rsidR="00BD202E">
        <w:rPr>
          <w:rFonts w:ascii="Arial" w:hAnsi="Arial" w:cs="Arial"/>
          <w:szCs w:val="22"/>
        </w:rPr>
        <w:t>.</w:t>
      </w:r>
      <w:r w:rsidR="00B723A5">
        <w:rPr>
          <w:rFonts w:ascii="Arial" w:hAnsi="Arial" w:cs="Arial"/>
          <w:szCs w:val="22"/>
        </w:rPr>
        <w:t xml:space="preserve"> </w:t>
      </w:r>
      <w:r w:rsidR="00BD202E">
        <w:rPr>
          <w:rFonts w:ascii="Arial" w:hAnsi="Arial" w:cs="Arial"/>
          <w:szCs w:val="22"/>
        </w:rPr>
        <w:t>Z</w:t>
      </w:r>
      <w:r w:rsidR="00B723A5">
        <w:rPr>
          <w:rFonts w:ascii="Arial" w:hAnsi="Arial" w:cs="Arial"/>
          <w:szCs w:val="22"/>
        </w:rPr>
        <w:t xml:space="preserve">udem wurde eine gemeinsame Sitzung mit der MSG angefragt.  </w:t>
      </w:r>
      <w:r w:rsidRPr="00CF2BBD">
        <w:rPr>
          <w:rFonts w:ascii="Arial" w:hAnsi="Arial" w:cs="Arial"/>
          <w:szCs w:val="22"/>
        </w:rPr>
        <w:t>Terminvorschlag</w:t>
      </w:r>
      <w:r w:rsidR="00BD202E">
        <w:rPr>
          <w:rFonts w:ascii="Arial" w:hAnsi="Arial" w:cs="Arial"/>
          <w:szCs w:val="22"/>
        </w:rPr>
        <w:t xml:space="preserve"> hierzu</w:t>
      </w:r>
      <w:r w:rsidRPr="00CF2BBD">
        <w:rPr>
          <w:rFonts w:ascii="Arial" w:hAnsi="Arial" w:cs="Arial"/>
          <w:szCs w:val="22"/>
        </w:rPr>
        <w:t>: 19.11.2018 (wird über Doodle abgestimmt). Es besteht die Möglichkeit der Teilnahme per Videokonferenz.</w:t>
      </w:r>
    </w:p>
    <w:p w14:paraId="700F8034" w14:textId="77777777" w:rsidR="00E304F1" w:rsidRPr="00CF2BBD" w:rsidRDefault="00E304F1" w:rsidP="00887144">
      <w:pPr>
        <w:pStyle w:val="Listenabsatz"/>
        <w:numPr>
          <w:ilvl w:val="0"/>
          <w:numId w:val="5"/>
        </w:num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Stakeholder-Gruppen werden noch um die </w:t>
      </w:r>
      <w:r w:rsidR="00B723A5">
        <w:rPr>
          <w:rFonts w:ascii="Arial" w:hAnsi="Arial" w:cs="Arial"/>
          <w:szCs w:val="22"/>
        </w:rPr>
        <w:t>Zulieferung</w:t>
      </w:r>
      <w:r w:rsidR="00B723A5" w:rsidRPr="00CF2BBD">
        <w:rPr>
          <w:rFonts w:ascii="Arial" w:hAnsi="Arial" w:cs="Arial"/>
          <w:szCs w:val="22"/>
        </w:rPr>
        <w:t xml:space="preserve"> </w:t>
      </w:r>
      <w:r w:rsidRPr="00CF2BBD">
        <w:rPr>
          <w:rFonts w:ascii="Arial" w:hAnsi="Arial" w:cs="Arial"/>
          <w:szCs w:val="22"/>
        </w:rPr>
        <w:t xml:space="preserve">weiterer Dokumente für die </w:t>
      </w:r>
      <w:r w:rsidR="00B723A5">
        <w:rPr>
          <w:rFonts w:ascii="Arial" w:hAnsi="Arial" w:cs="Arial"/>
          <w:szCs w:val="22"/>
        </w:rPr>
        <w:t>Zusammenstellung der Dokumentati</w:t>
      </w:r>
      <w:r w:rsidR="00267144">
        <w:rPr>
          <w:rFonts w:ascii="Arial" w:hAnsi="Arial" w:cs="Arial"/>
          <w:szCs w:val="22"/>
        </w:rPr>
        <w:t>on über die bisherige Umsetzung für die Validierung gebeten</w:t>
      </w:r>
      <w:r w:rsidRPr="00CF2BBD">
        <w:rPr>
          <w:rFonts w:ascii="Arial" w:hAnsi="Arial" w:cs="Arial"/>
          <w:szCs w:val="22"/>
        </w:rPr>
        <w:t>.</w:t>
      </w:r>
    </w:p>
    <w:p w14:paraId="1DB63764" w14:textId="77777777" w:rsidR="00F80266" w:rsidRPr="00CF2BBD" w:rsidRDefault="00F80266" w:rsidP="00887144">
      <w:pPr>
        <w:pStyle w:val="Listenabsatz"/>
        <w:numPr>
          <w:ilvl w:val="0"/>
          <w:numId w:val="5"/>
        </w:numPr>
        <w:tabs>
          <w:tab w:val="left" w:pos="1843"/>
        </w:tabs>
        <w:spacing w:after="120" w:line="320" w:lineRule="exact"/>
        <w:jc w:val="lef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Konsultationen mit dem Validierungsteam können auf Deutsch stattfinden. Da </w:t>
      </w:r>
      <w:r w:rsidR="00B723A5" w:rsidRPr="00CF2BBD">
        <w:rPr>
          <w:rFonts w:ascii="Arial" w:hAnsi="Arial" w:cs="Arial"/>
          <w:szCs w:val="22"/>
        </w:rPr>
        <w:t xml:space="preserve">jedoch </w:t>
      </w:r>
      <w:r w:rsidRPr="00CF2BBD">
        <w:rPr>
          <w:rFonts w:ascii="Arial" w:hAnsi="Arial" w:cs="Arial"/>
          <w:szCs w:val="22"/>
        </w:rPr>
        <w:t xml:space="preserve">nur eine Person im Validierungsteam deutsche Muttersprachlerin ist, wird Englisch präferiert. </w:t>
      </w:r>
    </w:p>
    <w:p w14:paraId="7277AB67" w14:textId="30652563" w:rsidR="00E57858" w:rsidRPr="00CF2BBD" w:rsidRDefault="00990161" w:rsidP="00887144">
      <w:pPr>
        <w:pStyle w:val="Listenabsatz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Weitere Informationen werden der MSG in einer Übersicht zur Verfügung gestellt (vgl. Anlage 6)</w:t>
      </w:r>
      <w:r w:rsidR="00BD202E">
        <w:rPr>
          <w:rFonts w:ascii="Arial" w:hAnsi="Arial" w:cs="Arial"/>
          <w:szCs w:val="22"/>
        </w:rPr>
        <w:t>.</w:t>
      </w:r>
      <w:r w:rsidR="00267144">
        <w:rPr>
          <w:rFonts w:ascii="Arial" w:hAnsi="Arial" w:cs="Arial"/>
          <w:szCs w:val="22"/>
        </w:rPr>
        <w:t xml:space="preserve"> </w:t>
      </w:r>
      <w:r w:rsidR="00B723A5">
        <w:rPr>
          <w:rFonts w:ascii="Arial" w:hAnsi="Arial" w:cs="Arial"/>
          <w:szCs w:val="22"/>
        </w:rPr>
        <w:t xml:space="preserve">Eine Zusammenstellung der Fragen/Themen, die voraussichtlich im Rahmen der   </w:t>
      </w:r>
      <w:r w:rsidR="00E57858" w:rsidRPr="00CF2BBD">
        <w:rPr>
          <w:rFonts w:ascii="Arial" w:hAnsi="Arial" w:cs="Arial"/>
          <w:szCs w:val="22"/>
        </w:rPr>
        <w:t>Stakeholder</w:t>
      </w:r>
      <w:r w:rsidR="00BD202E">
        <w:rPr>
          <w:rFonts w:ascii="Arial" w:hAnsi="Arial" w:cs="Arial"/>
          <w:szCs w:val="22"/>
        </w:rPr>
        <w:t>-</w:t>
      </w:r>
      <w:r w:rsidR="00B723A5">
        <w:rPr>
          <w:rFonts w:ascii="Arial" w:hAnsi="Arial" w:cs="Arial"/>
          <w:szCs w:val="22"/>
        </w:rPr>
        <w:t xml:space="preserve">Konsultationen aufgeworfen werden, </w:t>
      </w:r>
      <w:r w:rsidR="00E57858" w:rsidRPr="00CF2BBD">
        <w:rPr>
          <w:rFonts w:ascii="Arial" w:hAnsi="Arial" w:cs="Arial"/>
          <w:szCs w:val="22"/>
        </w:rPr>
        <w:t xml:space="preserve">werden durch das </w:t>
      </w:r>
      <w:r w:rsidR="00E57858" w:rsidRPr="00CF2BBD">
        <w:rPr>
          <w:rFonts w:ascii="Arial" w:hAnsi="Arial" w:cs="Arial"/>
          <w:szCs w:val="22"/>
          <w:u w:val="single"/>
        </w:rPr>
        <w:t>Sekretariat</w:t>
      </w:r>
      <w:r w:rsidRPr="0062590F">
        <w:rPr>
          <w:rFonts w:ascii="Arial" w:hAnsi="Arial" w:cs="Arial"/>
          <w:szCs w:val="22"/>
        </w:rPr>
        <w:t xml:space="preserve"> vorab</w:t>
      </w:r>
      <w:r w:rsidR="00E57858" w:rsidRPr="00CF2BBD">
        <w:rPr>
          <w:rFonts w:ascii="Arial" w:hAnsi="Arial" w:cs="Arial"/>
          <w:szCs w:val="22"/>
        </w:rPr>
        <w:t xml:space="preserve"> schriftlich an die MSG versendet.</w:t>
      </w:r>
      <w:r w:rsidR="00B723A5">
        <w:rPr>
          <w:rFonts w:ascii="Arial" w:hAnsi="Arial" w:cs="Arial"/>
          <w:szCs w:val="22"/>
        </w:rPr>
        <w:t xml:space="preserve"> </w:t>
      </w:r>
    </w:p>
    <w:p w14:paraId="73F77178" w14:textId="77777777" w:rsidR="00E57858" w:rsidRPr="00CF2BBD" w:rsidRDefault="00E57858" w:rsidP="00297F9C">
      <w:pPr>
        <w:rPr>
          <w:rFonts w:ascii="Arial" w:hAnsi="Arial" w:cs="Arial"/>
          <w:szCs w:val="22"/>
        </w:rPr>
      </w:pPr>
    </w:p>
    <w:p w14:paraId="76C90DE3" w14:textId="77777777" w:rsidR="00297F9C" w:rsidRPr="00CF2BBD" w:rsidRDefault="00297F9C" w:rsidP="00297F9C">
      <w:pPr>
        <w:rPr>
          <w:rFonts w:ascii="Arial" w:hAnsi="Arial" w:cs="Arial"/>
          <w:b/>
          <w:szCs w:val="22"/>
        </w:rPr>
      </w:pPr>
      <w:r w:rsidRPr="00CF2BBD">
        <w:rPr>
          <w:rFonts w:ascii="Arial" w:hAnsi="Arial" w:cs="Arial"/>
          <w:b/>
          <w:szCs w:val="22"/>
        </w:rPr>
        <w:t>TOP 4 – Eröffnungsbericht des UV für den 2. Bericht</w:t>
      </w:r>
    </w:p>
    <w:p w14:paraId="1A26C311" w14:textId="77777777" w:rsidR="00297F9C" w:rsidRPr="00CF2BBD" w:rsidRDefault="00297F9C" w:rsidP="00297F9C">
      <w:pPr>
        <w:rPr>
          <w:rFonts w:ascii="Arial" w:hAnsi="Arial" w:cs="Arial"/>
          <w:szCs w:val="22"/>
        </w:rPr>
      </w:pPr>
    </w:p>
    <w:p w14:paraId="5C16118E" w14:textId="76E8F0EF" w:rsidR="00F80266" w:rsidRPr="00CF2BBD" w:rsidRDefault="00887144" w:rsidP="00887144">
      <w:pPr>
        <w:rPr>
          <w:rFonts w:ascii="Arial" w:hAnsi="Arial" w:cs="Arial"/>
          <w:szCs w:val="22"/>
        </w:rPr>
      </w:pPr>
      <w:r w:rsidRPr="00267144">
        <w:rPr>
          <w:rFonts w:ascii="Arial" w:hAnsi="Arial" w:cs="Arial"/>
          <w:szCs w:val="22"/>
        </w:rPr>
        <w:t xml:space="preserve">Der </w:t>
      </w:r>
      <w:r w:rsidR="00297F9C" w:rsidRPr="00267144">
        <w:rPr>
          <w:rFonts w:ascii="Arial" w:hAnsi="Arial" w:cs="Arial"/>
          <w:szCs w:val="22"/>
          <w:u w:val="single"/>
        </w:rPr>
        <w:t>UV</w:t>
      </w:r>
      <w:r w:rsidR="00297F9C" w:rsidRPr="00267144">
        <w:rPr>
          <w:rFonts w:ascii="Arial" w:hAnsi="Arial" w:cs="Arial"/>
          <w:szCs w:val="22"/>
        </w:rPr>
        <w:t xml:space="preserve"> stellt den geplanten Ablauf des Zahlungsabgleichs für den 2. D-EITI-Bericht sowie die Unternehmensliste für den Zahlungsabgleich vor</w:t>
      </w:r>
      <w:r w:rsidR="00990161" w:rsidRPr="00267144">
        <w:rPr>
          <w:rFonts w:ascii="Arial" w:hAnsi="Arial" w:cs="Arial"/>
          <w:szCs w:val="22"/>
        </w:rPr>
        <w:t xml:space="preserve"> (vgl. Anlage 7 PPT Eröffnungsbericht und Unternehmensliste</w:t>
      </w:r>
      <w:r w:rsidR="00990161">
        <w:rPr>
          <w:rFonts w:ascii="Arial" w:hAnsi="Arial" w:cs="Arial"/>
          <w:szCs w:val="22"/>
        </w:rPr>
        <w:t>)</w:t>
      </w:r>
      <w:r w:rsidR="00297F9C" w:rsidRPr="00CF2BBD">
        <w:rPr>
          <w:rFonts w:ascii="Arial" w:hAnsi="Arial" w:cs="Arial"/>
          <w:szCs w:val="22"/>
        </w:rPr>
        <w:t xml:space="preserve">: </w:t>
      </w:r>
      <w:r w:rsidR="00990161">
        <w:rPr>
          <w:rFonts w:ascii="Arial" w:hAnsi="Arial" w:cs="Arial"/>
          <w:szCs w:val="22"/>
        </w:rPr>
        <w:t xml:space="preserve">Aufgrund der Erfahrungen und Rückmeldungen aus dem Kreis der Unternehmen zum ersten Bericht </w:t>
      </w:r>
      <w:r w:rsidR="00990161" w:rsidRPr="00CF2BBD">
        <w:rPr>
          <w:rFonts w:ascii="Arial" w:hAnsi="Arial" w:cs="Arial"/>
          <w:szCs w:val="22"/>
        </w:rPr>
        <w:t xml:space="preserve">geht </w:t>
      </w:r>
      <w:r w:rsidR="00990161">
        <w:rPr>
          <w:rFonts w:ascii="Arial" w:hAnsi="Arial" w:cs="Arial"/>
          <w:szCs w:val="22"/>
        </w:rPr>
        <w:t>der</w:t>
      </w:r>
      <w:r w:rsidR="00990161" w:rsidRPr="00CF2BBD">
        <w:rPr>
          <w:rFonts w:ascii="Arial" w:hAnsi="Arial" w:cs="Arial"/>
          <w:szCs w:val="22"/>
        </w:rPr>
        <w:t xml:space="preserve"> </w:t>
      </w:r>
      <w:r w:rsidR="00297F9C" w:rsidRPr="00CF2BBD">
        <w:rPr>
          <w:rFonts w:ascii="Arial" w:hAnsi="Arial" w:cs="Arial"/>
          <w:szCs w:val="22"/>
          <w:u w:val="single"/>
        </w:rPr>
        <w:t>UV</w:t>
      </w:r>
      <w:r w:rsidR="00297F9C" w:rsidRPr="00CF2BBD">
        <w:rPr>
          <w:rFonts w:ascii="Arial" w:hAnsi="Arial" w:cs="Arial"/>
          <w:szCs w:val="22"/>
        </w:rPr>
        <w:t xml:space="preserve"> </w:t>
      </w:r>
      <w:r w:rsidR="00990161" w:rsidRPr="00CF2BBD">
        <w:rPr>
          <w:rFonts w:ascii="Arial" w:hAnsi="Arial" w:cs="Arial"/>
          <w:szCs w:val="22"/>
        </w:rPr>
        <w:t xml:space="preserve">davon </w:t>
      </w:r>
      <w:r w:rsidR="00297F9C" w:rsidRPr="00CF2BBD">
        <w:rPr>
          <w:rFonts w:ascii="Arial" w:hAnsi="Arial" w:cs="Arial"/>
          <w:szCs w:val="22"/>
        </w:rPr>
        <w:t>aus, dass</w:t>
      </w:r>
      <w:r w:rsidR="00990161">
        <w:rPr>
          <w:rFonts w:ascii="Arial" w:hAnsi="Arial" w:cs="Arial"/>
          <w:szCs w:val="22"/>
        </w:rPr>
        <w:t xml:space="preserve"> für den zweiten Bericht</w:t>
      </w:r>
      <w:r w:rsidR="00297F9C" w:rsidRPr="00CF2BBD">
        <w:rPr>
          <w:rFonts w:ascii="Arial" w:hAnsi="Arial" w:cs="Arial"/>
          <w:szCs w:val="22"/>
        </w:rPr>
        <w:t xml:space="preserve"> </w:t>
      </w:r>
      <w:r w:rsidR="003B3B48">
        <w:rPr>
          <w:rFonts w:ascii="Arial" w:hAnsi="Arial" w:cs="Arial"/>
          <w:szCs w:val="22"/>
        </w:rPr>
        <w:t>weitere</w:t>
      </w:r>
      <w:r w:rsidR="00297F9C" w:rsidRPr="00CF2BBD">
        <w:rPr>
          <w:rFonts w:ascii="Arial" w:hAnsi="Arial" w:cs="Arial"/>
          <w:szCs w:val="22"/>
        </w:rPr>
        <w:t xml:space="preserve"> Unternehmen für den Zahlungsabgleich gewonnen werden können</w:t>
      </w:r>
      <w:r w:rsidR="00990161">
        <w:rPr>
          <w:rFonts w:ascii="Arial" w:hAnsi="Arial" w:cs="Arial"/>
          <w:szCs w:val="22"/>
        </w:rPr>
        <w:t>. Zum einen sei mit dem Vorliegen des ersten D-EITI</w:t>
      </w:r>
      <w:r w:rsidR="00BD202E">
        <w:rPr>
          <w:rFonts w:ascii="Arial" w:hAnsi="Arial" w:cs="Arial"/>
          <w:szCs w:val="22"/>
        </w:rPr>
        <w:t>-</w:t>
      </w:r>
      <w:r w:rsidR="00990161">
        <w:rPr>
          <w:rFonts w:ascii="Arial" w:hAnsi="Arial" w:cs="Arial"/>
          <w:szCs w:val="22"/>
        </w:rPr>
        <w:t xml:space="preserve">Berichts das Ergebnis/ Ziel der Berichterstattung für alle </w:t>
      </w:r>
      <w:r w:rsidR="00267144">
        <w:rPr>
          <w:rFonts w:ascii="Arial" w:hAnsi="Arial" w:cs="Arial"/>
          <w:szCs w:val="22"/>
        </w:rPr>
        <w:t>sichtbar, z</w:t>
      </w:r>
      <w:r w:rsidR="00990161">
        <w:rPr>
          <w:rFonts w:ascii="Arial" w:hAnsi="Arial" w:cs="Arial"/>
          <w:szCs w:val="22"/>
        </w:rPr>
        <w:t xml:space="preserve">um anderen gäbe es nun erste Erfahrungen mit der Berichterstattung nach BilRUG. </w:t>
      </w:r>
      <w:r w:rsidR="00163C03">
        <w:rPr>
          <w:rFonts w:ascii="Arial" w:hAnsi="Arial" w:cs="Arial"/>
          <w:szCs w:val="22"/>
        </w:rPr>
        <w:t>Um möglichst viele Unternehmen zu überzeugen, sei eine Zusammenarbeit mit den Stakeholder</w:t>
      </w:r>
      <w:r w:rsidR="00BD202E">
        <w:rPr>
          <w:rFonts w:ascii="Arial" w:hAnsi="Arial" w:cs="Arial"/>
          <w:szCs w:val="22"/>
        </w:rPr>
        <w:t>-</w:t>
      </w:r>
      <w:r w:rsidR="00163C03">
        <w:rPr>
          <w:rFonts w:ascii="Arial" w:hAnsi="Arial" w:cs="Arial"/>
          <w:szCs w:val="22"/>
        </w:rPr>
        <w:t>Gruppen in der MSG erforderlich</w:t>
      </w:r>
      <w:r w:rsidR="00BD202E">
        <w:rPr>
          <w:rFonts w:ascii="Arial" w:hAnsi="Arial" w:cs="Arial"/>
          <w:szCs w:val="22"/>
        </w:rPr>
        <w:t xml:space="preserve"> und </w:t>
      </w:r>
      <w:r w:rsidR="00163C03">
        <w:rPr>
          <w:rFonts w:ascii="Arial" w:hAnsi="Arial" w:cs="Arial"/>
          <w:szCs w:val="22"/>
        </w:rPr>
        <w:t>hilfreich. Inhaltlich sei es vor allem entscheidend, den Mehrwert einer Teilnahme an der Berichterstattung für Unternehmen klar herauszuste</w:t>
      </w:r>
      <w:r w:rsidR="00267144">
        <w:rPr>
          <w:rFonts w:ascii="Arial" w:hAnsi="Arial" w:cs="Arial"/>
          <w:szCs w:val="22"/>
        </w:rPr>
        <w:t>llen.</w:t>
      </w:r>
    </w:p>
    <w:p w14:paraId="55AC5F22" w14:textId="77777777" w:rsidR="00887144" w:rsidRPr="00CF2BBD" w:rsidRDefault="00887144" w:rsidP="00887144">
      <w:pPr>
        <w:rPr>
          <w:rFonts w:ascii="Arial" w:hAnsi="Arial" w:cs="Arial"/>
          <w:szCs w:val="22"/>
          <w:u w:val="single"/>
        </w:rPr>
      </w:pPr>
    </w:p>
    <w:p w14:paraId="50CA806E" w14:textId="77777777" w:rsidR="00F80266" w:rsidRPr="00CF2BBD" w:rsidRDefault="00887144" w:rsidP="00887144">
      <w:pPr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F80266" w:rsidRPr="00CF2BBD">
        <w:rPr>
          <w:rFonts w:ascii="Arial" w:hAnsi="Arial" w:cs="Arial"/>
          <w:szCs w:val="22"/>
          <w:u w:val="single"/>
        </w:rPr>
        <w:t>Regierung</w:t>
      </w:r>
      <w:r w:rsidR="00F80266" w:rsidRPr="0062590F">
        <w:rPr>
          <w:rFonts w:ascii="Arial" w:hAnsi="Arial" w:cs="Arial"/>
          <w:szCs w:val="22"/>
        </w:rPr>
        <w:t xml:space="preserve"> </w:t>
      </w:r>
      <w:r w:rsidR="00F80266" w:rsidRPr="00CF2BBD">
        <w:rPr>
          <w:rFonts w:ascii="Arial" w:hAnsi="Arial" w:cs="Arial"/>
          <w:szCs w:val="22"/>
        </w:rPr>
        <w:t>wird</w:t>
      </w:r>
      <w:r w:rsidR="00163C03">
        <w:rPr>
          <w:rFonts w:ascii="Arial" w:hAnsi="Arial" w:cs="Arial"/>
          <w:szCs w:val="22"/>
        </w:rPr>
        <w:t xml:space="preserve"> ihre Bemühungen fortführen, die </w:t>
      </w:r>
      <w:r w:rsidR="00267144">
        <w:rPr>
          <w:rFonts w:ascii="Arial" w:hAnsi="Arial" w:cs="Arial"/>
          <w:szCs w:val="22"/>
        </w:rPr>
        <w:t>Südwestdeutschen Salzwerke</w:t>
      </w:r>
      <w:r w:rsidR="00163C03">
        <w:rPr>
          <w:rFonts w:ascii="Arial" w:hAnsi="Arial" w:cs="Arial"/>
          <w:szCs w:val="22"/>
        </w:rPr>
        <w:t xml:space="preserve"> von einer </w:t>
      </w:r>
      <w:r w:rsidR="00F80266" w:rsidRPr="00CF2BBD">
        <w:rPr>
          <w:rFonts w:ascii="Arial" w:hAnsi="Arial" w:cs="Arial"/>
          <w:szCs w:val="22"/>
        </w:rPr>
        <w:t>Teilnahme</w:t>
      </w:r>
      <w:r w:rsidR="00267144">
        <w:rPr>
          <w:rFonts w:ascii="Arial" w:hAnsi="Arial" w:cs="Arial"/>
          <w:szCs w:val="22"/>
        </w:rPr>
        <w:t xml:space="preserve"> zu überzeugen.</w:t>
      </w:r>
      <w:r w:rsidRPr="00CF2BBD">
        <w:rPr>
          <w:rFonts w:ascii="Arial" w:hAnsi="Arial" w:cs="Arial"/>
          <w:szCs w:val="22"/>
        </w:rPr>
        <w:t xml:space="preserve"> Das </w:t>
      </w:r>
      <w:r w:rsidRPr="0062590F">
        <w:rPr>
          <w:rFonts w:ascii="Arial" w:hAnsi="Arial" w:cs="Arial"/>
          <w:szCs w:val="22"/>
          <w:u w:val="single"/>
        </w:rPr>
        <w:t>D-EITI Sekretariat</w:t>
      </w:r>
      <w:r w:rsidRPr="00CF2BBD">
        <w:rPr>
          <w:rFonts w:ascii="Arial" w:hAnsi="Arial" w:cs="Arial"/>
          <w:szCs w:val="22"/>
        </w:rPr>
        <w:t xml:space="preserve"> </w:t>
      </w:r>
      <w:r w:rsidR="00163C03">
        <w:rPr>
          <w:rFonts w:ascii="Arial" w:hAnsi="Arial" w:cs="Arial"/>
          <w:szCs w:val="22"/>
        </w:rPr>
        <w:t xml:space="preserve">wird, wo erforderlich, die Ansprache und Überzeugung der Unternehmen durch Zulieferung entsprechender Inhalte und Materialien unterstützen. </w:t>
      </w:r>
      <w:r w:rsidR="00F80266" w:rsidRPr="00CF2BBD">
        <w:rPr>
          <w:rFonts w:ascii="Arial" w:hAnsi="Arial" w:cs="Arial"/>
          <w:szCs w:val="22"/>
        </w:rPr>
        <w:t xml:space="preserve"> </w:t>
      </w:r>
    </w:p>
    <w:p w14:paraId="03ADD714" w14:textId="77777777" w:rsidR="00887144" w:rsidRPr="00CF2BBD" w:rsidRDefault="00887144" w:rsidP="00887144">
      <w:pPr>
        <w:tabs>
          <w:tab w:val="left" w:pos="1843"/>
        </w:tabs>
        <w:spacing w:after="120" w:line="320" w:lineRule="exact"/>
        <w:rPr>
          <w:rFonts w:ascii="Arial" w:hAnsi="Arial" w:cs="Arial"/>
          <w:b/>
          <w:szCs w:val="22"/>
          <w:u w:val="single"/>
        </w:rPr>
      </w:pPr>
    </w:p>
    <w:p w14:paraId="3F20C8F2" w14:textId="77777777" w:rsidR="00F80266" w:rsidRPr="00CF2BBD" w:rsidRDefault="00297F9C" w:rsidP="00887144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b/>
          <w:szCs w:val="22"/>
          <w:u w:val="single"/>
        </w:rPr>
        <w:t>Abstimmung und Beschluss:</w:t>
      </w:r>
      <w:r w:rsidRPr="00CF2BBD">
        <w:rPr>
          <w:rFonts w:ascii="Arial" w:hAnsi="Arial" w:cs="Arial"/>
          <w:szCs w:val="22"/>
        </w:rPr>
        <w:t xml:space="preserve"> </w:t>
      </w:r>
      <w:r w:rsidR="00F80266" w:rsidRPr="00CF2BBD">
        <w:rPr>
          <w:rFonts w:ascii="Arial" w:hAnsi="Arial" w:cs="Arial"/>
          <w:szCs w:val="22"/>
        </w:rPr>
        <w:t>Die MSG beschließt (einstimmig mit den Stimmen der anwesenden MSG-Mitglieder und Vertreter/-innen)</w:t>
      </w:r>
      <w:r w:rsidR="00F571DE" w:rsidRPr="00CF2BBD">
        <w:rPr>
          <w:rFonts w:ascii="Arial" w:hAnsi="Arial" w:cs="Arial"/>
          <w:szCs w:val="22"/>
        </w:rPr>
        <w:t>,</w:t>
      </w:r>
      <w:r w:rsidR="00F80266" w:rsidRPr="00CF2BBD">
        <w:rPr>
          <w:rFonts w:ascii="Arial" w:hAnsi="Arial" w:cs="Arial"/>
          <w:szCs w:val="22"/>
        </w:rPr>
        <w:t xml:space="preserve"> dass der Eröffnungsbericht des UV mitsamt Unternehmensliste angenommen wird.</w:t>
      </w:r>
    </w:p>
    <w:p w14:paraId="67C9CBF8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b/>
          <w:szCs w:val="22"/>
        </w:rPr>
      </w:pPr>
    </w:p>
    <w:p w14:paraId="43A2E40D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b/>
          <w:szCs w:val="22"/>
        </w:rPr>
        <w:t>TOP 5 - Zweiter D-EITI Bericht</w:t>
      </w:r>
    </w:p>
    <w:p w14:paraId="5B13A355" w14:textId="77777777" w:rsidR="001F20E3" w:rsidRDefault="001F20E3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lastRenderedPageBreak/>
        <w:t>(vgl. Anlage 8)</w:t>
      </w:r>
    </w:p>
    <w:p w14:paraId="1B6DE134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 w:rsidRPr="00CF2BBD">
        <w:rPr>
          <w:rFonts w:ascii="Arial" w:hAnsi="Arial" w:cs="Arial"/>
          <w:i/>
          <w:szCs w:val="22"/>
        </w:rPr>
        <w:t>S</w:t>
      </w:r>
      <w:r w:rsidR="00887144" w:rsidRPr="00CF2BBD">
        <w:rPr>
          <w:rFonts w:ascii="Arial" w:hAnsi="Arial" w:cs="Arial"/>
          <w:i/>
          <w:szCs w:val="22"/>
        </w:rPr>
        <w:t>onderthema Erneuerbare Energien</w:t>
      </w:r>
      <w:r w:rsidRPr="00CF2BBD">
        <w:rPr>
          <w:rFonts w:ascii="Arial" w:hAnsi="Arial" w:cs="Arial"/>
          <w:i/>
          <w:szCs w:val="22"/>
        </w:rPr>
        <w:t xml:space="preserve"> </w:t>
      </w:r>
    </w:p>
    <w:p w14:paraId="61653BE4" w14:textId="745D4C8D" w:rsidR="00F571DE" w:rsidRDefault="00887144" w:rsidP="00887144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F571DE" w:rsidRPr="00CF2BBD">
        <w:rPr>
          <w:rFonts w:ascii="Arial" w:hAnsi="Arial" w:cs="Arial"/>
          <w:szCs w:val="22"/>
          <w:u w:val="single"/>
        </w:rPr>
        <w:t>Zivilgesellschaft</w:t>
      </w:r>
      <w:r w:rsidR="00F571DE" w:rsidRPr="00CF2BBD">
        <w:rPr>
          <w:rFonts w:ascii="Arial" w:hAnsi="Arial" w:cs="Arial"/>
          <w:szCs w:val="22"/>
        </w:rPr>
        <w:t xml:space="preserve"> informiert, dass die Leistungsbeschreibung für ein Gutachten als Entwurf vorliegt</w:t>
      </w:r>
      <w:r w:rsidR="001F20E3">
        <w:rPr>
          <w:rFonts w:ascii="Arial" w:hAnsi="Arial" w:cs="Arial"/>
          <w:szCs w:val="22"/>
        </w:rPr>
        <w:t>.</w:t>
      </w:r>
      <w:r w:rsidR="00F571DE" w:rsidRPr="00CF2BBD">
        <w:rPr>
          <w:rFonts w:ascii="Arial" w:hAnsi="Arial" w:cs="Arial"/>
          <w:szCs w:val="22"/>
        </w:rPr>
        <w:t xml:space="preserve"> </w:t>
      </w:r>
      <w:r w:rsidRPr="00CF2BBD">
        <w:rPr>
          <w:rFonts w:ascii="Arial" w:hAnsi="Arial" w:cs="Arial"/>
          <w:szCs w:val="22"/>
        </w:rPr>
        <w:t xml:space="preserve">Die </w:t>
      </w:r>
      <w:r w:rsidR="00A071A1" w:rsidRPr="00CF2BBD">
        <w:rPr>
          <w:rFonts w:ascii="Arial" w:hAnsi="Arial" w:cs="Arial"/>
          <w:szCs w:val="22"/>
        </w:rPr>
        <w:t xml:space="preserve">MSG </w:t>
      </w:r>
      <w:r w:rsidR="00033E7B">
        <w:rPr>
          <w:rFonts w:ascii="Arial" w:hAnsi="Arial" w:cs="Arial"/>
          <w:szCs w:val="22"/>
        </w:rPr>
        <w:t>verständigt sich auf die Gründung einer</w:t>
      </w:r>
      <w:r w:rsidR="00F571DE" w:rsidRPr="00CF2BBD">
        <w:rPr>
          <w:rFonts w:ascii="Arial" w:hAnsi="Arial" w:cs="Arial"/>
          <w:szCs w:val="22"/>
        </w:rPr>
        <w:t xml:space="preserve"> A</w:t>
      </w:r>
      <w:r w:rsidRPr="00CF2BBD">
        <w:rPr>
          <w:rFonts w:ascii="Arial" w:hAnsi="Arial" w:cs="Arial"/>
          <w:szCs w:val="22"/>
        </w:rPr>
        <w:t>rbeitsgruppe</w:t>
      </w:r>
      <w:r w:rsidR="00F571DE" w:rsidRPr="00CF2BBD">
        <w:rPr>
          <w:rFonts w:ascii="Arial" w:hAnsi="Arial" w:cs="Arial"/>
          <w:szCs w:val="22"/>
        </w:rPr>
        <w:t xml:space="preserve">, um </w:t>
      </w:r>
      <w:r w:rsidRPr="00CF2BBD">
        <w:rPr>
          <w:rFonts w:ascii="Arial" w:hAnsi="Arial" w:cs="Arial"/>
          <w:szCs w:val="22"/>
        </w:rPr>
        <w:t>die</w:t>
      </w:r>
      <w:bookmarkStart w:id="0" w:name="_GoBack"/>
      <w:bookmarkEnd w:id="0"/>
      <w:r w:rsidRPr="00CF2BBD">
        <w:rPr>
          <w:rFonts w:ascii="Arial" w:hAnsi="Arial" w:cs="Arial"/>
          <w:szCs w:val="22"/>
        </w:rPr>
        <w:t xml:space="preserve"> </w:t>
      </w:r>
      <w:r w:rsidR="00F571DE" w:rsidRPr="00CF2BBD">
        <w:rPr>
          <w:rFonts w:ascii="Arial" w:hAnsi="Arial" w:cs="Arial"/>
          <w:szCs w:val="22"/>
        </w:rPr>
        <w:t xml:space="preserve">Leistungsbeschreibung </w:t>
      </w:r>
      <w:r w:rsidR="001F20E3">
        <w:rPr>
          <w:rFonts w:ascii="Arial" w:hAnsi="Arial" w:cs="Arial"/>
          <w:szCs w:val="22"/>
        </w:rPr>
        <w:t>abzustimmen</w:t>
      </w:r>
      <w:r w:rsidR="00F571DE" w:rsidRPr="00CF2BBD">
        <w:rPr>
          <w:rFonts w:ascii="Arial" w:hAnsi="Arial" w:cs="Arial"/>
          <w:szCs w:val="22"/>
        </w:rPr>
        <w:t xml:space="preserve"> (MSG-Beschluss </w:t>
      </w:r>
      <w:r w:rsidR="001F20E3">
        <w:rPr>
          <w:rFonts w:ascii="Arial" w:hAnsi="Arial" w:cs="Arial"/>
          <w:szCs w:val="22"/>
        </w:rPr>
        <w:t>ist nicht erforderlich</w:t>
      </w:r>
      <w:r w:rsidR="00F571DE" w:rsidRPr="00CF2BBD">
        <w:rPr>
          <w:rFonts w:ascii="Arial" w:hAnsi="Arial" w:cs="Arial"/>
          <w:szCs w:val="22"/>
        </w:rPr>
        <w:t>,</w:t>
      </w:r>
      <w:r w:rsidR="001F20E3">
        <w:rPr>
          <w:rFonts w:ascii="Arial" w:hAnsi="Arial" w:cs="Arial"/>
          <w:szCs w:val="22"/>
        </w:rPr>
        <w:t xml:space="preserve"> eine frühzeitige Einigung über den Inhalt des Gutachtens aber wünschenswert</w:t>
      </w:r>
      <w:r w:rsidR="00F571DE" w:rsidRPr="00CF2BBD">
        <w:rPr>
          <w:rFonts w:ascii="Arial" w:hAnsi="Arial" w:cs="Arial"/>
          <w:szCs w:val="22"/>
        </w:rPr>
        <w:t>).</w:t>
      </w:r>
      <w:r w:rsidRPr="00CF2BBD">
        <w:rPr>
          <w:rFonts w:ascii="Arial" w:hAnsi="Arial" w:cs="Arial"/>
          <w:szCs w:val="22"/>
        </w:rPr>
        <w:t xml:space="preserve"> Die </w:t>
      </w:r>
      <w:r w:rsidR="00F571DE" w:rsidRPr="00CF2BBD">
        <w:rPr>
          <w:rFonts w:ascii="Arial" w:hAnsi="Arial" w:cs="Arial"/>
          <w:szCs w:val="22"/>
          <w:u w:val="single"/>
        </w:rPr>
        <w:t>Regierung</w:t>
      </w:r>
      <w:r w:rsidR="00F571DE" w:rsidRPr="00CF2BBD">
        <w:rPr>
          <w:rFonts w:ascii="Arial" w:hAnsi="Arial" w:cs="Arial"/>
          <w:szCs w:val="22"/>
        </w:rPr>
        <w:t xml:space="preserve"> informiert, dass d</w:t>
      </w:r>
      <w:r w:rsidR="001F20E3">
        <w:rPr>
          <w:rFonts w:ascii="Arial" w:hAnsi="Arial" w:cs="Arial"/>
          <w:szCs w:val="22"/>
        </w:rPr>
        <w:t>ie</w:t>
      </w:r>
      <w:r w:rsidR="00267144">
        <w:rPr>
          <w:rFonts w:ascii="Arial" w:hAnsi="Arial" w:cs="Arial"/>
          <w:szCs w:val="22"/>
        </w:rPr>
        <w:t xml:space="preserve"> </w:t>
      </w:r>
      <w:r w:rsidR="001F20E3">
        <w:rPr>
          <w:rFonts w:ascii="Arial" w:hAnsi="Arial" w:cs="Arial"/>
          <w:szCs w:val="22"/>
        </w:rPr>
        <w:t>finale Entscheidung des zuständigen Fachreferats</w:t>
      </w:r>
      <w:r w:rsidR="001F20E3" w:rsidRPr="00CF2BBD">
        <w:rPr>
          <w:rFonts w:ascii="Arial" w:hAnsi="Arial" w:cs="Arial"/>
          <w:szCs w:val="22"/>
        </w:rPr>
        <w:t xml:space="preserve"> </w:t>
      </w:r>
      <w:r w:rsidR="001F20E3">
        <w:rPr>
          <w:rFonts w:ascii="Arial" w:hAnsi="Arial" w:cs="Arial"/>
          <w:szCs w:val="22"/>
        </w:rPr>
        <w:t xml:space="preserve">im </w:t>
      </w:r>
      <w:r w:rsidR="002F0FDA" w:rsidRPr="00CF2BBD">
        <w:rPr>
          <w:rFonts w:ascii="Arial" w:hAnsi="Arial" w:cs="Arial"/>
          <w:szCs w:val="22"/>
        </w:rPr>
        <w:t>BMWi</w:t>
      </w:r>
      <w:r w:rsidR="00F571DE" w:rsidRPr="00CF2BBD">
        <w:rPr>
          <w:rFonts w:ascii="Arial" w:hAnsi="Arial" w:cs="Arial"/>
          <w:szCs w:val="22"/>
        </w:rPr>
        <w:t xml:space="preserve"> zur Beauftragung des Gutachtens noch aussteht, </w:t>
      </w:r>
      <w:r w:rsidR="00BD202E">
        <w:rPr>
          <w:rFonts w:ascii="Arial" w:hAnsi="Arial" w:cs="Arial"/>
          <w:szCs w:val="22"/>
        </w:rPr>
        <w:t xml:space="preserve">jedoch </w:t>
      </w:r>
      <w:r w:rsidR="003B3B48">
        <w:rPr>
          <w:rFonts w:ascii="Arial" w:hAnsi="Arial" w:cs="Arial"/>
          <w:szCs w:val="22"/>
        </w:rPr>
        <w:t>nicht mit größeren Hindernissen zu rechnen sei</w:t>
      </w:r>
      <w:r w:rsidR="001F20E3">
        <w:rPr>
          <w:rFonts w:ascii="Arial" w:hAnsi="Arial" w:cs="Arial"/>
          <w:szCs w:val="22"/>
        </w:rPr>
        <w:t xml:space="preserve"> Die Abstimmung mit dem Referat verlaufe sehr konstruktiv. </w:t>
      </w:r>
    </w:p>
    <w:p w14:paraId="03B775EB" w14:textId="31BEA92C" w:rsidR="00757DE0" w:rsidRPr="00CF2BBD" w:rsidRDefault="00757DE0" w:rsidP="00887144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Ziel sei es das Gutachten für die Berichterstattung der D-EITI zu nutzen – dabei sei es aber nicht erforderlich, das gesamte Gutachten in den Bericht aufzunehmen</w:t>
      </w:r>
      <w:r w:rsidR="00BD202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BD202E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s könne, ergänzend z</w:t>
      </w:r>
      <w:r w:rsidR="00267144">
        <w:rPr>
          <w:rFonts w:ascii="Arial" w:hAnsi="Arial" w:cs="Arial"/>
          <w:szCs w:val="22"/>
        </w:rPr>
        <w:t>u einer Kurzfassung im Bericht,</w:t>
      </w:r>
      <w:r>
        <w:rPr>
          <w:rFonts w:ascii="Arial" w:hAnsi="Arial" w:cs="Arial"/>
          <w:szCs w:val="22"/>
        </w:rPr>
        <w:t xml:space="preserve"> auf eine vollständige Fassung verlinkt werden. </w:t>
      </w:r>
    </w:p>
    <w:p w14:paraId="303374EA" w14:textId="77777777" w:rsidR="00887144" w:rsidRPr="00CF2BBD" w:rsidRDefault="00887144" w:rsidP="00887144">
      <w:pPr>
        <w:tabs>
          <w:tab w:val="left" w:pos="1843"/>
        </w:tabs>
        <w:spacing w:after="120" w:line="320" w:lineRule="exact"/>
        <w:rPr>
          <w:rFonts w:ascii="Arial" w:hAnsi="Arial" w:cs="Arial"/>
          <w:b/>
          <w:szCs w:val="22"/>
          <w:u w:val="single"/>
        </w:rPr>
      </w:pPr>
    </w:p>
    <w:p w14:paraId="78027C05" w14:textId="176D9CBC" w:rsidR="00887144" w:rsidRPr="0021275C" w:rsidRDefault="00F571DE" w:rsidP="0021275C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b/>
          <w:szCs w:val="22"/>
          <w:u w:val="single"/>
        </w:rPr>
        <w:t>Abstimmung und Beschluss:</w:t>
      </w:r>
      <w:r w:rsidRPr="00CF2BBD">
        <w:rPr>
          <w:rFonts w:ascii="Arial" w:hAnsi="Arial" w:cs="Arial"/>
          <w:szCs w:val="22"/>
        </w:rPr>
        <w:t xml:space="preserve"> Die MSG beschließt (einstimmig mit den Stimmen der anwesenden MSG-Mitglieder und Vertreter/-innen), dass </w:t>
      </w:r>
      <w:r w:rsidRPr="00CF2BBD">
        <w:rPr>
          <w:rFonts w:ascii="Arial" w:hAnsi="Arial" w:cs="Arial"/>
          <w:iCs/>
          <w:szCs w:val="22"/>
        </w:rPr>
        <w:t>das Thema Erneuerbare Energien im zweiten D-EITI Bericht erweitert und vertieft wird.</w:t>
      </w:r>
    </w:p>
    <w:p w14:paraId="125CC760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jc w:val="left"/>
        <w:rPr>
          <w:rFonts w:ascii="Arial" w:hAnsi="Arial" w:cs="Arial"/>
          <w:i/>
          <w:szCs w:val="22"/>
        </w:rPr>
      </w:pPr>
      <w:r w:rsidRPr="00CF2BBD">
        <w:rPr>
          <w:rFonts w:ascii="Arial" w:hAnsi="Arial" w:cs="Arial"/>
          <w:i/>
          <w:szCs w:val="22"/>
        </w:rPr>
        <w:t>Sonderthema Naturschutzrechtliche Eingriffsregelungen (Einsehbarkeit der Ersatzgeldzahlungen)</w:t>
      </w:r>
    </w:p>
    <w:p w14:paraId="0C597596" w14:textId="77777777" w:rsidR="00143B99" w:rsidRDefault="00F571DE" w:rsidP="00887144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143B99">
        <w:rPr>
          <w:rFonts w:ascii="Arial" w:hAnsi="Arial" w:cs="Arial"/>
          <w:szCs w:val="22"/>
        </w:rPr>
        <w:t>Aktualisierung</w:t>
      </w:r>
      <w:r w:rsidR="00143B99" w:rsidRPr="00CF2BBD">
        <w:rPr>
          <w:rFonts w:ascii="Arial" w:hAnsi="Arial" w:cs="Arial"/>
          <w:szCs w:val="22"/>
        </w:rPr>
        <w:t xml:space="preserve"> </w:t>
      </w:r>
      <w:r w:rsidR="00887144" w:rsidRPr="00CF2BBD">
        <w:rPr>
          <w:rFonts w:ascii="Arial" w:hAnsi="Arial" w:cs="Arial"/>
          <w:szCs w:val="22"/>
        </w:rPr>
        <w:t xml:space="preserve">dieses Themas </w:t>
      </w:r>
      <w:r w:rsidRPr="00CF2BBD">
        <w:rPr>
          <w:rFonts w:ascii="Arial" w:hAnsi="Arial" w:cs="Arial"/>
          <w:szCs w:val="22"/>
        </w:rPr>
        <w:t xml:space="preserve">im 2. </w:t>
      </w:r>
      <w:r w:rsidR="00FD1AD5" w:rsidRPr="00CF2BBD">
        <w:rPr>
          <w:rFonts w:ascii="Arial" w:hAnsi="Arial" w:cs="Arial"/>
          <w:szCs w:val="22"/>
        </w:rPr>
        <w:t>D-EITI-</w:t>
      </w:r>
      <w:r w:rsidRPr="00CF2BBD">
        <w:rPr>
          <w:rFonts w:ascii="Arial" w:hAnsi="Arial" w:cs="Arial"/>
          <w:szCs w:val="22"/>
        </w:rPr>
        <w:t xml:space="preserve">Bericht ist beschlossen, </w:t>
      </w:r>
      <w:r w:rsidR="00143B99" w:rsidRPr="00CF2BBD">
        <w:rPr>
          <w:rFonts w:ascii="Arial" w:hAnsi="Arial" w:cs="Arial"/>
          <w:szCs w:val="22"/>
        </w:rPr>
        <w:t>d</w:t>
      </w:r>
      <w:r w:rsidR="00143B99">
        <w:rPr>
          <w:rFonts w:ascii="Arial" w:hAnsi="Arial" w:cs="Arial"/>
          <w:szCs w:val="22"/>
        </w:rPr>
        <w:t>as</w:t>
      </w:r>
      <w:r w:rsidR="00143B99" w:rsidRPr="00CF2BBD">
        <w:rPr>
          <w:rFonts w:ascii="Arial" w:hAnsi="Arial" w:cs="Arial"/>
          <w:szCs w:val="22"/>
        </w:rPr>
        <w:t xml:space="preserve"> </w:t>
      </w:r>
      <w:r w:rsidRPr="00CF2BBD">
        <w:rPr>
          <w:rFonts w:ascii="Arial" w:hAnsi="Arial" w:cs="Arial"/>
          <w:szCs w:val="22"/>
        </w:rPr>
        <w:t>Form</w:t>
      </w:r>
      <w:r w:rsidR="00143B99">
        <w:rPr>
          <w:rFonts w:ascii="Arial" w:hAnsi="Arial" w:cs="Arial"/>
          <w:szCs w:val="22"/>
        </w:rPr>
        <w:t>at</w:t>
      </w:r>
      <w:r w:rsidRPr="00CF2BBD">
        <w:rPr>
          <w:rFonts w:ascii="Arial" w:hAnsi="Arial" w:cs="Arial"/>
          <w:szCs w:val="22"/>
        </w:rPr>
        <w:t xml:space="preserve"> ist jedoch noch unklar.</w:t>
      </w:r>
      <w:r w:rsidR="00887144" w:rsidRPr="00CF2BBD">
        <w:rPr>
          <w:rFonts w:ascii="Arial" w:hAnsi="Arial" w:cs="Arial"/>
          <w:szCs w:val="22"/>
        </w:rPr>
        <w:t xml:space="preserve"> </w:t>
      </w:r>
      <w:r w:rsidR="00143B99">
        <w:rPr>
          <w:rFonts w:ascii="Arial" w:hAnsi="Arial" w:cs="Arial"/>
          <w:szCs w:val="22"/>
        </w:rPr>
        <w:t xml:space="preserve">Es sollen zum einen </w:t>
      </w:r>
      <w:r w:rsidR="00143B99" w:rsidRPr="0012415C">
        <w:rPr>
          <w:rFonts w:ascii="Arial" w:hAnsi="Arial" w:cs="Arial"/>
          <w:lang w:eastAsia="zh-CN"/>
        </w:rPr>
        <w:t>Informationen über die Einsehbarkeit von möglichen Ersatzgeldzahlungen ergänzt</w:t>
      </w:r>
      <w:r w:rsidR="00143B99">
        <w:rPr>
          <w:rFonts w:ascii="Arial" w:hAnsi="Arial" w:cs="Arial"/>
          <w:lang w:eastAsia="zh-CN"/>
        </w:rPr>
        <w:t xml:space="preserve"> werden</w:t>
      </w:r>
      <w:r w:rsidR="00143B99" w:rsidRPr="0012415C">
        <w:rPr>
          <w:rFonts w:ascii="Arial" w:hAnsi="Arial" w:cs="Arial"/>
          <w:lang w:eastAsia="zh-CN"/>
        </w:rPr>
        <w:t xml:space="preserve">. Aufgrund von aktuellen Entwicklungen in diesem Bereich </w:t>
      </w:r>
      <w:r w:rsidR="00143B99">
        <w:rPr>
          <w:rFonts w:ascii="Arial" w:hAnsi="Arial" w:cs="Arial"/>
          <w:lang w:eastAsia="zh-CN"/>
        </w:rPr>
        <w:t>s</w:t>
      </w:r>
      <w:r w:rsidR="00757DE0">
        <w:rPr>
          <w:rFonts w:ascii="Arial" w:hAnsi="Arial" w:cs="Arial"/>
          <w:lang w:eastAsia="zh-CN"/>
        </w:rPr>
        <w:t>ollen zudem</w:t>
      </w:r>
      <w:r w:rsidR="00143B99" w:rsidRPr="0012415C">
        <w:rPr>
          <w:rFonts w:ascii="Arial" w:hAnsi="Arial" w:cs="Arial"/>
          <w:lang w:eastAsia="zh-CN"/>
        </w:rPr>
        <w:t xml:space="preserve"> die Aktualität der bisherigen Angaben geprüft und ggf. entsprechende Anpassungen vorgenommen</w:t>
      </w:r>
      <w:r w:rsidR="00143B99">
        <w:rPr>
          <w:rFonts w:ascii="Arial" w:hAnsi="Arial" w:cs="Arial"/>
          <w:lang w:eastAsia="zh-CN"/>
        </w:rPr>
        <w:t xml:space="preserve"> werden</w:t>
      </w:r>
      <w:r w:rsidR="00143B99" w:rsidRPr="0012415C">
        <w:rPr>
          <w:rFonts w:ascii="Arial" w:hAnsi="Arial" w:cs="Arial"/>
          <w:lang w:eastAsia="zh-CN"/>
        </w:rPr>
        <w:t>.</w:t>
      </w:r>
    </w:p>
    <w:p w14:paraId="5F00A873" w14:textId="083BBCDB" w:rsidR="00F571DE" w:rsidRPr="00CF2BBD" w:rsidRDefault="00887144" w:rsidP="00887144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F571DE" w:rsidRPr="00CF2BBD">
        <w:rPr>
          <w:rFonts w:ascii="Arial" w:hAnsi="Arial" w:cs="Arial"/>
          <w:szCs w:val="22"/>
          <w:u w:val="single"/>
        </w:rPr>
        <w:t>Regierung</w:t>
      </w:r>
      <w:r w:rsidR="00F571DE" w:rsidRPr="00CF2BBD">
        <w:rPr>
          <w:rFonts w:ascii="Arial" w:hAnsi="Arial" w:cs="Arial"/>
          <w:szCs w:val="22"/>
        </w:rPr>
        <w:t xml:space="preserve"> wird </w:t>
      </w:r>
      <w:r w:rsidR="00143B99">
        <w:rPr>
          <w:rFonts w:ascii="Arial" w:hAnsi="Arial" w:cs="Arial"/>
          <w:szCs w:val="22"/>
        </w:rPr>
        <w:t>über das BMU in der</w:t>
      </w:r>
      <w:r w:rsidR="00267144">
        <w:rPr>
          <w:rFonts w:ascii="Arial" w:hAnsi="Arial" w:cs="Arial"/>
          <w:lang w:eastAsia="zh-CN"/>
        </w:rPr>
        <w:t xml:space="preserve"> </w:t>
      </w:r>
      <w:r w:rsidR="00143B99" w:rsidRPr="0012415C">
        <w:rPr>
          <w:rFonts w:ascii="Arial" w:hAnsi="Arial" w:cs="Arial"/>
          <w:lang w:eastAsia="zh-CN"/>
        </w:rPr>
        <w:t xml:space="preserve">Bund/Länder-Arbeitsgemeinschaft Naturschutz, </w:t>
      </w:r>
      <w:r w:rsidR="00143B99">
        <w:rPr>
          <w:rFonts w:ascii="Arial" w:hAnsi="Arial" w:cs="Arial"/>
          <w:lang w:eastAsia="zh-CN"/>
        </w:rPr>
        <w:t>Landschaftspflege und Erholung (LANA)</w:t>
      </w:r>
      <w:r w:rsidR="00F571DE" w:rsidRPr="00CF2BBD">
        <w:rPr>
          <w:rFonts w:ascii="Arial" w:hAnsi="Arial" w:cs="Arial"/>
          <w:szCs w:val="22"/>
        </w:rPr>
        <w:t xml:space="preserve"> </w:t>
      </w:r>
      <w:r w:rsidR="00143B99">
        <w:rPr>
          <w:rFonts w:ascii="Arial" w:hAnsi="Arial" w:cs="Arial"/>
          <w:szCs w:val="22"/>
        </w:rPr>
        <w:t xml:space="preserve">prüfen lassen, ob </w:t>
      </w:r>
      <w:r w:rsidR="00143B99" w:rsidRPr="00CF2BBD">
        <w:rPr>
          <w:rFonts w:ascii="Arial" w:hAnsi="Arial" w:cs="Arial"/>
          <w:szCs w:val="22"/>
        </w:rPr>
        <w:t>und in welcher Form</w:t>
      </w:r>
      <w:r w:rsidR="00143B99">
        <w:rPr>
          <w:rFonts w:ascii="Arial" w:hAnsi="Arial" w:cs="Arial"/>
          <w:szCs w:val="22"/>
        </w:rPr>
        <w:t xml:space="preserve"> eine Offenlegung d</w:t>
      </w:r>
      <w:r w:rsidR="00267144">
        <w:rPr>
          <w:rFonts w:ascii="Arial" w:hAnsi="Arial" w:cs="Arial"/>
          <w:szCs w:val="22"/>
        </w:rPr>
        <w:t>er</w:t>
      </w:r>
      <w:r w:rsidR="00143B99" w:rsidRPr="00CF2BBD">
        <w:rPr>
          <w:rFonts w:ascii="Arial" w:hAnsi="Arial" w:cs="Arial"/>
          <w:szCs w:val="22"/>
        </w:rPr>
        <w:t xml:space="preserve"> </w:t>
      </w:r>
      <w:r w:rsidR="00F571DE" w:rsidRPr="00CF2BBD">
        <w:rPr>
          <w:rFonts w:ascii="Arial" w:hAnsi="Arial" w:cs="Arial"/>
          <w:szCs w:val="22"/>
        </w:rPr>
        <w:t xml:space="preserve">Ersatzgeldzahlungen mitteilen </w:t>
      </w:r>
      <w:r w:rsidR="00143B99">
        <w:rPr>
          <w:rFonts w:ascii="Arial" w:hAnsi="Arial" w:cs="Arial"/>
          <w:szCs w:val="22"/>
        </w:rPr>
        <w:t>möglich ist</w:t>
      </w:r>
      <w:r w:rsidR="00F571DE" w:rsidRPr="00CF2BBD">
        <w:rPr>
          <w:rFonts w:ascii="Arial" w:hAnsi="Arial" w:cs="Arial"/>
          <w:szCs w:val="22"/>
        </w:rPr>
        <w:t>.</w:t>
      </w:r>
      <w:r w:rsidRPr="00CF2BBD">
        <w:rPr>
          <w:rFonts w:ascii="Arial" w:hAnsi="Arial" w:cs="Arial"/>
          <w:szCs w:val="22"/>
        </w:rPr>
        <w:t xml:space="preserve"> Die </w:t>
      </w:r>
      <w:r w:rsidR="00F571DE" w:rsidRPr="00CF2BBD">
        <w:rPr>
          <w:rFonts w:ascii="Arial" w:hAnsi="Arial" w:cs="Arial"/>
          <w:szCs w:val="22"/>
          <w:u w:val="single"/>
        </w:rPr>
        <w:t>Privatwirtschaft</w:t>
      </w:r>
      <w:r w:rsidR="00F571DE" w:rsidRPr="00CF2BBD">
        <w:rPr>
          <w:rFonts w:ascii="Arial" w:hAnsi="Arial" w:cs="Arial"/>
          <w:szCs w:val="22"/>
        </w:rPr>
        <w:t xml:space="preserve"> erinnert, dass es nur um Aktualisierungen gehen soll, nicht um eine </w:t>
      </w:r>
      <w:r w:rsidR="00BD202E">
        <w:rPr>
          <w:rFonts w:ascii="Arial" w:hAnsi="Arial" w:cs="Arial"/>
          <w:szCs w:val="22"/>
        </w:rPr>
        <w:t>erneute</w:t>
      </w:r>
      <w:r w:rsidR="00F571DE" w:rsidRPr="00CF2BBD">
        <w:rPr>
          <w:rFonts w:ascii="Arial" w:hAnsi="Arial" w:cs="Arial"/>
          <w:szCs w:val="22"/>
        </w:rPr>
        <w:t xml:space="preserve"> inhaltliche Auseinandersetzung mit dem Thema.</w:t>
      </w:r>
      <w:r w:rsidRPr="00CF2BBD">
        <w:rPr>
          <w:rFonts w:ascii="Arial" w:hAnsi="Arial" w:cs="Arial"/>
          <w:szCs w:val="22"/>
        </w:rPr>
        <w:t xml:space="preserve"> </w:t>
      </w:r>
      <w:r w:rsidR="00F571DE" w:rsidRPr="00CF2BBD">
        <w:rPr>
          <w:rFonts w:ascii="Arial" w:hAnsi="Arial" w:cs="Arial"/>
          <w:szCs w:val="22"/>
        </w:rPr>
        <w:t xml:space="preserve">Ein Beschluss </w:t>
      </w:r>
      <w:r w:rsidR="00143B99">
        <w:rPr>
          <w:rFonts w:ascii="Arial" w:hAnsi="Arial" w:cs="Arial"/>
          <w:szCs w:val="22"/>
        </w:rPr>
        <w:t xml:space="preserve">über weitere inhaltliche Konkretisierungen </w:t>
      </w:r>
      <w:r w:rsidR="00F571DE" w:rsidRPr="00CF2BBD">
        <w:rPr>
          <w:rFonts w:ascii="Arial" w:hAnsi="Arial" w:cs="Arial"/>
          <w:szCs w:val="22"/>
        </w:rPr>
        <w:t xml:space="preserve">wird vertagt. Wiedervorlage des Themas zur nächsten MSG-Sitzung. </w:t>
      </w:r>
    </w:p>
    <w:p w14:paraId="374B1D05" w14:textId="77777777" w:rsidR="00887144" w:rsidRPr="00CF2BBD" w:rsidRDefault="00887144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  <w:u w:val="single"/>
        </w:rPr>
      </w:pPr>
    </w:p>
    <w:p w14:paraId="57A5091B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 w:rsidRPr="00CF2BBD">
        <w:rPr>
          <w:rFonts w:ascii="Arial" w:hAnsi="Arial" w:cs="Arial"/>
          <w:i/>
          <w:szCs w:val="22"/>
        </w:rPr>
        <w:t xml:space="preserve">Zusätzliches Thema Recycling </w:t>
      </w:r>
    </w:p>
    <w:p w14:paraId="715B24CD" w14:textId="77777777" w:rsidR="00F571DE" w:rsidRPr="00CF2BBD" w:rsidRDefault="00887144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FD1AD5" w:rsidRPr="00CF2BBD">
        <w:rPr>
          <w:rFonts w:ascii="Arial" w:hAnsi="Arial" w:cs="Arial"/>
          <w:szCs w:val="22"/>
          <w:u w:val="single"/>
        </w:rPr>
        <w:t>Regierung</w:t>
      </w:r>
      <w:r w:rsidR="00F571DE" w:rsidRPr="00CF2BBD">
        <w:rPr>
          <w:rFonts w:ascii="Arial" w:hAnsi="Arial" w:cs="Arial"/>
          <w:szCs w:val="22"/>
        </w:rPr>
        <w:t xml:space="preserve"> informiert, dass die</w:t>
      </w:r>
      <w:r w:rsidR="00143B99">
        <w:rPr>
          <w:rFonts w:ascii="Arial" w:hAnsi="Arial" w:cs="Arial"/>
          <w:szCs w:val="22"/>
        </w:rPr>
        <w:t xml:space="preserve"> Vorlage (Anlage 8)</w:t>
      </w:r>
      <w:r w:rsidR="00F571DE" w:rsidRPr="00CF2BBD">
        <w:rPr>
          <w:rFonts w:ascii="Arial" w:hAnsi="Arial" w:cs="Arial"/>
          <w:szCs w:val="22"/>
        </w:rPr>
        <w:t xml:space="preserve"> den aktuellen Stand wi</w:t>
      </w:r>
      <w:r w:rsidR="00BD202E">
        <w:rPr>
          <w:rFonts w:ascii="Arial" w:hAnsi="Arial" w:cs="Arial"/>
          <w:szCs w:val="22"/>
        </w:rPr>
        <w:t>e</w:t>
      </w:r>
      <w:r w:rsidR="00F571DE" w:rsidRPr="00CF2BBD">
        <w:rPr>
          <w:rFonts w:ascii="Arial" w:hAnsi="Arial" w:cs="Arial"/>
          <w:szCs w:val="22"/>
        </w:rPr>
        <w:t>dergibt. Für die nächste Sitzung wird</w:t>
      </w:r>
      <w:r w:rsidR="00BD202E">
        <w:rPr>
          <w:rFonts w:ascii="Arial" w:hAnsi="Arial" w:cs="Arial"/>
          <w:szCs w:val="22"/>
        </w:rPr>
        <w:t xml:space="preserve"> ein</w:t>
      </w:r>
      <w:r w:rsidR="00F571DE" w:rsidRPr="00CF2BBD">
        <w:rPr>
          <w:rFonts w:ascii="Arial" w:hAnsi="Arial" w:cs="Arial"/>
          <w:szCs w:val="22"/>
        </w:rPr>
        <w:t xml:space="preserve"> </w:t>
      </w:r>
      <w:r w:rsidR="00143B99">
        <w:rPr>
          <w:rFonts w:ascii="Arial" w:hAnsi="Arial" w:cs="Arial"/>
          <w:szCs w:val="22"/>
        </w:rPr>
        <w:t>Entwurf erstellt</w:t>
      </w:r>
      <w:r w:rsidR="00FD1AD5" w:rsidRPr="00CF2BBD">
        <w:rPr>
          <w:rFonts w:ascii="Arial" w:hAnsi="Arial" w:cs="Arial"/>
          <w:szCs w:val="22"/>
        </w:rPr>
        <w:t xml:space="preserve"> um </w:t>
      </w:r>
      <w:r w:rsidR="00143B99">
        <w:rPr>
          <w:rFonts w:ascii="Arial" w:hAnsi="Arial" w:cs="Arial"/>
          <w:szCs w:val="22"/>
        </w:rPr>
        <w:t>eine weitere Abstimmung zu ermöglichen.</w:t>
      </w:r>
    </w:p>
    <w:p w14:paraId="509FBE10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</w:p>
    <w:p w14:paraId="1B4B53BE" w14:textId="77777777" w:rsidR="00F571DE" w:rsidRPr="00267144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i/>
          <w:szCs w:val="22"/>
        </w:rPr>
        <w:t>Zusätzliches Thema Sozialfaktoren</w:t>
      </w:r>
    </w:p>
    <w:p w14:paraId="33D85107" w14:textId="649D753B" w:rsidR="00F571DE" w:rsidRDefault="00887144" w:rsidP="00CF2BBD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FD1AD5" w:rsidRPr="00267144">
        <w:rPr>
          <w:rFonts w:ascii="Arial" w:hAnsi="Arial" w:cs="Arial"/>
          <w:szCs w:val="22"/>
        </w:rPr>
        <w:t>Zivilgesellschaft</w:t>
      </w:r>
      <w:r w:rsidR="00F571DE" w:rsidRPr="00CF2BBD">
        <w:rPr>
          <w:rFonts w:ascii="Arial" w:hAnsi="Arial" w:cs="Arial"/>
          <w:szCs w:val="22"/>
        </w:rPr>
        <w:t xml:space="preserve"> trägt eine aktualisierte Beschlussvorlage </w:t>
      </w:r>
      <w:r w:rsidR="00CF2BBD" w:rsidRPr="00CF2BBD">
        <w:rPr>
          <w:rFonts w:ascii="Arial" w:hAnsi="Arial" w:cs="Arial"/>
          <w:szCs w:val="22"/>
        </w:rPr>
        <w:t>vor (</w:t>
      </w:r>
      <w:r w:rsidR="00757DE0">
        <w:rPr>
          <w:rFonts w:ascii="Arial" w:hAnsi="Arial" w:cs="Arial"/>
          <w:szCs w:val="22"/>
        </w:rPr>
        <w:t>vgl. Anlage 9</w:t>
      </w:r>
      <w:r w:rsidR="00F571DE" w:rsidRPr="00CF2BBD">
        <w:rPr>
          <w:rFonts w:ascii="Arial" w:hAnsi="Arial" w:cs="Arial"/>
          <w:szCs w:val="22"/>
        </w:rPr>
        <w:t>).</w:t>
      </w:r>
      <w:r w:rsidR="00CF2BBD" w:rsidRPr="00CF2BBD">
        <w:rPr>
          <w:rFonts w:ascii="Arial" w:hAnsi="Arial" w:cs="Arial"/>
          <w:szCs w:val="22"/>
        </w:rPr>
        <w:t xml:space="preserve"> </w:t>
      </w:r>
    </w:p>
    <w:p w14:paraId="0CA94B71" w14:textId="7D31E1DA" w:rsidR="00757DE0" w:rsidRPr="00CF2BBD" w:rsidRDefault="001460CB" w:rsidP="00CF2BBD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In der Diskussion wurde von Seiten der Wirtschaft und der Regierung eingebracht, da</w:t>
      </w:r>
      <w:r w:rsidR="00CE43F6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s Themen wie Umsiedelungen im Zuge des Rohstoffabbaus, abweichend von der Vorlage</w:t>
      </w:r>
      <w:r w:rsidR="00CE43F6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nicht auf aktuelle Fälle/ den Braunkohleabbau bezogen dargestellt werden sollten, sondern</w:t>
      </w:r>
      <w:r w:rsidR="00CE43F6">
        <w:rPr>
          <w:rFonts w:ascii="Arial" w:hAnsi="Arial" w:cs="Arial"/>
          <w:szCs w:val="22"/>
        </w:rPr>
        <w:t xml:space="preserve"> vielmehr</w:t>
      </w:r>
      <w:r>
        <w:rPr>
          <w:rFonts w:ascii="Arial" w:hAnsi="Arial" w:cs="Arial"/>
          <w:szCs w:val="22"/>
        </w:rPr>
        <w:t xml:space="preserve"> anhand der </w:t>
      </w:r>
      <w:r w:rsidR="0021275C">
        <w:rPr>
          <w:rFonts w:ascii="Arial" w:hAnsi="Arial" w:cs="Arial"/>
          <w:szCs w:val="22"/>
        </w:rPr>
        <w:t>zugrundeliegenden</w:t>
      </w:r>
      <w:r w:rsidR="00CE43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allgemeinen Genehmigungsprozesse (z.B. </w:t>
      </w:r>
      <w:r w:rsidR="00CE43F6">
        <w:rPr>
          <w:rFonts w:ascii="Arial" w:hAnsi="Arial" w:cs="Arial"/>
          <w:szCs w:val="22"/>
        </w:rPr>
        <w:t xml:space="preserve">der </w:t>
      </w:r>
      <w:r>
        <w:rPr>
          <w:rFonts w:ascii="Arial" w:hAnsi="Arial" w:cs="Arial"/>
          <w:szCs w:val="22"/>
        </w:rPr>
        <w:t xml:space="preserve">Landesplanung). </w:t>
      </w:r>
      <w:r w:rsidR="00CE43F6">
        <w:rPr>
          <w:rFonts w:ascii="Arial" w:hAnsi="Arial" w:cs="Arial"/>
          <w:szCs w:val="22"/>
        </w:rPr>
        <w:t xml:space="preserve">Weiter seien einige </w:t>
      </w:r>
      <w:r w:rsidR="003B3B48">
        <w:rPr>
          <w:rFonts w:ascii="Arial" w:hAnsi="Arial" w:cs="Arial"/>
          <w:szCs w:val="22"/>
        </w:rPr>
        <w:t xml:space="preserve">der </w:t>
      </w:r>
      <w:r w:rsidR="00CE43F6">
        <w:rPr>
          <w:rFonts w:ascii="Arial" w:hAnsi="Arial" w:cs="Arial"/>
          <w:szCs w:val="22"/>
        </w:rPr>
        <w:t xml:space="preserve">vorgeschlagenen Faktoren sehr komplex. Es </w:t>
      </w:r>
      <w:r w:rsidR="00696030">
        <w:rPr>
          <w:rFonts w:ascii="Arial" w:hAnsi="Arial" w:cs="Arial"/>
          <w:szCs w:val="22"/>
        </w:rPr>
        <w:t xml:space="preserve">ist </w:t>
      </w:r>
      <w:r w:rsidR="00CE43F6">
        <w:rPr>
          <w:rFonts w:ascii="Arial" w:hAnsi="Arial" w:cs="Arial"/>
          <w:szCs w:val="22"/>
        </w:rPr>
        <w:t>fraglich, ob die fachlichen und finanziellen Ressourcen der MSG ausreichen</w:t>
      </w:r>
      <w:r w:rsidR="00696030">
        <w:rPr>
          <w:rFonts w:ascii="Arial" w:hAnsi="Arial" w:cs="Arial"/>
          <w:szCs w:val="22"/>
        </w:rPr>
        <w:t>,</w:t>
      </w:r>
      <w:r w:rsidR="00CE43F6">
        <w:rPr>
          <w:rFonts w:ascii="Arial" w:hAnsi="Arial" w:cs="Arial"/>
          <w:szCs w:val="22"/>
        </w:rPr>
        <w:t xml:space="preserve"> um eigene Beiträge zu erstellen (z.B. zu lokaler Wertschöpfung) und/oder ob nicht viele Aspekte (z.B. betriebliche Selbstbestimmung) besser über externe Verweise auf bestehende Quellen abgedeckt werden können.   </w:t>
      </w:r>
    </w:p>
    <w:p w14:paraId="55BFF5FB" w14:textId="216F0543" w:rsidR="00F571DE" w:rsidRPr="00CF2BBD" w:rsidRDefault="00CE43F6" w:rsidP="00CF2BBD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MSG sieht die Bildung einer Arbeitsgruppe als </w:t>
      </w:r>
      <w:r>
        <w:rPr>
          <w:rFonts w:ascii="Arial" w:hAnsi="Arial" w:cs="Arial"/>
          <w:szCs w:val="22"/>
        </w:rPr>
        <w:t xml:space="preserve">erforderlich. </w:t>
      </w:r>
      <w:r w:rsidR="00696030">
        <w:rPr>
          <w:rFonts w:ascii="Arial" w:hAnsi="Arial" w:cs="Arial"/>
          <w:szCs w:val="22"/>
        </w:rPr>
        <w:t>Ziel ist die Überarbeitung und Konsolidierung einer Beschlussvorlage für die MSG.</w:t>
      </w:r>
      <w:r w:rsidRPr="00CF2BBD">
        <w:rPr>
          <w:rFonts w:ascii="Arial" w:hAnsi="Arial" w:cs="Arial"/>
          <w:szCs w:val="22"/>
        </w:rPr>
        <w:t xml:space="preserve"> </w:t>
      </w:r>
      <w:r w:rsidR="00CF2BBD" w:rsidRPr="00CF2BBD">
        <w:rPr>
          <w:rFonts w:ascii="Arial" w:hAnsi="Arial" w:cs="Arial"/>
          <w:szCs w:val="22"/>
        </w:rPr>
        <w:t xml:space="preserve">Als </w:t>
      </w:r>
      <w:r w:rsidR="0012244C">
        <w:rPr>
          <w:rFonts w:ascii="Arial" w:hAnsi="Arial" w:cs="Arial"/>
          <w:szCs w:val="22"/>
        </w:rPr>
        <w:t>mögliche</w:t>
      </w:r>
      <w:r w:rsidR="00267144">
        <w:rPr>
          <w:rFonts w:ascii="Arial" w:hAnsi="Arial" w:cs="Arial"/>
          <w:szCs w:val="22"/>
        </w:rPr>
        <w:t xml:space="preserve"> </w:t>
      </w:r>
      <w:r w:rsidR="00CF2BBD" w:rsidRPr="00CF2BBD">
        <w:rPr>
          <w:rFonts w:ascii="Arial" w:hAnsi="Arial" w:cs="Arial"/>
          <w:szCs w:val="22"/>
        </w:rPr>
        <w:t>Teilnehmer/</w:t>
      </w:r>
      <w:r w:rsidR="00696030">
        <w:rPr>
          <w:rFonts w:ascii="Arial" w:hAnsi="Arial" w:cs="Arial"/>
          <w:szCs w:val="22"/>
        </w:rPr>
        <w:t>-</w:t>
      </w:r>
      <w:r w:rsidR="00CF2BBD" w:rsidRPr="00CF2BBD">
        <w:rPr>
          <w:rFonts w:ascii="Arial" w:hAnsi="Arial" w:cs="Arial"/>
          <w:szCs w:val="22"/>
        </w:rPr>
        <w:t>i</w:t>
      </w:r>
      <w:r w:rsidR="00F571DE" w:rsidRPr="00CF2BBD">
        <w:rPr>
          <w:rFonts w:ascii="Arial" w:hAnsi="Arial" w:cs="Arial"/>
          <w:szCs w:val="22"/>
        </w:rPr>
        <w:t>nnen</w:t>
      </w:r>
      <w:r w:rsidR="00CF2BBD" w:rsidRPr="00CF2BBD">
        <w:rPr>
          <w:rFonts w:ascii="Arial" w:hAnsi="Arial" w:cs="Arial"/>
          <w:szCs w:val="22"/>
        </w:rPr>
        <w:t xml:space="preserve"> der Arbeitsgruppe</w:t>
      </w:r>
      <w:r w:rsidR="00F571DE" w:rsidRPr="00CF2BBD">
        <w:rPr>
          <w:rFonts w:ascii="Arial" w:hAnsi="Arial" w:cs="Arial"/>
          <w:szCs w:val="22"/>
        </w:rPr>
        <w:t xml:space="preserve"> </w:t>
      </w:r>
      <w:r w:rsidR="0012244C">
        <w:rPr>
          <w:rFonts w:ascii="Arial" w:hAnsi="Arial" w:cs="Arial"/>
          <w:szCs w:val="22"/>
        </w:rPr>
        <w:t>wurden</w:t>
      </w:r>
      <w:r w:rsidR="00F571DE" w:rsidRPr="00CF2BBD">
        <w:rPr>
          <w:rFonts w:ascii="Arial" w:hAnsi="Arial" w:cs="Arial"/>
          <w:szCs w:val="22"/>
        </w:rPr>
        <w:t xml:space="preserve"> </w:t>
      </w:r>
      <w:r w:rsidR="0012244C" w:rsidRPr="00CF2BBD">
        <w:rPr>
          <w:rFonts w:ascii="Arial" w:hAnsi="Arial" w:cs="Arial"/>
          <w:szCs w:val="22"/>
        </w:rPr>
        <w:t>Frau Prof. Dr. Müller. Herr Bartels, Herr Basten</w:t>
      </w:r>
      <w:r w:rsidR="00696030">
        <w:rPr>
          <w:rFonts w:ascii="Arial" w:hAnsi="Arial" w:cs="Arial"/>
          <w:szCs w:val="22"/>
        </w:rPr>
        <w:t>,</w:t>
      </w:r>
      <w:r w:rsidR="0012244C" w:rsidRPr="00CF2BBD">
        <w:rPr>
          <w:rFonts w:ascii="Arial" w:hAnsi="Arial" w:cs="Arial"/>
          <w:szCs w:val="22"/>
        </w:rPr>
        <w:t xml:space="preserve"> </w:t>
      </w:r>
      <w:r w:rsidR="00F571DE" w:rsidRPr="00CF2BBD">
        <w:rPr>
          <w:rFonts w:ascii="Arial" w:hAnsi="Arial" w:cs="Arial"/>
          <w:szCs w:val="22"/>
        </w:rPr>
        <w:t>Herr Bode</w:t>
      </w:r>
      <w:r w:rsidR="00696030">
        <w:rPr>
          <w:rFonts w:ascii="Arial" w:hAnsi="Arial" w:cs="Arial"/>
          <w:szCs w:val="22"/>
        </w:rPr>
        <w:t xml:space="preserve"> und</w:t>
      </w:r>
      <w:r w:rsidR="00F571DE" w:rsidRPr="00CF2BBD">
        <w:rPr>
          <w:rFonts w:ascii="Arial" w:hAnsi="Arial" w:cs="Arial"/>
          <w:szCs w:val="22"/>
        </w:rPr>
        <w:t xml:space="preserve"> Herr </w:t>
      </w:r>
      <w:r w:rsidR="0012244C">
        <w:rPr>
          <w:rFonts w:ascii="Arial" w:hAnsi="Arial" w:cs="Arial"/>
          <w:szCs w:val="22"/>
        </w:rPr>
        <w:t xml:space="preserve">Dr. </w:t>
      </w:r>
      <w:r w:rsidR="00F571DE" w:rsidRPr="00CF2BBD">
        <w:rPr>
          <w:rFonts w:ascii="Arial" w:hAnsi="Arial" w:cs="Arial"/>
          <w:szCs w:val="22"/>
        </w:rPr>
        <w:t>Wedig</w:t>
      </w:r>
      <w:r w:rsidR="0012244C">
        <w:rPr>
          <w:rFonts w:ascii="Arial" w:hAnsi="Arial" w:cs="Arial"/>
          <w:szCs w:val="22"/>
        </w:rPr>
        <w:t xml:space="preserve"> vorgeschlagen. Die </w:t>
      </w:r>
      <w:r w:rsidR="00C00C86">
        <w:rPr>
          <w:rFonts w:ascii="Arial" w:hAnsi="Arial" w:cs="Arial"/>
          <w:szCs w:val="22"/>
        </w:rPr>
        <w:t xml:space="preserve">endgültige </w:t>
      </w:r>
      <w:r w:rsidR="0012244C">
        <w:rPr>
          <w:rFonts w:ascii="Arial" w:hAnsi="Arial" w:cs="Arial"/>
          <w:szCs w:val="22"/>
        </w:rPr>
        <w:t xml:space="preserve">Zusammensetzung wird noch mit den Beteiligten abgestimmt und </w:t>
      </w:r>
      <w:r w:rsidR="00696030">
        <w:rPr>
          <w:rFonts w:ascii="Arial" w:hAnsi="Arial" w:cs="Arial"/>
          <w:szCs w:val="22"/>
        </w:rPr>
        <w:t xml:space="preserve">im Anschluss an die </w:t>
      </w:r>
      <w:r w:rsidR="0012244C">
        <w:rPr>
          <w:rFonts w:ascii="Arial" w:hAnsi="Arial" w:cs="Arial"/>
          <w:szCs w:val="22"/>
        </w:rPr>
        <w:t xml:space="preserve">MSG kommuniziert. </w:t>
      </w:r>
    </w:p>
    <w:p w14:paraId="404C8669" w14:textId="77777777" w:rsidR="00F571DE" w:rsidRPr="00CF2BBD" w:rsidRDefault="002F0FDA" w:rsidP="00CF2BBD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8951BC">
        <w:rPr>
          <w:rFonts w:ascii="Arial" w:hAnsi="Arial" w:cs="Arial"/>
          <w:b/>
          <w:szCs w:val="22"/>
        </w:rPr>
        <w:t>Abstimmung und Beschluss:</w:t>
      </w:r>
      <w:r w:rsidRPr="00CF2BBD">
        <w:rPr>
          <w:rFonts w:ascii="Arial" w:hAnsi="Arial" w:cs="Arial"/>
          <w:szCs w:val="22"/>
        </w:rPr>
        <w:t xml:space="preserve"> Die MSG beschließt (einstimmig mit den Stimmen der anwesenden MSG-Mitglieder und Vertreter/-innen), dass </w:t>
      </w:r>
      <w:r w:rsidRPr="00267144">
        <w:rPr>
          <w:rFonts w:ascii="Arial" w:hAnsi="Arial" w:cs="Arial"/>
          <w:szCs w:val="22"/>
        </w:rPr>
        <w:t>das Thema Sozialfaktoren im zweiten D-EITI Bericht aufgenommen wird. Vertiefungen zum Thema werden in einer Arbeitsgruppe erarbeitet.</w:t>
      </w:r>
    </w:p>
    <w:p w14:paraId="52CD3705" w14:textId="77777777" w:rsidR="002F0FDA" w:rsidRPr="00CF2BBD" w:rsidRDefault="002F0FDA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</w:p>
    <w:p w14:paraId="25C4A298" w14:textId="77777777" w:rsidR="00F571DE" w:rsidRPr="008951BC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 w:rsidRPr="008951BC">
        <w:rPr>
          <w:rFonts w:ascii="Arial" w:hAnsi="Arial" w:cs="Arial"/>
          <w:i/>
          <w:szCs w:val="22"/>
        </w:rPr>
        <w:t xml:space="preserve">Stand der Diskussion zum Thema Rückstellungen und Sicherheitsleistungen </w:t>
      </w:r>
    </w:p>
    <w:p w14:paraId="039E6AA7" w14:textId="77777777" w:rsidR="00F571DE" w:rsidRPr="00CF2BBD" w:rsidRDefault="00CF2BBD" w:rsidP="00CF2BBD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2F0FDA" w:rsidRPr="008951BC">
        <w:rPr>
          <w:rFonts w:ascii="Arial" w:hAnsi="Arial" w:cs="Arial"/>
          <w:szCs w:val="22"/>
          <w:u w:val="single"/>
        </w:rPr>
        <w:t>Zivilgesellschaft</w:t>
      </w:r>
      <w:r w:rsidR="00F571DE" w:rsidRPr="00CF2BBD">
        <w:rPr>
          <w:rFonts w:ascii="Arial" w:hAnsi="Arial" w:cs="Arial"/>
          <w:szCs w:val="22"/>
        </w:rPr>
        <w:t xml:space="preserve"> informiert, dass kein neuer Stand mitgeteilt werden kann, da noch </w:t>
      </w:r>
      <w:r w:rsidR="00C00C86">
        <w:rPr>
          <w:rFonts w:ascii="Arial" w:hAnsi="Arial" w:cs="Arial"/>
          <w:szCs w:val="22"/>
        </w:rPr>
        <w:t>keine neue Rückmeldung</w:t>
      </w:r>
      <w:r w:rsidR="00F571DE" w:rsidRPr="00CF2BBD">
        <w:rPr>
          <w:rFonts w:ascii="Arial" w:hAnsi="Arial" w:cs="Arial"/>
          <w:szCs w:val="22"/>
        </w:rPr>
        <w:t xml:space="preserve"> zu Daten, die verlinkt werden könnten, </w:t>
      </w:r>
      <w:r w:rsidR="00C00C86">
        <w:rPr>
          <w:rFonts w:ascii="Arial" w:hAnsi="Arial" w:cs="Arial"/>
          <w:szCs w:val="22"/>
        </w:rPr>
        <w:t>vorliegt</w:t>
      </w:r>
      <w:r w:rsidR="00F571DE" w:rsidRPr="00CF2BBD">
        <w:rPr>
          <w:rFonts w:ascii="Arial" w:hAnsi="Arial" w:cs="Arial"/>
          <w:szCs w:val="22"/>
        </w:rPr>
        <w:t>.</w:t>
      </w:r>
      <w:r w:rsidRPr="00CF2BBD">
        <w:rPr>
          <w:rFonts w:ascii="Arial" w:hAnsi="Arial" w:cs="Arial"/>
          <w:szCs w:val="22"/>
        </w:rPr>
        <w:t xml:space="preserve"> Die</w:t>
      </w:r>
      <w:r w:rsidRPr="00267144">
        <w:rPr>
          <w:rFonts w:ascii="Arial" w:hAnsi="Arial" w:cs="Arial"/>
          <w:szCs w:val="22"/>
        </w:rPr>
        <w:t xml:space="preserve"> </w:t>
      </w:r>
      <w:r w:rsidR="00F571DE" w:rsidRPr="008951BC">
        <w:rPr>
          <w:rFonts w:ascii="Arial" w:hAnsi="Arial" w:cs="Arial"/>
          <w:szCs w:val="22"/>
          <w:u w:val="single"/>
        </w:rPr>
        <w:t>Privatwirtschaft</w:t>
      </w:r>
      <w:r w:rsidR="00F571DE" w:rsidRPr="00CF2BBD">
        <w:rPr>
          <w:rFonts w:ascii="Arial" w:hAnsi="Arial" w:cs="Arial"/>
          <w:szCs w:val="22"/>
        </w:rPr>
        <w:t xml:space="preserve"> sieht derzeit kein öffentliches Interesse an</w:t>
      </w:r>
      <w:r w:rsidR="008C62E7">
        <w:rPr>
          <w:rFonts w:ascii="Arial" w:hAnsi="Arial" w:cs="Arial"/>
          <w:szCs w:val="22"/>
        </w:rPr>
        <w:t xml:space="preserve"> einer Aufnahme der</w:t>
      </w:r>
      <w:r w:rsidR="00F571DE" w:rsidRPr="00CF2BBD">
        <w:rPr>
          <w:rFonts w:ascii="Arial" w:hAnsi="Arial" w:cs="Arial"/>
          <w:szCs w:val="22"/>
        </w:rPr>
        <w:t xml:space="preserve"> Zahlen zu Rückstellungen im Braunkohlebereich, da diese bereits transparent einsehbar sind</w:t>
      </w:r>
      <w:r w:rsidR="008C62E7">
        <w:rPr>
          <w:rFonts w:ascii="Arial" w:hAnsi="Arial" w:cs="Arial"/>
          <w:szCs w:val="22"/>
        </w:rPr>
        <w:t>, eine Verlinkung reiche hier aus</w:t>
      </w:r>
      <w:r w:rsidR="002F0FDA" w:rsidRPr="00CF2BBD">
        <w:rPr>
          <w:rFonts w:ascii="Arial" w:hAnsi="Arial" w:cs="Arial"/>
          <w:szCs w:val="22"/>
        </w:rPr>
        <w:t>.</w:t>
      </w:r>
      <w:r w:rsidRPr="00CF2BBD">
        <w:rPr>
          <w:rFonts w:ascii="Arial" w:hAnsi="Arial" w:cs="Arial"/>
          <w:szCs w:val="22"/>
        </w:rPr>
        <w:t xml:space="preserve"> </w:t>
      </w:r>
      <w:r w:rsidR="00F571DE" w:rsidRPr="00CF2BBD">
        <w:rPr>
          <w:rFonts w:ascii="Arial" w:hAnsi="Arial" w:cs="Arial"/>
          <w:szCs w:val="22"/>
        </w:rPr>
        <w:t xml:space="preserve">Die </w:t>
      </w:r>
      <w:r w:rsidR="00F571DE" w:rsidRPr="008951BC">
        <w:rPr>
          <w:rFonts w:ascii="Arial" w:hAnsi="Arial" w:cs="Arial"/>
          <w:szCs w:val="22"/>
          <w:u w:val="single"/>
        </w:rPr>
        <w:t>MSG</w:t>
      </w:r>
      <w:r w:rsidR="00F571DE" w:rsidRPr="00CF2BBD">
        <w:rPr>
          <w:rFonts w:ascii="Arial" w:hAnsi="Arial" w:cs="Arial"/>
          <w:szCs w:val="22"/>
        </w:rPr>
        <w:t xml:space="preserve"> </w:t>
      </w:r>
      <w:r w:rsidR="008C62E7">
        <w:rPr>
          <w:rFonts w:ascii="Arial" w:hAnsi="Arial" w:cs="Arial"/>
          <w:szCs w:val="22"/>
        </w:rPr>
        <w:t>verständigt</w:t>
      </w:r>
      <w:r w:rsidR="008C62E7" w:rsidRPr="00CF2BBD">
        <w:rPr>
          <w:rFonts w:ascii="Arial" w:hAnsi="Arial" w:cs="Arial"/>
          <w:szCs w:val="22"/>
        </w:rPr>
        <w:t xml:space="preserve"> </w:t>
      </w:r>
      <w:r w:rsidR="00F571DE" w:rsidRPr="00CF2BBD">
        <w:rPr>
          <w:rFonts w:ascii="Arial" w:hAnsi="Arial" w:cs="Arial"/>
          <w:szCs w:val="22"/>
        </w:rPr>
        <w:t>sich darauf, das Thema auf der nächsten MSG-Sitzung wieder aufzugreifen.</w:t>
      </w:r>
    </w:p>
    <w:p w14:paraId="6F6E3C71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</w:p>
    <w:p w14:paraId="7311A898" w14:textId="77777777" w:rsidR="00F571DE" w:rsidRPr="008951BC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 w:rsidRPr="008951BC">
        <w:rPr>
          <w:rFonts w:ascii="Arial" w:hAnsi="Arial" w:cs="Arial"/>
          <w:i/>
          <w:szCs w:val="22"/>
        </w:rPr>
        <w:t>Stand der Diskussion zum Thema Verbrauchsteuern</w:t>
      </w:r>
    </w:p>
    <w:p w14:paraId="077DBEA4" w14:textId="2DFE2424" w:rsidR="00F571DE" w:rsidRPr="00267144" w:rsidRDefault="00CF2BBD" w:rsidP="00267144">
      <w:pPr>
        <w:tabs>
          <w:tab w:val="left" w:pos="1843"/>
        </w:tabs>
        <w:spacing w:after="120" w:line="320" w:lineRule="exact"/>
        <w:rPr>
          <w:rFonts w:ascii="BundesSans-Medium" w:hAnsi="BundesSans-Medium" w:cs="BundesSans-Medium"/>
          <w:color w:val="4D4D4F"/>
          <w:sz w:val="19"/>
          <w:szCs w:val="19"/>
        </w:rPr>
      </w:pPr>
      <w:r w:rsidRPr="00CF2BBD">
        <w:rPr>
          <w:rFonts w:ascii="Arial" w:hAnsi="Arial" w:cs="Arial"/>
          <w:szCs w:val="22"/>
        </w:rPr>
        <w:t xml:space="preserve">Die </w:t>
      </w:r>
      <w:r w:rsidR="002F0FDA" w:rsidRPr="004D631D">
        <w:rPr>
          <w:rFonts w:ascii="Arial" w:hAnsi="Arial" w:cs="Arial"/>
          <w:szCs w:val="22"/>
          <w:u w:val="single"/>
        </w:rPr>
        <w:t>Zivilgesellschaft</w:t>
      </w:r>
      <w:r w:rsidR="00F571DE" w:rsidRPr="004D631D">
        <w:rPr>
          <w:rFonts w:ascii="Arial" w:hAnsi="Arial" w:cs="Arial"/>
          <w:szCs w:val="22"/>
          <w:u w:val="single"/>
        </w:rPr>
        <w:t xml:space="preserve"> </w:t>
      </w:r>
      <w:r w:rsidR="008C62E7">
        <w:rPr>
          <w:rFonts w:ascii="Arial" w:hAnsi="Arial" w:cs="Arial"/>
          <w:szCs w:val="22"/>
        </w:rPr>
        <w:t xml:space="preserve">konkretisiert die Vorschläge zur Aktualisierung </w:t>
      </w:r>
      <w:r w:rsidR="004232BA">
        <w:rPr>
          <w:rFonts w:ascii="Arial" w:hAnsi="Arial" w:cs="Arial"/>
          <w:szCs w:val="22"/>
        </w:rPr>
        <w:t xml:space="preserve">und Ergänzung der bisherigen Darstellung zu Verbrauchssteuern. </w:t>
      </w:r>
      <w:r w:rsidR="008C62E7">
        <w:rPr>
          <w:rFonts w:ascii="Arial" w:hAnsi="Arial" w:cs="Arial"/>
          <w:szCs w:val="22"/>
        </w:rPr>
        <w:t xml:space="preserve"> </w:t>
      </w:r>
      <w:r w:rsidR="004232BA">
        <w:rPr>
          <w:rFonts w:ascii="Arial" w:hAnsi="Arial" w:cs="Arial"/>
          <w:szCs w:val="22"/>
        </w:rPr>
        <w:t xml:space="preserve">Die Vorschläge beinhalten im Wesentlichen einen Vorschlag zur Erweiterung der Tabelle 4 </w:t>
      </w:r>
      <w:r w:rsidR="004232BA" w:rsidRPr="00267144">
        <w:rPr>
          <w:rFonts w:ascii="Arial" w:hAnsi="Arial" w:cs="Arial"/>
          <w:szCs w:val="22"/>
        </w:rPr>
        <w:t>„Steuereinnahmen aus dem Rohstoffsektor (Körperschaftsteuer, Gewerbesteuer,</w:t>
      </w:r>
      <w:r w:rsidR="004232BA">
        <w:rPr>
          <w:rFonts w:ascii="Arial" w:hAnsi="Arial" w:cs="Arial"/>
          <w:szCs w:val="22"/>
        </w:rPr>
        <w:t xml:space="preserve"> </w:t>
      </w:r>
      <w:r w:rsidR="004232BA" w:rsidRPr="00267144">
        <w:rPr>
          <w:rFonts w:ascii="Arial" w:hAnsi="Arial" w:cs="Arial"/>
          <w:szCs w:val="22"/>
        </w:rPr>
        <w:t>Einkommensteuer und Solidaritätszuschlag)“</w:t>
      </w:r>
      <w:r w:rsidR="00696030">
        <w:rPr>
          <w:rFonts w:ascii="Arial" w:hAnsi="Arial" w:cs="Arial"/>
          <w:szCs w:val="22"/>
        </w:rPr>
        <w:t xml:space="preserve"> und</w:t>
      </w:r>
      <w:r w:rsidR="004232BA">
        <w:rPr>
          <w:rFonts w:ascii="Arial" w:hAnsi="Arial" w:cs="Arial"/>
          <w:szCs w:val="22"/>
        </w:rPr>
        <w:t xml:space="preserve"> zur Aktualisierung der bereits bestehenden </w:t>
      </w:r>
      <w:r w:rsidR="004232BA" w:rsidRPr="00267144">
        <w:rPr>
          <w:rFonts w:ascii="Arial" w:hAnsi="Arial" w:cs="Arial"/>
          <w:szCs w:val="22"/>
        </w:rPr>
        <w:t>Tabelle 8 „Ausgewählte Begünstigungen bei der Energie- und Stromsteuer für das gesamte</w:t>
      </w:r>
      <w:r w:rsidR="004232BA">
        <w:rPr>
          <w:rFonts w:ascii="Arial" w:hAnsi="Arial" w:cs="Arial"/>
          <w:szCs w:val="22"/>
        </w:rPr>
        <w:t xml:space="preserve"> </w:t>
      </w:r>
      <w:r w:rsidR="004232BA" w:rsidRPr="00267144">
        <w:rPr>
          <w:rFonts w:ascii="Arial" w:hAnsi="Arial" w:cs="Arial"/>
          <w:szCs w:val="22"/>
        </w:rPr>
        <w:t>Produzierende Gewerbe“</w:t>
      </w:r>
      <w:r w:rsidR="004232BA" w:rsidRPr="004232BA">
        <w:rPr>
          <w:rFonts w:ascii="Arial" w:hAnsi="Arial" w:cs="Arial"/>
          <w:szCs w:val="22"/>
        </w:rPr>
        <w:t xml:space="preserve">. </w:t>
      </w:r>
      <w:r w:rsidR="004232BA">
        <w:rPr>
          <w:rFonts w:ascii="Arial" w:hAnsi="Arial" w:cs="Arial"/>
          <w:szCs w:val="22"/>
        </w:rPr>
        <w:t xml:space="preserve">Der Vorschlag ziele darauf ab, durch eine Ergänzung der geleisteten </w:t>
      </w:r>
      <w:r w:rsidR="009D1896">
        <w:rPr>
          <w:rFonts w:ascii="Arial" w:hAnsi="Arial" w:cs="Arial"/>
          <w:szCs w:val="22"/>
        </w:rPr>
        <w:t xml:space="preserve">Energie- und </w:t>
      </w:r>
      <w:r w:rsidR="004232BA">
        <w:rPr>
          <w:rFonts w:ascii="Arial" w:hAnsi="Arial" w:cs="Arial"/>
          <w:szCs w:val="22"/>
        </w:rPr>
        <w:t xml:space="preserve">Stromsteuerzahlungen (Tabelle 4) und </w:t>
      </w:r>
      <w:r w:rsidR="009D1896">
        <w:rPr>
          <w:rFonts w:ascii="Arial" w:hAnsi="Arial" w:cs="Arial"/>
          <w:szCs w:val="22"/>
        </w:rPr>
        <w:t xml:space="preserve">der saldierten Begünstigung für den Rohstoffsektor (Tabelle 8 anstelle der </w:t>
      </w:r>
      <w:r w:rsidR="009D1896">
        <w:rPr>
          <w:rFonts w:ascii="Arial" w:hAnsi="Arial" w:cs="Arial"/>
          <w:szCs w:val="22"/>
        </w:rPr>
        <w:lastRenderedPageBreak/>
        <w:t xml:space="preserve">bisherigen Zahl für das gesamte </w:t>
      </w:r>
      <w:r w:rsidR="00696030">
        <w:rPr>
          <w:rFonts w:ascii="Arial" w:hAnsi="Arial" w:cs="Arial"/>
          <w:szCs w:val="22"/>
        </w:rPr>
        <w:t>P</w:t>
      </w:r>
      <w:r w:rsidR="009D1896">
        <w:rPr>
          <w:rFonts w:ascii="Arial" w:hAnsi="Arial" w:cs="Arial"/>
          <w:szCs w:val="22"/>
        </w:rPr>
        <w:t xml:space="preserve">roduzierende Gewerbe) eine konkretere und ausgewogenere Darstellung zu ermöglichen. </w:t>
      </w:r>
      <w:r w:rsidR="00F571DE" w:rsidRPr="00CF2BBD">
        <w:rPr>
          <w:rFonts w:ascii="Arial" w:hAnsi="Arial" w:cs="Arial"/>
          <w:szCs w:val="22"/>
        </w:rPr>
        <w:t xml:space="preserve">Die </w:t>
      </w:r>
      <w:r w:rsidR="00F571DE" w:rsidRPr="008951BC">
        <w:rPr>
          <w:rFonts w:ascii="Arial" w:hAnsi="Arial" w:cs="Arial"/>
          <w:szCs w:val="22"/>
          <w:u w:val="single"/>
        </w:rPr>
        <w:t>MSG</w:t>
      </w:r>
      <w:r w:rsidR="00F571DE" w:rsidRPr="00CF2BBD">
        <w:rPr>
          <w:rFonts w:ascii="Arial" w:hAnsi="Arial" w:cs="Arial"/>
          <w:szCs w:val="22"/>
        </w:rPr>
        <w:t xml:space="preserve"> einigt sich darauf, </w:t>
      </w:r>
      <w:r w:rsidR="002F0FDA" w:rsidRPr="00CF2BBD">
        <w:rPr>
          <w:rFonts w:ascii="Arial" w:hAnsi="Arial" w:cs="Arial"/>
          <w:szCs w:val="22"/>
        </w:rPr>
        <w:t xml:space="preserve">dass </w:t>
      </w:r>
      <w:r w:rsidRPr="00CF2BBD">
        <w:rPr>
          <w:rFonts w:ascii="Arial" w:hAnsi="Arial" w:cs="Arial"/>
          <w:szCs w:val="22"/>
        </w:rPr>
        <w:t xml:space="preserve">die </w:t>
      </w:r>
      <w:r w:rsidR="002F0FDA" w:rsidRPr="00CF2BBD">
        <w:rPr>
          <w:rFonts w:ascii="Arial" w:hAnsi="Arial" w:cs="Arial"/>
          <w:szCs w:val="22"/>
          <w:u w:val="single"/>
        </w:rPr>
        <w:t>Zivilgesellschaft</w:t>
      </w:r>
      <w:r w:rsidR="00F571DE" w:rsidRPr="00CF2BBD">
        <w:rPr>
          <w:rFonts w:ascii="Arial" w:hAnsi="Arial" w:cs="Arial"/>
          <w:szCs w:val="22"/>
        </w:rPr>
        <w:t xml:space="preserve"> den Vorschlag schriftlich zur Verfügung </w:t>
      </w:r>
      <w:r w:rsidR="002F0FDA" w:rsidRPr="00CF2BBD">
        <w:rPr>
          <w:rFonts w:ascii="Arial" w:hAnsi="Arial" w:cs="Arial"/>
          <w:szCs w:val="22"/>
        </w:rPr>
        <w:t>stellt</w:t>
      </w:r>
      <w:r w:rsidR="00F571DE" w:rsidRPr="00CF2BBD">
        <w:rPr>
          <w:rFonts w:ascii="Arial" w:hAnsi="Arial" w:cs="Arial"/>
          <w:szCs w:val="22"/>
        </w:rPr>
        <w:t>, um eine</w:t>
      </w:r>
      <w:r w:rsidR="009D1896">
        <w:rPr>
          <w:rFonts w:ascii="Arial" w:hAnsi="Arial" w:cs="Arial"/>
          <w:szCs w:val="22"/>
        </w:rPr>
        <w:t xml:space="preserve"> weitere</w:t>
      </w:r>
      <w:r w:rsidR="00F571DE" w:rsidRPr="00CF2BBD">
        <w:rPr>
          <w:rFonts w:ascii="Arial" w:hAnsi="Arial" w:cs="Arial"/>
          <w:szCs w:val="22"/>
        </w:rPr>
        <w:t xml:space="preserve"> Abstimmung </w:t>
      </w:r>
      <w:r w:rsidR="009D1896">
        <w:rPr>
          <w:rFonts w:ascii="Arial" w:hAnsi="Arial" w:cs="Arial"/>
          <w:szCs w:val="22"/>
        </w:rPr>
        <w:t>zu ermöglichen</w:t>
      </w:r>
      <w:r w:rsidR="00F571DE" w:rsidRPr="00CF2BBD">
        <w:rPr>
          <w:rFonts w:ascii="Arial" w:hAnsi="Arial" w:cs="Arial"/>
          <w:szCs w:val="22"/>
        </w:rPr>
        <w:t>.</w:t>
      </w:r>
    </w:p>
    <w:p w14:paraId="7E0750F2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</w:p>
    <w:p w14:paraId="79B95D08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b/>
          <w:szCs w:val="22"/>
          <w:lang w:val="en-US"/>
        </w:rPr>
      </w:pPr>
      <w:r w:rsidRPr="00CF2BBD">
        <w:rPr>
          <w:rFonts w:ascii="Arial" w:hAnsi="Arial" w:cs="Arial"/>
          <w:b/>
          <w:szCs w:val="22"/>
          <w:lang w:val="en-US"/>
        </w:rPr>
        <w:t>TOP 6 - Sonstiges</w:t>
      </w:r>
    </w:p>
    <w:p w14:paraId="5732E554" w14:textId="77777777" w:rsidR="00F571DE" w:rsidRPr="00CF2BBD" w:rsidRDefault="00F571DE" w:rsidP="00C71B5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  <w:lang w:val="en-US"/>
        </w:rPr>
      </w:pPr>
      <w:r w:rsidRPr="00CF2BBD">
        <w:rPr>
          <w:rFonts w:ascii="Arial" w:hAnsi="Arial" w:cs="Arial"/>
          <w:i/>
          <w:szCs w:val="22"/>
          <w:lang w:val="en-US"/>
        </w:rPr>
        <w:t>41. Board Meeting in Dakar, Senegal</w:t>
      </w:r>
    </w:p>
    <w:p w14:paraId="22464BF8" w14:textId="4835B8C6" w:rsidR="00F571DE" w:rsidRPr="00CF2BBD" w:rsidRDefault="00CF2BBD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Das </w:t>
      </w:r>
      <w:r w:rsidRPr="009E1F44">
        <w:rPr>
          <w:rFonts w:ascii="Arial" w:hAnsi="Arial" w:cs="Arial"/>
          <w:szCs w:val="22"/>
          <w:u w:val="single"/>
        </w:rPr>
        <w:t>D-EITI-Sekretariat</w:t>
      </w:r>
      <w:r w:rsidRPr="00CF2BBD">
        <w:rPr>
          <w:rFonts w:ascii="Arial" w:hAnsi="Arial" w:cs="Arial"/>
          <w:szCs w:val="22"/>
        </w:rPr>
        <w:t xml:space="preserve"> informiert zu den </w:t>
      </w:r>
      <w:r w:rsidR="00F571DE" w:rsidRPr="00CF2BBD">
        <w:rPr>
          <w:rFonts w:ascii="Arial" w:hAnsi="Arial" w:cs="Arial"/>
          <w:szCs w:val="22"/>
        </w:rPr>
        <w:t>Dokumente</w:t>
      </w:r>
      <w:r w:rsidRPr="00CF2BBD">
        <w:rPr>
          <w:rFonts w:ascii="Arial" w:hAnsi="Arial" w:cs="Arial"/>
          <w:szCs w:val="22"/>
        </w:rPr>
        <w:t xml:space="preserve">n zum Board Meeting in Dakar, Senegal </w:t>
      </w:r>
      <w:r w:rsidR="00A5213A">
        <w:rPr>
          <w:rFonts w:ascii="Arial" w:hAnsi="Arial" w:cs="Arial"/>
          <w:szCs w:val="22"/>
        </w:rPr>
        <w:t>am</w:t>
      </w:r>
      <w:r w:rsidR="00A5213A" w:rsidRPr="00CF2BBD">
        <w:rPr>
          <w:rFonts w:ascii="Arial" w:hAnsi="Arial" w:cs="Arial"/>
          <w:szCs w:val="22"/>
        </w:rPr>
        <w:t xml:space="preserve"> </w:t>
      </w:r>
      <w:r w:rsidR="00A5213A">
        <w:rPr>
          <w:rFonts w:ascii="Arial" w:hAnsi="Arial" w:cs="Arial"/>
          <w:szCs w:val="22"/>
        </w:rPr>
        <w:t>30.</w:t>
      </w:r>
      <w:r w:rsidR="00A5213A" w:rsidRPr="00CF2BBD">
        <w:rPr>
          <w:rFonts w:ascii="Arial" w:hAnsi="Arial" w:cs="Arial"/>
          <w:szCs w:val="22"/>
        </w:rPr>
        <w:t xml:space="preserve"> </w:t>
      </w:r>
      <w:r w:rsidR="00A5213A">
        <w:rPr>
          <w:rFonts w:ascii="Arial" w:hAnsi="Arial" w:cs="Arial"/>
          <w:szCs w:val="22"/>
        </w:rPr>
        <w:t>und</w:t>
      </w:r>
      <w:r w:rsidRPr="00CF2BBD">
        <w:rPr>
          <w:rFonts w:ascii="Arial" w:hAnsi="Arial" w:cs="Arial"/>
          <w:szCs w:val="22"/>
        </w:rPr>
        <w:t xml:space="preserve"> </w:t>
      </w:r>
      <w:r w:rsidR="00A5213A">
        <w:rPr>
          <w:rFonts w:ascii="Arial" w:hAnsi="Arial" w:cs="Arial"/>
          <w:szCs w:val="22"/>
        </w:rPr>
        <w:t>31. Oktober</w:t>
      </w:r>
      <w:r w:rsidRPr="00CF2BBD">
        <w:rPr>
          <w:rFonts w:ascii="Arial" w:hAnsi="Arial" w:cs="Arial"/>
          <w:szCs w:val="22"/>
        </w:rPr>
        <w:t>. Alle Dokumente</w:t>
      </w:r>
      <w:r w:rsidR="00F571DE" w:rsidRPr="00CF2BBD">
        <w:rPr>
          <w:rFonts w:ascii="Arial" w:hAnsi="Arial" w:cs="Arial"/>
          <w:szCs w:val="22"/>
        </w:rPr>
        <w:t xml:space="preserve"> sind online </w:t>
      </w:r>
      <w:hyperlink r:id="rId8" w:history="1">
        <w:r w:rsidR="00F571DE" w:rsidRPr="00CF2BBD">
          <w:rPr>
            <w:rStyle w:val="Hyperlink"/>
            <w:rFonts w:ascii="Arial" w:hAnsi="Arial" w:cs="Arial"/>
            <w:szCs w:val="22"/>
          </w:rPr>
          <w:t>https://eiti.org/document/41th-board-meeting-papers-dakar</w:t>
        </w:r>
      </w:hyperlink>
      <w:r w:rsidRPr="00CF2BBD">
        <w:rPr>
          <w:rFonts w:ascii="Arial" w:hAnsi="Arial" w:cs="Arial"/>
          <w:szCs w:val="22"/>
        </w:rPr>
        <w:t xml:space="preserve"> einsehbar. </w:t>
      </w:r>
      <w:r w:rsidR="00A5213A">
        <w:rPr>
          <w:rFonts w:ascii="Arial" w:hAnsi="Arial" w:cs="Arial"/>
          <w:szCs w:val="22"/>
        </w:rPr>
        <w:t xml:space="preserve">Die D-EITI wird durch Frau Jünemann auf dem Board Meeting vertreten sein. </w:t>
      </w:r>
    </w:p>
    <w:p w14:paraId="7DDD3465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 w:rsidRPr="00CF2BBD">
        <w:rPr>
          <w:rFonts w:ascii="Arial" w:hAnsi="Arial" w:cs="Arial"/>
          <w:i/>
          <w:szCs w:val="22"/>
        </w:rPr>
        <w:t xml:space="preserve">Neues von der internationalen EITI </w:t>
      </w:r>
    </w:p>
    <w:p w14:paraId="0CED4EBE" w14:textId="70DF71BC" w:rsidR="00F571DE" w:rsidRPr="00267144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Al</w:t>
      </w:r>
      <w:r w:rsidR="00CF2BBD" w:rsidRPr="00CF2BBD">
        <w:rPr>
          <w:rFonts w:ascii="Arial" w:hAnsi="Arial" w:cs="Arial"/>
          <w:szCs w:val="22"/>
        </w:rPr>
        <w:t>s neuer Executive Dire</w:t>
      </w:r>
      <w:r w:rsidR="00696030">
        <w:rPr>
          <w:rFonts w:ascii="Arial" w:hAnsi="Arial" w:cs="Arial"/>
          <w:szCs w:val="22"/>
        </w:rPr>
        <w:t>c</w:t>
      </w:r>
      <w:r w:rsidR="00CF2BBD" w:rsidRPr="00CF2BBD">
        <w:rPr>
          <w:rFonts w:ascii="Arial" w:hAnsi="Arial" w:cs="Arial"/>
          <w:szCs w:val="22"/>
        </w:rPr>
        <w:t>tor des I</w:t>
      </w:r>
      <w:r w:rsidRPr="00CF2BBD">
        <w:rPr>
          <w:rFonts w:ascii="Arial" w:hAnsi="Arial" w:cs="Arial"/>
          <w:szCs w:val="22"/>
        </w:rPr>
        <w:t xml:space="preserve">nternationalen Sekretariats </w:t>
      </w:r>
      <w:r w:rsidR="00A5213A">
        <w:rPr>
          <w:rFonts w:ascii="Arial" w:hAnsi="Arial" w:cs="Arial"/>
          <w:szCs w:val="22"/>
        </w:rPr>
        <w:t xml:space="preserve">und damit </w:t>
      </w:r>
      <w:r w:rsidR="00A5213A" w:rsidRPr="00CF2BBD">
        <w:rPr>
          <w:rFonts w:ascii="Arial" w:hAnsi="Arial" w:cs="Arial"/>
          <w:szCs w:val="22"/>
        </w:rPr>
        <w:t xml:space="preserve">Nachfolger von Jonas Moberg </w:t>
      </w:r>
      <w:r w:rsidRPr="00CF2BBD">
        <w:rPr>
          <w:rFonts w:ascii="Arial" w:hAnsi="Arial" w:cs="Arial"/>
          <w:szCs w:val="22"/>
        </w:rPr>
        <w:t>wurde Mark Robinson ernannt.</w:t>
      </w:r>
      <w:r w:rsidR="00CF2BBD" w:rsidRPr="00CF2BBD">
        <w:rPr>
          <w:rFonts w:ascii="Arial" w:hAnsi="Arial" w:cs="Arial"/>
          <w:szCs w:val="22"/>
        </w:rPr>
        <w:t xml:space="preserve"> </w:t>
      </w:r>
      <w:r w:rsidR="00A5213A" w:rsidRPr="00A5213A">
        <w:rPr>
          <w:rFonts w:ascii="Arial" w:hAnsi="Arial" w:cs="Arial"/>
          <w:szCs w:val="22"/>
        </w:rPr>
        <w:t>Weitere</w:t>
      </w:r>
      <w:r w:rsidR="00A5213A" w:rsidRPr="00267144">
        <w:rPr>
          <w:rFonts w:ascii="Arial" w:hAnsi="Arial" w:cs="Arial"/>
          <w:szCs w:val="22"/>
        </w:rPr>
        <w:t xml:space="preserve"> Informationen zu Mark Robinson finden sich</w:t>
      </w:r>
      <w:r w:rsidR="00A5213A" w:rsidRPr="00A5213A">
        <w:rPr>
          <w:rFonts w:ascii="Arial" w:hAnsi="Arial" w:cs="Arial"/>
          <w:szCs w:val="22"/>
        </w:rPr>
        <w:t xml:space="preserve"> </w:t>
      </w:r>
      <w:r w:rsidR="00A5213A" w:rsidRPr="00267144">
        <w:rPr>
          <w:rFonts w:ascii="Arial" w:hAnsi="Arial" w:cs="Arial"/>
          <w:szCs w:val="22"/>
        </w:rPr>
        <w:t>unter</w:t>
      </w:r>
      <w:r w:rsidR="00A5213A" w:rsidRPr="00A5213A">
        <w:rPr>
          <w:rFonts w:ascii="Arial" w:hAnsi="Arial" w:cs="Arial"/>
          <w:szCs w:val="22"/>
        </w:rPr>
        <w:t xml:space="preserve"> </w:t>
      </w:r>
      <w:hyperlink r:id="rId9" w:history="1">
        <w:r w:rsidRPr="00A5213A">
          <w:rPr>
            <w:rStyle w:val="Hyperlink"/>
            <w:rFonts w:ascii="Arial" w:hAnsi="Arial" w:cs="Arial"/>
            <w:szCs w:val="22"/>
          </w:rPr>
          <w:t>https://eiti.org/news/eiti-board-appoints-mark-robinson-as-new-executive-director</w:t>
        </w:r>
      </w:hyperlink>
      <w:r w:rsidRPr="00A5213A">
        <w:rPr>
          <w:rFonts w:ascii="Arial" w:hAnsi="Arial" w:cs="Arial"/>
          <w:szCs w:val="22"/>
          <w:u w:val="single"/>
        </w:rPr>
        <w:t xml:space="preserve">   </w:t>
      </w:r>
    </w:p>
    <w:p w14:paraId="06F27AEF" w14:textId="77777777" w:rsidR="00F571DE" w:rsidRPr="00CF2BBD" w:rsidRDefault="00CF2BBD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 w:rsidRPr="00CF2BBD">
        <w:rPr>
          <w:rFonts w:ascii="Arial" w:hAnsi="Arial" w:cs="Arial"/>
          <w:i/>
          <w:szCs w:val="22"/>
        </w:rPr>
        <w:t>Meilenstein in</w:t>
      </w:r>
      <w:r w:rsidR="00696030">
        <w:rPr>
          <w:rFonts w:ascii="Arial" w:hAnsi="Arial" w:cs="Arial"/>
          <w:i/>
          <w:szCs w:val="22"/>
        </w:rPr>
        <w:t xml:space="preserve"> der</w:t>
      </w:r>
      <w:r w:rsidRPr="00CF2BBD">
        <w:rPr>
          <w:rFonts w:ascii="Arial" w:hAnsi="Arial" w:cs="Arial"/>
          <w:i/>
          <w:szCs w:val="22"/>
        </w:rPr>
        <w:t xml:space="preserve"> Ukraine</w:t>
      </w:r>
      <w:r w:rsidR="00F571DE" w:rsidRPr="00CF2BBD">
        <w:rPr>
          <w:rFonts w:ascii="Arial" w:hAnsi="Arial" w:cs="Arial"/>
          <w:i/>
          <w:szCs w:val="22"/>
        </w:rPr>
        <w:t xml:space="preserve"> </w:t>
      </w:r>
    </w:p>
    <w:p w14:paraId="304DBC6B" w14:textId="19ABAF7A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Das </w:t>
      </w:r>
      <w:r w:rsidR="00C71B5E" w:rsidRPr="00CF2BBD">
        <w:rPr>
          <w:rFonts w:ascii="Arial" w:hAnsi="Arial" w:cs="Arial"/>
          <w:szCs w:val="22"/>
        </w:rPr>
        <w:t>ukrainische</w:t>
      </w:r>
      <w:r w:rsidRPr="00CF2BBD">
        <w:rPr>
          <w:rFonts w:ascii="Arial" w:hAnsi="Arial" w:cs="Arial"/>
          <w:szCs w:val="22"/>
        </w:rPr>
        <w:t xml:space="preserve"> Parlament hat mit großer Mehrheit ein Rohstofftransparenzgesetz verabschiedet, welches die </w:t>
      </w:r>
      <w:r w:rsidR="00A5213A">
        <w:rPr>
          <w:rFonts w:ascii="Arial" w:hAnsi="Arial" w:cs="Arial"/>
          <w:szCs w:val="22"/>
        </w:rPr>
        <w:t>u</w:t>
      </w:r>
      <w:r w:rsidRPr="00CF2BBD">
        <w:rPr>
          <w:rFonts w:ascii="Arial" w:hAnsi="Arial" w:cs="Arial"/>
          <w:szCs w:val="22"/>
        </w:rPr>
        <w:t>krainische Gesetzgebung mit dem EITI-Standard und der EU Bilanz- und Transparenzrichtlinie harmonisiert.</w:t>
      </w:r>
      <w:r w:rsidR="00CF2BBD" w:rsidRPr="00CF2BBD">
        <w:rPr>
          <w:rFonts w:ascii="Arial" w:hAnsi="Arial" w:cs="Arial"/>
          <w:szCs w:val="22"/>
        </w:rPr>
        <w:t xml:space="preserve"> </w:t>
      </w:r>
      <w:r w:rsidRPr="00CF2BBD">
        <w:rPr>
          <w:rFonts w:ascii="Arial" w:hAnsi="Arial" w:cs="Arial"/>
          <w:szCs w:val="22"/>
        </w:rPr>
        <w:t xml:space="preserve">Mehr Informationen unter </w:t>
      </w:r>
      <w:hyperlink r:id="rId10" w:history="1">
        <w:r w:rsidRPr="00CF2BBD">
          <w:rPr>
            <w:rStyle w:val="Hyperlink"/>
            <w:rFonts w:ascii="Arial" w:hAnsi="Arial" w:cs="Arial"/>
            <w:szCs w:val="22"/>
          </w:rPr>
          <w:t>https://eiti.org/news/ukraine-passes-extractive-industries-transparency-law-based-on-best-practice-from-eiti-eu</w:t>
        </w:r>
      </w:hyperlink>
    </w:p>
    <w:p w14:paraId="3142239F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 w:rsidRPr="00CF2BBD">
        <w:rPr>
          <w:rFonts w:ascii="Arial" w:hAnsi="Arial" w:cs="Arial"/>
          <w:i/>
          <w:szCs w:val="22"/>
        </w:rPr>
        <w:t>Arbeitsplan 2018 / Monitoring</w:t>
      </w:r>
    </w:p>
    <w:p w14:paraId="515D60EE" w14:textId="25864AF6" w:rsidR="00F571DE" w:rsidRPr="00CF2BBD" w:rsidRDefault="00F571DE" w:rsidP="00CF2BBD">
      <w:p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Das Monitoring und die Planung 2019 erfolg</w:t>
      </w:r>
      <w:r w:rsidR="00696030">
        <w:rPr>
          <w:rFonts w:ascii="Arial" w:hAnsi="Arial" w:cs="Arial"/>
          <w:szCs w:val="22"/>
        </w:rPr>
        <w:t>en</w:t>
      </w:r>
      <w:r w:rsidRPr="00CF2BBD">
        <w:rPr>
          <w:rFonts w:ascii="Arial" w:hAnsi="Arial" w:cs="Arial"/>
          <w:szCs w:val="22"/>
        </w:rPr>
        <w:t xml:space="preserve"> in zwei Schritten</w:t>
      </w:r>
      <w:r w:rsidR="00CF2BBD" w:rsidRPr="00CF2BBD">
        <w:rPr>
          <w:rFonts w:ascii="Arial" w:hAnsi="Arial" w:cs="Arial"/>
          <w:szCs w:val="22"/>
        </w:rPr>
        <w:t xml:space="preserve">, die </w:t>
      </w:r>
      <w:r w:rsidR="00C71B5E" w:rsidRPr="00CF2BBD">
        <w:rPr>
          <w:rFonts w:ascii="Arial" w:hAnsi="Arial" w:cs="Arial"/>
          <w:szCs w:val="22"/>
        </w:rPr>
        <w:t>durch</w:t>
      </w:r>
      <w:r w:rsidR="00CF2BBD" w:rsidRPr="00CF2BBD">
        <w:rPr>
          <w:rFonts w:ascii="Arial" w:hAnsi="Arial" w:cs="Arial"/>
          <w:szCs w:val="22"/>
        </w:rPr>
        <w:t xml:space="preserve"> das</w:t>
      </w:r>
      <w:r w:rsidR="00C71B5E" w:rsidRPr="00CF2BBD">
        <w:rPr>
          <w:rFonts w:ascii="Arial" w:hAnsi="Arial" w:cs="Arial"/>
          <w:szCs w:val="22"/>
        </w:rPr>
        <w:t xml:space="preserve"> </w:t>
      </w:r>
      <w:r w:rsidR="00CF2BBD" w:rsidRPr="00CF2BBD">
        <w:rPr>
          <w:rFonts w:ascii="Arial" w:hAnsi="Arial" w:cs="Arial"/>
          <w:szCs w:val="22"/>
          <w:u w:val="single"/>
        </w:rPr>
        <w:t>D-EITI-</w:t>
      </w:r>
      <w:r w:rsidR="00C71B5E" w:rsidRPr="00CF2BBD">
        <w:rPr>
          <w:rFonts w:ascii="Arial" w:hAnsi="Arial" w:cs="Arial"/>
          <w:szCs w:val="22"/>
          <w:u w:val="single"/>
        </w:rPr>
        <w:t>Sekretariat</w:t>
      </w:r>
      <w:r w:rsidR="00C71B5E" w:rsidRPr="00CF2BBD">
        <w:rPr>
          <w:rFonts w:ascii="Arial" w:hAnsi="Arial" w:cs="Arial"/>
          <w:szCs w:val="22"/>
        </w:rPr>
        <w:t xml:space="preserve"> koordiniert</w:t>
      </w:r>
      <w:r w:rsidR="00CF2BBD" w:rsidRPr="00CF2BBD">
        <w:rPr>
          <w:rFonts w:ascii="Arial" w:hAnsi="Arial" w:cs="Arial"/>
          <w:szCs w:val="22"/>
        </w:rPr>
        <w:t xml:space="preserve"> werden</w:t>
      </w:r>
      <w:r w:rsidR="00C71B5E" w:rsidRPr="00CF2BBD">
        <w:rPr>
          <w:rFonts w:ascii="Arial" w:hAnsi="Arial" w:cs="Arial"/>
          <w:szCs w:val="22"/>
        </w:rPr>
        <w:t>:</w:t>
      </w:r>
      <w:r w:rsidRPr="00CF2BBD">
        <w:rPr>
          <w:rFonts w:ascii="Arial" w:hAnsi="Arial" w:cs="Arial"/>
          <w:szCs w:val="22"/>
        </w:rPr>
        <w:t xml:space="preserve"> </w:t>
      </w:r>
    </w:p>
    <w:p w14:paraId="065C5FF5" w14:textId="77777777" w:rsidR="00F571DE" w:rsidRPr="00CF2BBD" w:rsidRDefault="00F571DE" w:rsidP="00CF2BBD">
      <w:pPr>
        <w:numPr>
          <w:ilvl w:val="0"/>
          <w:numId w:val="29"/>
        </w:num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Monitoring (Nachtrag </w:t>
      </w:r>
      <w:r w:rsidR="00CF2BBD" w:rsidRPr="00CF2BBD">
        <w:rPr>
          <w:rFonts w:ascii="Arial" w:hAnsi="Arial" w:cs="Arial"/>
          <w:szCs w:val="22"/>
        </w:rPr>
        <w:t>zu abgeschlossenen Prozessen</w:t>
      </w:r>
      <w:r w:rsidRPr="00CF2BBD">
        <w:rPr>
          <w:rFonts w:ascii="Arial" w:hAnsi="Arial" w:cs="Arial"/>
          <w:szCs w:val="22"/>
        </w:rPr>
        <w:t xml:space="preserve"> /Aktualisierung) sowie Rückblick auf die Umsetzung in 2018 und deren Zielerreichung </w:t>
      </w:r>
    </w:p>
    <w:p w14:paraId="64EB28AC" w14:textId="55789E3E" w:rsidR="00F571DE" w:rsidRPr="0021275C" w:rsidRDefault="00F571DE" w:rsidP="00F571DE">
      <w:pPr>
        <w:numPr>
          <w:ilvl w:val="0"/>
          <w:numId w:val="29"/>
        </w:num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Abstimmung Arbeitsplan </w:t>
      </w:r>
      <w:r w:rsidR="00A5213A" w:rsidRPr="00CF2BBD">
        <w:rPr>
          <w:rFonts w:ascii="Arial" w:hAnsi="Arial" w:cs="Arial"/>
          <w:szCs w:val="22"/>
        </w:rPr>
        <w:t>20</w:t>
      </w:r>
      <w:r w:rsidR="00A5213A">
        <w:rPr>
          <w:rFonts w:ascii="Arial" w:hAnsi="Arial" w:cs="Arial"/>
          <w:szCs w:val="22"/>
        </w:rPr>
        <w:t>19</w:t>
      </w:r>
      <w:r w:rsidR="00696030">
        <w:rPr>
          <w:rFonts w:ascii="Arial" w:hAnsi="Arial" w:cs="Arial"/>
          <w:szCs w:val="22"/>
        </w:rPr>
        <w:t xml:space="preserve"> </w:t>
      </w:r>
      <w:r w:rsidR="00C71B5E" w:rsidRPr="00CF2BBD">
        <w:rPr>
          <w:rFonts w:ascii="Arial" w:hAnsi="Arial" w:cs="Arial"/>
          <w:szCs w:val="22"/>
        </w:rPr>
        <w:t>und</w:t>
      </w:r>
      <w:r w:rsidRPr="00CF2BBD">
        <w:rPr>
          <w:rFonts w:ascii="Arial" w:hAnsi="Arial" w:cs="Arial"/>
          <w:szCs w:val="22"/>
        </w:rPr>
        <w:t xml:space="preserve"> eventuelle </w:t>
      </w:r>
      <w:r w:rsidR="00CF2BBD" w:rsidRPr="00CF2BBD">
        <w:rPr>
          <w:rFonts w:ascii="Arial" w:hAnsi="Arial" w:cs="Arial"/>
          <w:szCs w:val="22"/>
        </w:rPr>
        <w:t>Ergänzung</w:t>
      </w:r>
      <w:r w:rsidRPr="00CF2BBD">
        <w:rPr>
          <w:rFonts w:ascii="Arial" w:hAnsi="Arial" w:cs="Arial"/>
          <w:szCs w:val="22"/>
        </w:rPr>
        <w:t xml:space="preserve"> neuer Aspekte  </w:t>
      </w:r>
    </w:p>
    <w:p w14:paraId="2C842D58" w14:textId="77777777" w:rsidR="00F571DE" w:rsidRPr="00CF2BBD" w:rsidRDefault="00F571DE" w:rsidP="00F571DE">
      <w:pPr>
        <w:tabs>
          <w:tab w:val="left" w:pos="1843"/>
        </w:tabs>
        <w:spacing w:after="120" w:line="320" w:lineRule="exact"/>
        <w:rPr>
          <w:rFonts w:ascii="Arial" w:hAnsi="Arial" w:cs="Arial"/>
          <w:i/>
          <w:szCs w:val="22"/>
        </w:rPr>
      </w:pPr>
      <w:r w:rsidRPr="00CF2BBD">
        <w:rPr>
          <w:rFonts w:ascii="Arial" w:hAnsi="Arial" w:cs="Arial"/>
          <w:i/>
          <w:szCs w:val="22"/>
        </w:rPr>
        <w:t>Nächste Termine</w:t>
      </w:r>
    </w:p>
    <w:p w14:paraId="65CC6128" w14:textId="77777777" w:rsidR="00F571DE" w:rsidRPr="00CF2BBD" w:rsidRDefault="00CF2BBD" w:rsidP="00C71B5E">
      <w:pPr>
        <w:pStyle w:val="Listenabsatz"/>
        <w:numPr>
          <w:ilvl w:val="0"/>
          <w:numId w:val="22"/>
        </w:num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 xml:space="preserve">Vorschlag </w:t>
      </w:r>
      <w:r w:rsidR="00F571DE" w:rsidRPr="00CF2BBD">
        <w:rPr>
          <w:rFonts w:ascii="Arial" w:hAnsi="Arial" w:cs="Arial"/>
          <w:szCs w:val="22"/>
        </w:rPr>
        <w:t>19.11.2018: Sondersitzung der MSG zum Treffen mit dem Validierungsteam (siehe oben unter TOP 3)</w:t>
      </w:r>
    </w:p>
    <w:p w14:paraId="6CB833B7" w14:textId="77777777" w:rsidR="00DB3CF4" w:rsidRPr="009E1F44" w:rsidRDefault="00F571DE" w:rsidP="00CA0304">
      <w:pPr>
        <w:pStyle w:val="Listenabsatz"/>
        <w:numPr>
          <w:ilvl w:val="0"/>
          <w:numId w:val="22"/>
        </w:numPr>
        <w:tabs>
          <w:tab w:val="left" w:pos="1843"/>
        </w:tabs>
        <w:spacing w:after="120" w:line="320" w:lineRule="exact"/>
        <w:rPr>
          <w:rFonts w:ascii="Arial" w:hAnsi="Arial" w:cs="Arial"/>
          <w:szCs w:val="22"/>
        </w:rPr>
      </w:pPr>
      <w:r w:rsidRPr="00CF2BBD">
        <w:rPr>
          <w:rFonts w:ascii="Arial" w:hAnsi="Arial" w:cs="Arial"/>
          <w:szCs w:val="22"/>
        </w:rPr>
        <w:t>Voraussichtlich Anfang Februar 2019</w:t>
      </w:r>
      <w:r w:rsidR="00A5213A">
        <w:rPr>
          <w:rFonts w:ascii="Arial" w:hAnsi="Arial" w:cs="Arial"/>
          <w:szCs w:val="22"/>
        </w:rPr>
        <w:t>: 14. Sitzung der MSG der D-EITI. Die genaue Terminierung der Sitzung wird auf Vorschlag des Vorsitzes an d</w:t>
      </w:r>
      <w:r w:rsidR="00267144">
        <w:rPr>
          <w:rFonts w:ascii="Arial" w:hAnsi="Arial" w:cs="Arial"/>
          <w:szCs w:val="22"/>
        </w:rPr>
        <w:t xml:space="preserve">ie </w:t>
      </w:r>
      <w:r w:rsidR="00A5213A">
        <w:rPr>
          <w:rFonts w:ascii="Arial" w:hAnsi="Arial" w:cs="Arial"/>
          <w:szCs w:val="22"/>
        </w:rPr>
        <w:t xml:space="preserve">Übermittlung des finalen Validierungsberichts gebunden, um eine Diskussion des Dokuments und </w:t>
      </w:r>
      <w:r w:rsidR="00A5213A">
        <w:rPr>
          <w:rFonts w:ascii="Arial" w:hAnsi="Arial" w:cs="Arial"/>
          <w:szCs w:val="22"/>
        </w:rPr>
        <w:lastRenderedPageBreak/>
        <w:t>Abstimmung der Rückmeldung durch die MSG zu ermöglichen. Sobald es einen verlässlichen Zeitrahmen für den Bericht gibt</w:t>
      </w:r>
      <w:r w:rsidR="00696030">
        <w:rPr>
          <w:rFonts w:ascii="Arial" w:hAnsi="Arial" w:cs="Arial"/>
          <w:szCs w:val="22"/>
        </w:rPr>
        <w:t>,</w:t>
      </w:r>
      <w:r w:rsidR="00A5213A">
        <w:rPr>
          <w:rFonts w:ascii="Arial" w:hAnsi="Arial" w:cs="Arial"/>
          <w:szCs w:val="22"/>
        </w:rPr>
        <w:t xml:space="preserve"> wird eine Terminfindung für die Sitzung eingeleitet.  </w:t>
      </w:r>
    </w:p>
    <w:sectPr w:rsidR="00DB3CF4" w:rsidRPr="009E1F44" w:rsidSect="00452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A029" w14:textId="77777777" w:rsidR="001B6924" w:rsidRDefault="001B6924" w:rsidP="00B15CA9">
      <w:r>
        <w:separator/>
      </w:r>
    </w:p>
    <w:p w14:paraId="1C3727F4" w14:textId="77777777" w:rsidR="001B6924" w:rsidRDefault="001B6924" w:rsidP="00B15CA9"/>
  </w:endnote>
  <w:endnote w:type="continuationSeparator" w:id="0">
    <w:p w14:paraId="44E55B09" w14:textId="77777777" w:rsidR="001B6924" w:rsidRDefault="001B6924" w:rsidP="00B15CA9">
      <w:r>
        <w:continuationSeparator/>
      </w:r>
    </w:p>
    <w:p w14:paraId="2DE23E37" w14:textId="77777777" w:rsidR="001B6924" w:rsidRDefault="001B6924" w:rsidP="00B15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 Charter Com">
    <w:altName w:val="Times New Roman"/>
    <w:charset w:val="00"/>
    <w:family w:val="roman"/>
    <w:pitch w:val="variable"/>
    <w:sig w:usb0="00000001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HWKPH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Sans-Regular">
    <w:altName w:val="Times New Roman"/>
    <w:charset w:val="00"/>
    <w:family w:val="auto"/>
    <w:pitch w:val="variable"/>
    <w:sig w:usb0="00000001" w:usb1="4000206B" w:usb2="00000000" w:usb3="00000000" w:csb0="00000093" w:csb1="00000000"/>
  </w:font>
  <w:font w:name="BundesSans-Bold">
    <w:altName w:val="Times New Roman"/>
    <w:charset w:val="00"/>
    <w:family w:val="auto"/>
    <w:pitch w:val="variable"/>
    <w:sig w:usb0="00000003" w:usb1="4000206B" w:usb2="00000000" w:usb3="00000000" w:csb0="00000093" w:csb1="00000000"/>
  </w:font>
  <w:font w:name="Bundes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365D" w14:textId="77777777" w:rsidR="0021275C" w:rsidRDefault="00212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63838852"/>
      <w:docPartObj>
        <w:docPartGallery w:val="Page Numbers (Bottom of Page)"/>
        <w:docPartUnique/>
      </w:docPartObj>
    </w:sdtPr>
    <w:sdtEndPr/>
    <w:sdtContent>
      <w:p w14:paraId="4C67B3A0" w14:textId="7F1B28BE" w:rsidR="004475F8" w:rsidRPr="009E1F44" w:rsidRDefault="004475F8" w:rsidP="00B15CA9">
        <w:pPr>
          <w:pStyle w:val="Fuzeile"/>
          <w:rPr>
            <w:rFonts w:ascii="Arial" w:hAnsi="Arial" w:cs="Arial"/>
          </w:rPr>
        </w:pPr>
        <w:r w:rsidRPr="009E1F44">
          <w:rPr>
            <w:rFonts w:ascii="Arial" w:hAnsi="Arial" w:cs="Arial"/>
          </w:rPr>
          <w:tab/>
        </w:r>
        <w:r w:rsidRPr="009E1F44">
          <w:rPr>
            <w:rFonts w:ascii="Arial" w:hAnsi="Arial" w:cs="Arial"/>
          </w:rPr>
          <w:tab/>
        </w:r>
        <w:r w:rsidRPr="009E1F44">
          <w:rPr>
            <w:rFonts w:ascii="Arial" w:hAnsi="Arial" w:cs="Arial"/>
          </w:rPr>
          <w:tab/>
        </w:r>
        <w:r w:rsidRPr="009E1F44">
          <w:rPr>
            <w:rFonts w:ascii="Arial" w:hAnsi="Arial" w:cs="Arial"/>
          </w:rPr>
          <w:fldChar w:fldCharType="begin"/>
        </w:r>
        <w:r w:rsidRPr="009E1F44">
          <w:rPr>
            <w:rFonts w:ascii="Arial" w:hAnsi="Arial" w:cs="Arial"/>
          </w:rPr>
          <w:instrText>PAGE   \* MERGEFORMAT</w:instrText>
        </w:r>
        <w:r w:rsidRPr="009E1F44">
          <w:rPr>
            <w:rFonts w:ascii="Arial" w:hAnsi="Arial" w:cs="Arial"/>
          </w:rPr>
          <w:fldChar w:fldCharType="separate"/>
        </w:r>
        <w:r w:rsidR="00276D38">
          <w:rPr>
            <w:rFonts w:ascii="Arial" w:hAnsi="Arial" w:cs="Arial"/>
            <w:noProof/>
          </w:rPr>
          <w:t>3</w:t>
        </w:r>
        <w:r w:rsidRPr="009E1F44">
          <w:rPr>
            <w:rFonts w:ascii="Arial" w:hAnsi="Arial" w:cs="Arial"/>
          </w:rPr>
          <w:fldChar w:fldCharType="end"/>
        </w:r>
      </w:p>
    </w:sdtContent>
  </w:sdt>
  <w:p w14:paraId="4162E800" w14:textId="77777777" w:rsidR="004475F8" w:rsidRDefault="004475F8" w:rsidP="00B15CA9">
    <w:pPr>
      <w:pStyle w:val="Fuzeile"/>
    </w:pPr>
  </w:p>
  <w:p w14:paraId="0A6B30E7" w14:textId="77777777" w:rsidR="004475F8" w:rsidRDefault="004475F8" w:rsidP="00B15CA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E222" w14:textId="77777777" w:rsidR="0021275C" w:rsidRDefault="002127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74A6" w14:textId="77777777" w:rsidR="001B6924" w:rsidRDefault="001B6924" w:rsidP="00B15CA9">
      <w:r>
        <w:separator/>
      </w:r>
    </w:p>
    <w:p w14:paraId="08F5EB56" w14:textId="77777777" w:rsidR="001B6924" w:rsidRDefault="001B6924" w:rsidP="00B15CA9"/>
  </w:footnote>
  <w:footnote w:type="continuationSeparator" w:id="0">
    <w:p w14:paraId="2AE7F58E" w14:textId="77777777" w:rsidR="001B6924" w:rsidRDefault="001B6924" w:rsidP="00B15CA9">
      <w:r>
        <w:continuationSeparator/>
      </w:r>
    </w:p>
    <w:p w14:paraId="1FC407E7" w14:textId="77777777" w:rsidR="001B6924" w:rsidRDefault="001B6924" w:rsidP="00B15C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1998" w14:textId="77777777" w:rsidR="0021275C" w:rsidRDefault="002127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34644"/>
      <w:docPartObj>
        <w:docPartGallery w:val="Watermarks"/>
        <w:docPartUnique/>
      </w:docPartObj>
    </w:sdtPr>
    <w:sdtEndPr/>
    <w:sdtContent>
      <w:p w14:paraId="5FDF9E8B" w14:textId="40875020" w:rsidR="004475F8" w:rsidRDefault="00276D38" w:rsidP="00B15CA9">
        <w:pPr>
          <w:pStyle w:val="Kopfzeile"/>
        </w:pPr>
        <w:r>
          <w:pict w14:anchorId="1087A8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  <w:p w14:paraId="20D21B9B" w14:textId="77777777" w:rsidR="004475F8" w:rsidRDefault="004475F8" w:rsidP="00B15CA9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D4D58E" wp14:editId="3F118965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9CC5F" w14:textId="77777777" w:rsidR="004475F8" w:rsidRDefault="004475F8" w:rsidP="00B15CA9">
    <w:pPr>
      <w:pStyle w:val="Kopfzeile"/>
    </w:pPr>
  </w:p>
  <w:p w14:paraId="56A221CA" w14:textId="77777777" w:rsidR="004475F8" w:rsidRDefault="004475F8" w:rsidP="00B15CA9">
    <w:pPr>
      <w:pStyle w:val="Kopfzeile"/>
    </w:pPr>
  </w:p>
  <w:p w14:paraId="24F734F3" w14:textId="77777777" w:rsidR="004475F8" w:rsidRDefault="004475F8" w:rsidP="00B15CA9">
    <w:pPr>
      <w:pStyle w:val="Kopfzeile"/>
    </w:pPr>
  </w:p>
  <w:p w14:paraId="3AB71DB4" w14:textId="77777777" w:rsidR="004475F8" w:rsidRDefault="004475F8" w:rsidP="00B15C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F68A" w14:textId="77777777" w:rsidR="0021275C" w:rsidRDefault="002127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C9"/>
    <w:multiLevelType w:val="multilevel"/>
    <w:tmpl w:val="97C83AE0"/>
    <w:styleLink w:val="Ministervorlage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berschrift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berschrift3"/>
      <w:lvlText w:val="%3."/>
      <w:lvlJc w:val="center"/>
      <w:pPr>
        <w:ind w:left="708" w:firstLine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33F3430"/>
    <w:multiLevelType w:val="hybridMultilevel"/>
    <w:tmpl w:val="F8BCD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C77"/>
    <w:multiLevelType w:val="hybridMultilevel"/>
    <w:tmpl w:val="3A8C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0DC"/>
    <w:multiLevelType w:val="hybridMultilevel"/>
    <w:tmpl w:val="EE2E2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010"/>
    <w:multiLevelType w:val="hybridMultilevel"/>
    <w:tmpl w:val="81E0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D76"/>
    <w:multiLevelType w:val="hybridMultilevel"/>
    <w:tmpl w:val="BF883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B6A"/>
    <w:multiLevelType w:val="hybridMultilevel"/>
    <w:tmpl w:val="CB900B1A"/>
    <w:lvl w:ilvl="0" w:tplc="5560B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7B45AA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F5E33E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CA273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BE73C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350CFE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1547A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801BE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D40C31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D7F4694"/>
    <w:multiLevelType w:val="hybridMultilevel"/>
    <w:tmpl w:val="E214B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BBC"/>
    <w:multiLevelType w:val="hybridMultilevel"/>
    <w:tmpl w:val="5782A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4966"/>
    <w:multiLevelType w:val="hybridMultilevel"/>
    <w:tmpl w:val="EE2E2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A2657"/>
    <w:multiLevelType w:val="hybridMultilevel"/>
    <w:tmpl w:val="041A9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46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43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AF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ED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6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A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6D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A46E6A"/>
    <w:multiLevelType w:val="hybridMultilevel"/>
    <w:tmpl w:val="1C86B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B75B5"/>
    <w:multiLevelType w:val="hybridMultilevel"/>
    <w:tmpl w:val="F7A8A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00367"/>
    <w:multiLevelType w:val="hybridMultilevel"/>
    <w:tmpl w:val="63647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17995"/>
    <w:multiLevelType w:val="hybridMultilevel"/>
    <w:tmpl w:val="F1760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303B3"/>
    <w:multiLevelType w:val="hybridMultilevel"/>
    <w:tmpl w:val="1EA0341C"/>
    <w:lvl w:ilvl="0" w:tplc="C234FFE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D96E03"/>
    <w:multiLevelType w:val="hybridMultilevel"/>
    <w:tmpl w:val="55528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F0B59"/>
    <w:multiLevelType w:val="hybridMultilevel"/>
    <w:tmpl w:val="EC947202"/>
    <w:lvl w:ilvl="0" w:tplc="1D6AE652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4A0C3B"/>
    <w:multiLevelType w:val="hybridMultilevel"/>
    <w:tmpl w:val="DA0C8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E86"/>
    <w:multiLevelType w:val="hybridMultilevel"/>
    <w:tmpl w:val="B1744C6E"/>
    <w:lvl w:ilvl="0" w:tplc="1D6AE652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A33700"/>
    <w:multiLevelType w:val="hybridMultilevel"/>
    <w:tmpl w:val="7C042D2C"/>
    <w:lvl w:ilvl="0" w:tplc="B1D485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63AC2"/>
    <w:multiLevelType w:val="singleLevel"/>
    <w:tmpl w:val="8A9ADA26"/>
    <w:lvl w:ilvl="0">
      <w:start w:val="1"/>
      <w:numFmt w:val="decimal"/>
      <w:pStyle w:val="TextmTz"/>
      <w:lvlText w:val="%1."/>
      <w:lvlJc w:val="right"/>
      <w:pPr>
        <w:tabs>
          <w:tab w:val="num" w:pos="142"/>
        </w:tabs>
        <w:ind w:left="142" w:hanging="284"/>
      </w:pPr>
      <w:rPr>
        <w:rFonts w:hint="default"/>
        <w:b w:val="0"/>
        <w:sz w:val="20"/>
      </w:rPr>
    </w:lvl>
  </w:abstractNum>
  <w:abstractNum w:abstractNumId="22" w15:restartNumberingAfterBreak="0">
    <w:nsid w:val="69455A09"/>
    <w:multiLevelType w:val="hybridMultilevel"/>
    <w:tmpl w:val="1B1C8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97C18"/>
    <w:multiLevelType w:val="hybridMultilevel"/>
    <w:tmpl w:val="F42A7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54AF9"/>
    <w:multiLevelType w:val="hybridMultilevel"/>
    <w:tmpl w:val="DAAA5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A4F23"/>
    <w:multiLevelType w:val="hybridMultilevel"/>
    <w:tmpl w:val="8348F5EE"/>
    <w:lvl w:ilvl="0" w:tplc="1D6AE652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C4CB2"/>
    <w:multiLevelType w:val="hybridMultilevel"/>
    <w:tmpl w:val="0A022FD6"/>
    <w:lvl w:ilvl="0" w:tplc="1D6AE652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6110F3"/>
    <w:multiLevelType w:val="hybridMultilevel"/>
    <w:tmpl w:val="D8FA6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82EBB"/>
    <w:multiLevelType w:val="hybridMultilevel"/>
    <w:tmpl w:val="F5BE25D2"/>
    <w:lvl w:ilvl="0" w:tplc="1D6AE65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1"/>
        <w:numFmt w:val="decimal"/>
        <w:pStyle w:val="berschrift1"/>
        <w:lvlText w:val="%1."/>
        <w:lvlJc w:val="left"/>
        <w:pPr>
          <w:ind w:left="357" w:hanging="35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."/>
        <w:lvlJc w:val="center"/>
        <w:pPr>
          <w:ind w:left="708" w:firstLine="17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5"/>
  </w:num>
  <w:num w:numId="7">
    <w:abstractNumId w:val="6"/>
  </w:num>
  <w:num w:numId="8">
    <w:abstractNumId w:val="10"/>
  </w:num>
  <w:num w:numId="9">
    <w:abstractNumId w:val="19"/>
  </w:num>
  <w:num w:numId="10">
    <w:abstractNumId w:val="2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14"/>
  </w:num>
  <w:num w:numId="16">
    <w:abstractNumId w:val="12"/>
  </w:num>
  <w:num w:numId="17">
    <w:abstractNumId w:val="27"/>
  </w:num>
  <w:num w:numId="18">
    <w:abstractNumId w:val="16"/>
  </w:num>
  <w:num w:numId="19">
    <w:abstractNumId w:val="23"/>
  </w:num>
  <w:num w:numId="20">
    <w:abstractNumId w:val="22"/>
  </w:num>
  <w:num w:numId="21">
    <w:abstractNumId w:val="18"/>
  </w:num>
  <w:num w:numId="22">
    <w:abstractNumId w:val="5"/>
  </w:num>
  <w:num w:numId="23">
    <w:abstractNumId w:val="8"/>
  </w:num>
  <w:num w:numId="24">
    <w:abstractNumId w:val="11"/>
  </w:num>
  <w:num w:numId="25">
    <w:abstractNumId w:val="28"/>
  </w:num>
  <w:num w:numId="26">
    <w:abstractNumId w:val="24"/>
  </w:num>
  <w:num w:numId="27">
    <w:abstractNumId w:val="7"/>
  </w:num>
  <w:num w:numId="28">
    <w:abstractNumId w:val="2"/>
  </w:num>
  <w:num w:numId="29">
    <w:abstractNumId w:val="13"/>
  </w:num>
  <w:num w:numId="30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F"/>
    <w:rsid w:val="0000455B"/>
    <w:rsid w:val="00011A55"/>
    <w:rsid w:val="00013C7B"/>
    <w:rsid w:val="00020EEE"/>
    <w:rsid w:val="0003161D"/>
    <w:rsid w:val="00032244"/>
    <w:rsid w:val="00033617"/>
    <w:rsid w:val="00033E7B"/>
    <w:rsid w:val="00040AFE"/>
    <w:rsid w:val="00040BA9"/>
    <w:rsid w:val="00041A0C"/>
    <w:rsid w:val="00041AC4"/>
    <w:rsid w:val="00041BA8"/>
    <w:rsid w:val="00042698"/>
    <w:rsid w:val="0004483E"/>
    <w:rsid w:val="00045D15"/>
    <w:rsid w:val="0004644F"/>
    <w:rsid w:val="00047584"/>
    <w:rsid w:val="0005049C"/>
    <w:rsid w:val="00052B20"/>
    <w:rsid w:val="00052D43"/>
    <w:rsid w:val="00053290"/>
    <w:rsid w:val="00053D04"/>
    <w:rsid w:val="00060E6F"/>
    <w:rsid w:val="00064A91"/>
    <w:rsid w:val="0006544B"/>
    <w:rsid w:val="000667E7"/>
    <w:rsid w:val="00071425"/>
    <w:rsid w:val="00071EA3"/>
    <w:rsid w:val="00072266"/>
    <w:rsid w:val="0007783A"/>
    <w:rsid w:val="0008403A"/>
    <w:rsid w:val="00084FE2"/>
    <w:rsid w:val="000861A3"/>
    <w:rsid w:val="00090DC1"/>
    <w:rsid w:val="0009167D"/>
    <w:rsid w:val="000931BC"/>
    <w:rsid w:val="00094C5A"/>
    <w:rsid w:val="00096E26"/>
    <w:rsid w:val="000971FC"/>
    <w:rsid w:val="000A0381"/>
    <w:rsid w:val="000A16F7"/>
    <w:rsid w:val="000A1B7D"/>
    <w:rsid w:val="000A4C81"/>
    <w:rsid w:val="000A54DB"/>
    <w:rsid w:val="000B007C"/>
    <w:rsid w:val="000B20A3"/>
    <w:rsid w:val="000B3D6D"/>
    <w:rsid w:val="000B3F96"/>
    <w:rsid w:val="000C3D9B"/>
    <w:rsid w:val="000D0C58"/>
    <w:rsid w:val="000D5A65"/>
    <w:rsid w:val="000E58FE"/>
    <w:rsid w:val="000F1C2C"/>
    <w:rsid w:val="000F3F66"/>
    <w:rsid w:val="000F5849"/>
    <w:rsid w:val="000F5BE8"/>
    <w:rsid w:val="00103722"/>
    <w:rsid w:val="001048BD"/>
    <w:rsid w:val="00115F69"/>
    <w:rsid w:val="00117D87"/>
    <w:rsid w:val="0012244C"/>
    <w:rsid w:val="0012296F"/>
    <w:rsid w:val="0012377B"/>
    <w:rsid w:val="001256E6"/>
    <w:rsid w:val="0013541E"/>
    <w:rsid w:val="0013606C"/>
    <w:rsid w:val="0013758B"/>
    <w:rsid w:val="00141934"/>
    <w:rsid w:val="0014324C"/>
    <w:rsid w:val="00143B99"/>
    <w:rsid w:val="00144DB7"/>
    <w:rsid w:val="001460CB"/>
    <w:rsid w:val="00146E32"/>
    <w:rsid w:val="0014768F"/>
    <w:rsid w:val="0014798C"/>
    <w:rsid w:val="0015250E"/>
    <w:rsid w:val="00152EC6"/>
    <w:rsid w:val="0015439E"/>
    <w:rsid w:val="0015591F"/>
    <w:rsid w:val="00163C03"/>
    <w:rsid w:val="0016535C"/>
    <w:rsid w:val="00165F37"/>
    <w:rsid w:val="00171068"/>
    <w:rsid w:val="00173A1B"/>
    <w:rsid w:val="00177D20"/>
    <w:rsid w:val="00181862"/>
    <w:rsid w:val="0018316F"/>
    <w:rsid w:val="001853B7"/>
    <w:rsid w:val="00191987"/>
    <w:rsid w:val="00192C19"/>
    <w:rsid w:val="00193047"/>
    <w:rsid w:val="0019449A"/>
    <w:rsid w:val="0019710C"/>
    <w:rsid w:val="001A3BE9"/>
    <w:rsid w:val="001A5365"/>
    <w:rsid w:val="001A6952"/>
    <w:rsid w:val="001A7544"/>
    <w:rsid w:val="001B079D"/>
    <w:rsid w:val="001B11C3"/>
    <w:rsid w:val="001B4C54"/>
    <w:rsid w:val="001B6924"/>
    <w:rsid w:val="001C0D01"/>
    <w:rsid w:val="001C227F"/>
    <w:rsid w:val="001C2818"/>
    <w:rsid w:val="001C45FD"/>
    <w:rsid w:val="001C48D2"/>
    <w:rsid w:val="001D68EB"/>
    <w:rsid w:val="001D6A42"/>
    <w:rsid w:val="001E120D"/>
    <w:rsid w:val="001E2035"/>
    <w:rsid w:val="001E5AB1"/>
    <w:rsid w:val="001F08FF"/>
    <w:rsid w:val="001F0D07"/>
    <w:rsid w:val="001F20E3"/>
    <w:rsid w:val="00204DA5"/>
    <w:rsid w:val="0021275C"/>
    <w:rsid w:val="0023160C"/>
    <w:rsid w:val="0023538F"/>
    <w:rsid w:val="002353AD"/>
    <w:rsid w:val="00235BDE"/>
    <w:rsid w:val="00237F39"/>
    <w:rsid w:val="00240953"/>
    <w:rsid w:val="00241E02"/>
    <w:rsid w:val="002454EC"/>
    <w:rsid w:val="002459F0"/>
    <w:rsid w:val="0024711B"/>
    <w:rsid w:val="00251CA9"/>
    <w:rsid w:val="00251F61"/>
    <w:rsid w:val="002568CF"/>
    <w:rsid w:val="0026593F"/>
    <w:rsid w:val="00267144"/>
    <w:rsid w:val="002679DE"/>
    <w:rsid w:val="00274D50"/>
    <w:rsid w:val="00276D38"/>
    <w:rsid w:val="00277422"/>
    <w:rsid w:val="00280B6D"/>
    <w:rsid w:val="00283781"/>
    <w:rsid w:val="00284660"/>
    <w:rsid w:val="00297F9C"/>
    <w:rsid w:val="002A010A"/>
    <w:rsid w:val="002A2775"/>
    <w:rsid w:val="002B0AF0"/>
    <w:rsid w:val="002B0EDB"/>
    <w:rsid w:val="002B35B0"/>
    <w:rsid w:val="002B4663"/>
    <w:rsid w:val="002B4AEF"/>
    <w:rsid w:val="002C3E3D"/>
    <w:rsid w:val="002C549E"/>
    <w:rsid w:val="002C78BE"/>
    <w:rsid w:val="002D1B0B"/>
    <w:rsid w:val="002D1CFE"/>
    <w:rsid w:val="002D239F"/>
    <w:rsid w:val="002D3C31"/>
    <w:rsid w:val="002D402A"/>
    <w:rsid w:val="002D7D45"/>
    <w:rsid w:val="002E3F3D"/>
    <w:rsid w:val="002E610E"/>
    <w:rsid w:val="002F0F0A"/>
    <w:rsid w:val="002F0FDA"/>
    <w:rsid w:val="00303395"/>
    <w:rsid w:val="003079B6"/>
    <w:rsid w:val="003206AA"/>
    <w:rsid w:val="003209AD"/>
    <w:rsid w:val="00320C05"/>
    <w:rsid w:val="00323FE1"/>
    <w:rsid w:val="0033117E"/>
    <w:rsid w:val="00331FC8"/>
    <w:rsid w:val="00333D3D"/>
    <w:rsid w:val="00335A07"/>
    <w:rsid w:val="00341572"/>
    <w:rsid w:val="0034398A"/>
    <w:rsid w:val="00345034"/>
    <w:rsid w:val="00345FD9"/>
    <w:rsid w:val="00346171"/>
    <w:rsid w:val="00347680"/>
    <w:rsid w:val="00362BA1"/>
    <w:rsid w:val="0036316C"/>
    <w:rsid w:val="003701F5"/>
    <w:rsid w:val="00372454"/>
    <w:rsid w:val="00382F31"/>
    <w:rsid w:val="00383E78"/>
    <w:rsid w:val="00387626"/>
    <w:rsid w:val="00387B18"/>
    <w:rsid w:val="003919D6"/>
    <w:rsid w:val="00392388"/>
    <w:rsid w:val="003933F0"/>
    <w:rsid w:val="003972D4"/>
    <w:rsid w:val="003A164A"/>
    <w:rsid w:val="003A3174"/>
    <w:rsid w:val="003A4DDB"/>
    <w:rsid w:val="003A4E49"/>
    <w:rsid w:val="003A5081"/>
    <w:rsid w:val="003A66F5"/>
    <w:rsid w:val="003B1552"/>
    <w:rsid w:val="003B3B48"/>
    <w:rsid w:val="003B4183"/>
    <w:rsid w:val="003B5598"/>
    <w:rsid w:val="003C083D"/>
    <w:rsid w:val="003C196E"/>
    <w:rsid w:val="003D2898"/>
    <w:rsid w:val="003D3013"/>
    <w:rsid w:val="003D303D"/>
    <w:rsid w:val="003D33AA"/>
    <w:rsid w:val="003E2399"/>
    <w:rsid w:val="003E343B"/>
    <w:rsid w:val="003F0F91"/>
    <w:rsid w:val="003F2832"/>
    <w:rsid w:val="003F71E7"/>
    <w:rsid w:val="004036AB"/>
    <w:rsid w:val="00406993"/>
    <w:rsid w:val="00406AD3"/>
    <w:rsid w:val="00407BD7"/>
    <w:rsid w:val="00413FC4"/>
    <w:rsid w:val="00421376"/>
    <w:rsid w:val="0042144C"/>
    <w:rsid w:val="00422236"/>
    <w:rsid w:val="004232BA"/>
    <w:rsid w:val="00423794"/>
    <w:rsid w:val="004240D5"/>
    <w:rsid w:val="004317DB"/>
    <w:rsid w:val="004324EF"/>
    <w:rsid w:val="00434EA1"/>
    <w:rsid w:val="004359FC"/>
    <w:rsid w:val="00437381"/>
    <w:rsid w:val="0043747A"/>
    <w:rsid w:val="00440F5F"/>
    <w:rsid w:val="00443D24"/>
    <w:rsid w:val="00443F8D"/>
    <w:rsid w:val="004443E1"/>
    <w:rsid w:val="004475F8"/>
    <w:rsid w:val="00452E25"/>
    <w:rsid w:val="00456E59"/>
    <w:rsid w:val="004609E6"/>
    <w:rsid w:val="00462E49"/>
    <w:rsid w:val="004643CB"/>
    <w:rsid w:val="00464E7D"/>
    <w:rsid w:val="00470022"/>
    <w:rsid w:val="00470049"/>
    <w:rsid w:val="004774B9"/>
    <w:rsid w:val="00477F7F"/>
    <w:rsid w:val="004802A8"/>
    <w:rsid w:val="0048329A"/>
    <w:rsid w:val="00492C3C"/>
    <w:rsid w:val="004949AC"/>
    <w:rsid w:val="004A0045"/>
    <w:rsid w:val="004A4AFF"/>
    <w:rsid w:val="004A4EC9"/>
    <w:rsid w:val="004B0639"/>
    <w:rsid w:val="004B0D83"/>
    <w:rsid w:val="004B1F7C"/>
    <w:rsid w:val="004B4432"/>
    <w:rsid w:val="004B4AD3"/>
    <w:rsid w:val="004B6842"/>
    <w:rsid w:val="004C0FC8"/>
    <w:rsid w:val="004D4346"/>
    <w:rsid w:val="004D631D"/>
    <w:rsid w:val="004E638D"/>
    <w:rsid w:val="004F3B25"/>
    <w:rsid w:val="004F46AB"/>
    <w:rsid w:val="005061A7"/>
    <w:rsid w:val="00520C8F"/>
    <w:rsid w:val="00522519"/>
    <w:rsid w:val="0052405F"/>
    <w:rsid w:val="005247DF"/>
    <w:rsid w:val="005331D4"/>
    <w:rsid w:val="00533A1D"/>
    <w:rsid w:val="005340FA"/>
    <w:rsid w:val="00540528"/>
    <w:rsid w:val="005420FC"/>
    <w:rsid w:val="005442C1"/>
    <w:rsid w:val="00546338"/>
    <w:rsid w:val="00551042"/>
    <w:rsid w:val="00555F69"/>
    <w:rsid w:val="00557159"/>
    <w:rsid w:val="00564876"/>
    <w:rsid w:val="00565E30"/>
    <w:rsid w:val="0057401E"/>
    <w:rsid w:val="00575355"/>
    <w:rsid w:val="00585EF9"/>
    <w:rsid w:val="0058634B"/>
    <w:rsid w:val="00586C60"/>
    <w:rsid w:val="00595CDC"/>
    <w:rsid w:val="005A0B65"/>
    <w:rsid w:val="005A0D88"/>
    <w:rsid w:val="005A66D9"/>
    <w:rsid w:val="005A69EE"/>
    <w:rsid w:val="005A7429"/>
    <w:rsid w:val="005B14CF"/>
    <w:rsid w:val="005B157E"/>
    <w:rsid w:val="005B4E90"/>
    <w:rsid w:val="005C42CA"/>
    <w:rsid w:val="005C506B"/>
    <w:rsid w:val="005D0674"/>
    <w:rsid w:val="005D23E2"/>
    <w:rsid w:val="005D2613"/>
    <w:rsid w:val="005D32BB"/>
    <w:rsid w:val="005D4065"/>
    <w:rsid w:val="005E5899"/>
    <w:rsid w:val="005F17F6"/>
    <w:rsid w:val="005F1ADD"/>
    <w:rsid w:val="005F3119"/>
    <w:rsid w:val="005F321A"/>
    <w:rsid w:val="005F4FA8"/>
    <w:rsid w:val="00603348"/>
    <w:rsid w:val="0061235A"/>
    <w:rsid w:val="00613776"/>
    <w:rsid w:val="006169CF"/>
    <w:rsid w:val="006174E5"/>
    <w:rsid w:val="00620A18"/>
    <w:rsid w:val="00622643"/>
    <w:rsid w:val="0062311D"/>
    <w:rsid w:val="00623586"/>
    <w:rsid w:val="0062573E"/>
    <w:rsid w:val="0062590F"/>
    <w:rsid w:val="00625D81"/>
    <w:rsid w:val="00634215"/>
    <w:rsid w:val="00644910"/>
    <w:rsid w:val="00646CDE"/>
    <w:rsid w:val="00647E2C"/>
    <w:rsid w:val="00670A05"/>
    <w:rsid w:val="00674A3C"/>
    <w:rsid w:val="00675A34"/>
    <w:rsid w:val="006847C4"/>
    <w:rsid w:val="0068676A"/>
    <w:rsid w:val="00687373"/>
    <w:rsid w:val="0069059E"/>
    <w:rsid w:val="0069086A"/>
    <w:rsid w:val="00691FA5"/>
    <w:rsid w:val="00696030"/>
    <w:rsid w:val="006A2CF1"/>
    <w:rsid w:val="006B1265"/>
    <w:rsid w:val="006B43E9"/>
    <w:rsid w:val="006B48FE"/>
    <w:rsid w:val="006C06D0"/>
    <w:rsid w:val="006C0934"/>
    <w:rsid w:val="006C21D0"/>
    <w:rsid w:val="006C5A1D"/>
    <w:rsid w:val="006C799F"/>
    <w:rsid w:val="006D104C"/>
    <w:rsid w:val="006D3D9D"/>
    <w:rsid w:val="006D46DF"/>
    <w:rsid w:val="006D7012"/>
    <w:rsid w:val="006D7CD7"/>
    <w:rsid w:val="006E2AD2"/>
    <w:rsid w:val="006E3A47"/>
    <w:rsid w:val="006E3E1F"/>
    <w:rsid w:val="006F3E2F"/>
    <w:rsid w:val="006F46D6"/>
    <w:rsid w:val="006F47CC"/>
    <w:rsid w:val="00701197"/>
    <w:rsid w:val="00705E51"/>
    <w:rsid w:val="00712D70"/>
    <w:rsid w:val="00712EC3"/>
    <w:rsid w:val="00716C12"/>
    <w:rsid w:val="0072110E"/>
    <w:rsid w:val="0072206C"/>
    <w:rsid w:val="00726EF0"/>
    <w:rsid w:val="00727E0F"/>
    <w:rsid w:val="00740006"/>
    <w:rsid w:val="0074086C"/>
    <w:rsid w:val="00742271"/>
    <w:rsid w:val="0074364E"/>
    <w:rsid w:val="00744482"/>
    <w:rsid w:val="00745B48"/>
    <w:rsid w:val="00750A59"/>
    <w:rsid w:val="00757DE0"/>
    <w:rsid w:val="00757F7A"/>
    <w:rsid w:val="00764192"/>
    <w:rsid w:val="007662F8"/>
    <w:rsid w:val="00774CCC"/>
    <w:rsid w:val="00775856"/>
    <w:rsid w:val="00775EE3"/>
    <w:rsid w:val="007811D1"/>
    <w:rsid w:val="0078275C"/>
    <w:rsid w:val="00783121"/>
    <w:rsid w:val="0078674E"/>
    <w:rsid w:val="007910F0"/>
    <w:rsid w:val="0079129E"/>
    <w:rsid w:val="00794200"/>
    <w:rsid w:val="00796271"/>
    <w:rsid w:val="007A5C66"/>
    <w:rsid w:val="007B0268"/>
    <w:rsid w:val="007B56FB"/>
    <w:rsid w:val="007C260E"/>
    <w:rsid w:val="007C5CB7"/>
    <w:rsid w:val="007D044D"/>
    <w:rsid w:val="007D0900"/>
    <w:rsid w:val="007D3843"/>
    <w:rsid w:val="007D4F97"/>
    <w:rsid w:val="007D550D"/>
    <w:rsid w:val="007D75E3"/>
    <w:rsid w:val="007D7A14"/>
    <w:rsid w:val="007E00A0"/>
    <w:rsid w:val="007E24FF"/>
    <w:rsid w:val="007E56FC"/>
    <w:rsid w:val="007F281A"/>
    <w:rsid w:val="007F5E6B"/>
    <w:rsid w:val="007F78B5"/>
    <w:rsid w:val="007F78C5"/>
    <w:rsid w:val="008026B0"/>
    <w:rsid w:val="008054FE"/>
    <w:rsid w:val="00816E65"/>
    <w:rsid w:val="0081735D"/>
    <w:rsid w:val="00823B98"/>
    <w:rsid w:val="00826CB6"/>
    <w:rsid w:val="00832770"/>
    <w:rsid w:val="00833B1C"/>
    <w:rsid w:val="00836316"/>
    <w:rsid w:val="00844995"/>
    <w:rsid w:val="00847FCB"/>
    <w:rsid w:val="0085004C"/>
    <w:rsid w:val="008516A0"/>
    <w:rsid w:val="008528A1"/>
    <w:rsid w:val="00855169"/>
    <w:rsid w:val="00855B17"/>
    <w:rsid w:val="00861492"/>
    <w:rsid w:val="0086308A"/>
    <w:rsid w:val="008639A5"/>
    <w:rsid w:val="00864F62"/>
    <w:rsid w:val="00870888"/>
    <w:rsid w:val="008737CB"/>
    <w:rsid w:val="00874DA8"/>
    <w:rsid w:val="008829AE"/>
    <w:rsid w:val="008837DD"/>
    <w:rsid w:val="0088459A"/>
    <w:rsid w:val="008846E9"/>
    <w:rsid w:val="00886D31"/>
    <w:rsid w:val="00887144"/>
    <w:rsid w:val="00891F0A"/>
    <w:rsid w:val="008929F7"/>
    <w:rsid w:val="00893F0A"/>
    <w:rsid w:val="00894246"/>
    <w:rsid w:val="008951BC"/>
    <w:rsid w:val="0089618D"/>
    <w:rsid w:val="008A1723"/>
    <w:rsid w:val="008A1EFE"/>
    <w:rsid w:val="008A57A5"/>
    <w:rsid w:val="008A7481"/>
    <w:rsid w:val="008B1FD2"/>
    <w:rsid w:val="008B5EBB"/>
    <w:rsid w:val="008C46E3"/>
    <w:rsid w:val="008C62E7"/>
    <w:rsid w:val="008D0DF9"/>
    <w:rsid w:val="008D458D"/>
    <w:rsid w:val="008D574B"/>
    <w:rsid w:val="008D5A82"/>
    <w:rsid w:val="008D5DE0"/>
    <w:rsid w:val="008D6639"/>
    <w:rsid w:val="008D7FD0"/>
    <w:rsid w:val="008E521E"/>
    <w:rsid w:val="008E60F1"/>
    <w:rsid w:val="008E6797"/>
    <w:rsid w:val="008E6B93"/>
    <w:rsid w:val="008E6E0E"/>
    <w:rsid w:val="008E78B6"/>
    <w:rsid w:val="008F2BF8"/>
    <w:rsid w:val="008F529D"/>
    <w:rsid w:val="008F74B3"/>
    <w:rsid w:val="008F78DE"/>
    <w:rsid w:val="009031D0"/>
    <w:rsid w:val="0091048C"/>
    <w:rsid w:val="00915210"/>
    <w:rsid w:val="00916A92"/>
    <w:rsid w:val="009250F7"/>
    <w:rsid w:val="00930E11"/>
    <w:rsid w:val="009318C1"/>
    <w:rsid w:val="00935CF3"/>
    <w:rsid w:val="00937F65"/>
    <w:rsid w:val="009433DC"/>
    <w:rsid w:val="00953E70"/>
    <w:rsid w:val="009567EB"/>
    <w:rsid w:val="009579BD"/>
    <w:rsid w:val="00960306"/>
    <w:rsid w:val="009609E5"/>
    <w:rsid w:val="00964B06"/>
    <w:rsid w:val="009672AE"/>
    <w:rsid w:val="009717A4"/>
    <w:rsid w:val="00971FD8"/>
    <w:rsid w:val="009725A2"/>
    <w:rsid w:val="009735FF"/>
    <w:rsid w:val="00981E26"/>
    <w:rsid w:val="00990161"/>
    <w:rsid w:val="009906E8"/>
    <w:rsid w:val="00992D66"/>
    <w:rsid w:val="009972FF"/>
    <w:rsid w:val="0099768A"/>
    <w:rsid w:val="009A1D74"/>
    <w:rsid w:val="009A4AFC"/>
    <w:rsid w:val="009A7A94"/>
    <w:rsid w:val="009B2A19"/>
    <w:rsid w:val="009B5788"/>
    <w:rsid w:val="009B767D"/>
    <w:rsid w:val="009C1261"/>
    <w:rsid w:val="009C511C"/>
    <w:rsid w:val="009D1896"/>
    <w:rsid w:val="009D4A02"/>
    <w:rsid w:val="009E1F44"/>
    <w:rsid w:val="009F1A20"/>
    <w:rsid w:val="009F3FEF"/>
    <w:rsid w:val="009F5F34"/>
    <w:rsid w:val="009F6BF7"/>
    <w:rsid w:val="009F6E74"/>
    <w:rsid w:val="009F7022"/>
    <w:rsid w:val="00A01868"/>
    <w:rsid w:val="00A03708"/>
    <w:rsid w:val="00A071A1"/>
    <w:rsid w:val="00A112D8"/>
    <w:rsid w:val="00A12BC4"/>
    <w:rsid w:val="00A14463"/>
    <w:rsid w:val="00A151DB"/>
    <w:rsid w:val="00A15DE4"/>
    <w:rsid w:val="00A22E72"/>
    <w:rsid w:val="00A2654D"/>
    <w:rsid w:val="00A30A3F"/>
    <w:rsid w:val="00A30A77"/>
    <w:rsid w:val="00A33464"/>
    <w:rsid w:val="00A35959"/>
    <w:rsid w:val="00A369C3"/>
    <w:rsid w:val="00A41DAC"/>
    <w:rsid w:val="00A42601"/>
    <w:rsid w:val="00A43272"/>
    <w:rsid w:val="00A51F2A"/>
    <w:rsid w:val="00A5213A"/>
    <w:rsid w:val="00A52424"/>
    <w:rsid w:val="00A54429"/>
    <w:rsid w:val="00A55CE0"/>
    <w:rsid w:val="00A55FB1"/>
    <w:rsid w:val="00A571F4"/>
    <w:rsid w:val="00A656C2"/>
    <w:rsid w:val="00A67058"/>
    <w:rsid w:val="00A67756"/>
    <w:rsid w:val="00A739C1"/>
    <w:rsid w:val="00A80248"/>
    <w:rsid w:val="00A81023"/>
    <w:rsid w:val="00A8349B"/>
    <w:rsid w:val="00A85794"/>
    <w:rsid w:val="00A8617D"/>
    <w:rsid w:val="00A87ED3"/>
    <w:rsid w:val="00A95683"/>
    <w:rsid w:val="00A9612F"/>
    <w:rsid w:val="00A964C2"/>
    <w:rsid w:val="00AA3CF9"/>
    <w:rsid w:val="00AA63D4"/>
    <w:rsid w:val="00AA6687"/>
    <w:rsid w:val="00AB0209"/>
    <w:rsid w:val="00AB0CF1"/>
    <w:rsid w:val="00AB6305"/>
    <w:rsid w:val="00AB6ACA"/>
    <w:rsid w:val="00AC0596"/>
    <w:rsid w:val="00AC0BC1"/>
    <w:rsid w:val="00AC0E43"/>
    <w:rsid w:val="00AC5887"/>
    <w:rsid w:val="00AD12BB"/>
    <w:rsid w:val="00AD2766"/>
    <w:rsid w:val="00AD3802"/>
    <w:rsid w:val="00AD38F0"/>
    <w:rsid w:val="00AD5524"/>
    <w:rsid w:val="00AD70BD"/>
    <w:rsid w:val="00AD753A"/>
    <w:rsid w:val="00AE0632"/>
    <w:rsid w:val="00AE5A26"/>
    <w:rsid w:val="00AF1270"/>
    <w:rsid w:val="00AF55A9"/>
    <w:rsid w:val="00AF5A05"/>
    <w:rsid w:val="00AF63D7"/>
    <w:rsid w:val="00AF7C8C"/>
    <w:rsid w:val="00B04328"/>
    <w:rsid w:val="00B111D9"/>
    <w:rsid w:val="00B1168A"/>
    <w:rsid w:val="00B1218D"/>
    <w:rsid w:val="00B13FD5"/>
    <w:rsid w:val="00B15CA9"/>
    <w:rsid w:val="00B17904"/>
    <w:rsid w:val="00B20AC6"/>
    <w:rsid w:val="00B2446F"/>
    <w:rsid w:val="00B25AC4"/>
    <w:rsid w:val="00B269F1"/>
    <w:rsid w:val="00B31842"/>
    <w:rsid w:val="00B31D42"/>
    <w:rsid w:val="00B359BB"/>
    <w:rsid w:val="00B41E7F"/>
    <w:rsid w:val="00B46F53"/>
    <w:rsid w:val="00B5024B"/>
    <w:rsid w:val="00B50F0B"/>
    <w:rsid w:val="00B55FDF"/>
    <w:rsid w:val="00B573D9"/>
    <w:rsid w:val="00B63769"/>
    <w:rsid w:val="00B723A5"/>
    <w:rsid w:val="00B73516"/>
    <w:rsid w:val="00B74B0D"/>
    <w:rsid w:val="00B80393"/>
    <w:rsid w:val="00B81828"/>
    <w:rsid w:val="00B844B3"/>
    <w:rsid w:val="00B852C4"/>
    <w:rsid w:val="00B91EB0"/>
    <w:rsid w:val="00B9513D"/>
    <w:rsid w:val="00B9520C"/>
    <w:rsid w:val="00B96844"/>
    <w:rsid w:val="00BA1A0D"/>
    <w:rsid w:val="00BA221B"/>
    <w:rsid w:val="00BA2AAE"/>
    <w:rsid w:val="00BA7EF2"/>
    <w:rsid w:val="00BB6B3A"/>
    <w:rsid w:val="00BB7167"/>
    <w:rsid w:val="00BB7FFE"/>
    <w:rsid w:val="00BC4631"/>
    <w:rsid w:val="00BC6A59"/>
    <w:rsid w:val="00BC7ADE"/>
    <w:rsid w:val="00BD14FA"/>
    <w:rsid w:val="00BD202E"/>
    <w:rsid w:val="00BD4D23"/>
    <w:rsid w:val="00BE44B7"/>
    <w:rsid w:val="00BF45AF"/>
    <w:rsid w:val="00C0017E"/>
    <w:rsid w:val="00C00C86"/>
    <w:rsid w:val="00C029DF"/>
    <w:rsid w:val="00C0513B"/>
    <w:rsid w:val="00C1180B"/>
    <w:rsid w:val="00C1678C"/>
    <w:rsid w:val="00C16946"/>
    <w:rsid w:val="00C20AC7"/>
    <w:rsid w:val="00C267DA"/>
    <w:rsid w:val="00C26E76"/>
    <w:rsid w:val="00C27710"/>
    <w:rsid w:val="00C3021B"/>
    <w:rsid w:val="00C30E04"/>
    <w:rsid w:val="00C31011"/>
    <w:rsid w:val="00C33C7F"/>
    <w:rsid w:val="00C365D1"/>
    <w:rsid w:val="00C374B3"/>
    <w:rsid w:val="00C411EF"/>
    <w:rsid w:val="00C4389B"/>
    <w:rsid w:val="00C53470"/>
    <w:rsid w:val="00C60163"/>
    <w:rsid w:val="00C60C10"/>
    <w:rsid w:val="00C709A6"/>
    <w:rsid w:val="00C7114E"/>
    <w:rsid w:val="00C71B5E"/>
    <w:rsid w:val="00C737E4"/>
    <w:rsid w:val="00C748D6"/>
    <w:rsid w:val="00C74FBA"/>
    <w:rsid w:val="00C75127"/>
    <w:rsid w:val="00C75E13"/>
    <w:rsid w:val="00C831D1"/>
    <w:rsid w:val="00C83985"/>
    <w:rsid w:val="00C849FC"/>
    <w:rsid w:val="00C8524C"/>
    <w:rsid w:val="00C90074"/>
    <w:rsid w:val="00C915FB"/>
    <w:rsid w:val="00C91885"/>
    <w:rsid w:val="00C92F58"/>
    <w:rsid w:val="00C96F6F"/>
    <w:rsid w:val="00CA0304"/>
    <w:rsid w:val="00CA4443"/>
    <w:rsid w:val="00CB138A"/>
    <w:rsid w:val="00CB28BE"/>
    <w:rsid w:val="00CB793F"/>
    <w:rsid w:val="00CB7E77"/>
    <w:rsid w:val="00CC173C"/>
    <w:rsid w:val="00CC2FC7"/>
    <w:rsid w:val="00CC73D2"/>
    <w:rsid w:val="00CD1F05"/>
    <w:rsid w:val="00CD5896"/>
    <w:rsid w:val="00CE3C55"/>
    <w:rsid w:val="00CE43F6"/>
    <w:rsid w:val="00CE6D9C"/>
    <w:rsid w:val="00CF2BBD"/>
    <w:rsid w:val="00CF3A0C"/>
    <w:rsid w:val="00CF6151"/>
    <w:rsid w:val="00CF7C26"/>
    <w:rsid w:val="00D03F46"/>
    <w:rsid w:val="00D121A2"/>
    <w:rsid w:val="00D1295A"/>
    <w:rsid w:val="00D17F63"/>
    <w:rsid w:val="00D20B3F"/>
    <w:rsid w:val="00D22502"/>
    <w:rsid w:val="00D240D3"/>
    <w:rsid w:val="00D25D94"/>
    <w:rsid w:val="00D307DA"/>
    <w:rsid w:val="00D540EB"/>
    <w:rsid w:val="00D54B7E"/>
    <w:rsid w:val="00D61236"/>
    <w:rsid w:val="00D63495"/>
    <w:rsid w:val="00D7430C"/>
    <w:rsid w:val="00D753DF"/>
    <w:rsid w:val="00D801F4"/>
    <w:rsid w:val="00D8068F"/>
    <w:rsid w:val="00D85CAC"/>
    <w:rsid w:val="00D87A00"/>
    <w:rsid w:val="00D87FA2"/>
    <w:rsid w:val="00D922E4"/>
    <w:rsid w:val="00D931CD"/>
    <w:rsid w:val="00DA0314"/>
    <w:rsid w:val="00DA0405"/>
    <w:rsid w:val="00DA05DC"/>
    <w:rsid w:val="00DA0720"/>
    <w:rsid w:val="00DA1356"/>
    <w:rsid w:val="00DA2A92"/>
    <w:rsid w:val="00DB16AC"/>
    <w:rsid w:val="00DB26F7"/>
    <w:rsid w:val="00DB29C9"/>
    <w:rsid w:val="00DB3CF4"/>
    <w:rsid w:val="00DB6107"/>
    <w:rsid w:val="00DC0E12"/>
    <w:rsid w:val="00DC2C57"/>
    <w:rsid w:val="00DC397A"/>
    <w:rsid w:val="00DC6479"/>
    <w:rsid w:val="00DC7D1F"/>
    <w:rsid w:val="00DD1F85"/>
    <w:rsid w:val="00DD2687"/>
    <w:rsid w:val="00DD35DE"/>
    <w:rsid w:val="00DD4772"/>
    <w:rsid w:val="00DD4EBE"/>
    <w:rsid w:val="00DE3339"/>
    <w:rsid w:val="00DE4186"/>
    <w:rsid w:val="00DE7A75"/>
    <w:rsid w:val="00DF18D6"/>
    <w:rsid w:val="00DF2611"/>
    <w:rsid w:val="00DF54BB"/>
    <w:rsid w:val="00E0155E"/>
    <w:rsid w:val="00E07878"/>
    <w:rsid w:val="00E07E5D"/>
    <w:rsid w:val="00E14333"/>
    <w:rsid w:val="00E17801"/>
    <w:rsid w:val="00E25687"/>
    <w:rsid w:val="00E267F7"/>
    <w:rsid w:val="00E27A54"/>
    <w:rsid w:val="00E304F1"/>
    <w:rsid w:val="00E319FE"/>
    <w:rsid w:val="00E31E1C"/>
    <w:rsid w:val="00E337F7"/>
    <w:rsid w:val="00E3402C"/>
    <w:rsid w:val="00E3538F"/>
    <w:rsid w:val="00E3559E"/>
    <w:rsid w:val="00E35B69"/>
    <w:rsid w:val="00E37837"/>
    <w:rsid w:val="00E41591"/>
    <w:rsid w:val="00E55131"/>
    <w:rsid w:val="00E553FC"/>
    <w:rsid w:val="00E57858"/>
    <w:rsid w:val="00E57CDD"/>
    <w:rsid w:val="00E62A0B"/>
    <w:rsid w:val="00E63722"/>
    <w:rsid w:val="00E6541B"/>
    <w:rsid w:val="00E676E9"/>
    <w:rsid w:val="00E75671"/>
    <w:rsid w:val="00E7611E"/>
    <w:rsid w:val="00E77620"/>
    <w:rsid w:val="00E81518"/>
    <w:rsid w:val="00E8195B"/>
    <w:rsid w:val="00E83250"/>
    <w:rsid w:val="00E83AC5"/>
    <w:rsid w:val="00E85B35"/>
    <w:rsid w:val="00E87652"/>
    <w:rsid w:val="00E90212"/>
    <w:rsid w:val="00E96E4F"/>
    <w:rsid w:val="00EA29C3"/>
    <w:rsid w:val="00EA3451"/>
    <w:rsid w:val="00EB04E3"/>
    <w:rsid w:val="00EB4041"/>
    <w:rsid w:val="00EB44A2"/>
    <w:rsid w:val="00EB5465"/>
    <w:rsid w:val="00EB5C1E"/>
    <w:rsid w:val="00EB647A"/>
    <w:rsid w:val="00EC41F0"/>
    <w:rsid w:val="00EC7B16"/>
    <w:rsid w:val="00ED53FE"/>
    <w:rsid w:val="00EE46EC"/>
    <w:rsid w:val="00EE7987"/>
    <w:rsid w:val="00EF06B4"/>
    <w:rsid w:val="00EF1B68"/>
    <w:rsid w:val="00EF247F"/>
    <w:rsid w:val="00EF3400"/>
    <w:rsid w:val="00EF782C"/>
    <w:rsid w:val="00F02EF4"/>
    <w:rsid w:val="00F05D8F"/>
    <w:rsid w:val="00F06ACB"/>
    <w:rsid w:val="00F078C2"/>
    <w:rsid w:val="00F10869"/>
    <w:rsid w:val="00F11BA8"/>
    <w:rsid w:val="00F1470E"/>
    <w:rsid w:val="00F15551"/>
    <w:rsid w:val="00F161C4"/>
    <w:rsid w:val="00F22C17"/>
    <w:rsid w:val="00F23D7B"/>
    <w:rsid w:val="00F26F29"/>
    <w:rsid w:val="00F27020"/>
    <w:rsid w:val="00F34EBE"/>
    <w:rsid w:val="00F357FB"/>
    <w:rsid w:val="00F35A7A"/>
    <w:rsid w:val="00F36022"/>
    <w:rsid w:val="00F52446"/>
    <w:rsid w:val="00F571DE"/>
    <w:rsid w:val="00F63731"/>
    <w:rsid w:val="00F63BA5"/>
    <w:rsid w:val="00F64FD8"/>
    <w:rsid w:val="00F731B9"/>
    <w:rsid w:val="00F73BC8"/>
    <w:rsid w:val="00F7430E"/>
    <w:rsid w:val="00F80266"/>
    <w:rsid w:val="00F812FF"/>
    <w:rsid w:val="00F91452"/>
    <w:rsid w:val="00F957E1"/>
    <w:rsid w:val="00FA16B9"/>
    <w:rsid w:val="00FA51AB"/>
    <w:rsid w:val="00FB00C5"/>
    <w:rsid w:val="00FB0EB0"/>
    <w:rsid w:val="00FB1411"/>
    <w:rsid w:val="00FB1CA9"/>
    <w:rsid w:val="00FB38BA"/>
    <w:rsid w:val="00FC094A"/>
    <w:rsid w:val="00FC25CD"/>
    <w:rsid w:val="00FC2A8C"/>
    <w:rsid w:val="00FC7CAD"/>
    <w:rsid w:val="00FD1AD5"/>
    <w:rsid w:val="00FD4F2C"/>
    <w:rsid w:val="00FD7882"/>
    <w:rsid w:val="00FE513E"/>
    <w:rsid w:val="00FF4302"/>
    <w:rsid w:val="00FF462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47C5E54A"/>
  <w15:docId w15:val="{1A35EB16-9C8F-4CD7-A51A-453BD55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CA9"/>
    <w:pPr>
      <w:spacing w:line="276" w:lineRule="auto"/>
      <w:jc w:val="both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84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842"/>
    <w:pPr>
      <w:keepNext/>
      <w:keepLines/>
      <w:numPr>
        <w:ilvl w:val="1"/>
        <w:numId w:val="2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4B6842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Theme="majorHAnsi" w:eastAsiaTheme="minorHAnsi" w:hAnsiTheme="majorHAnsi" w:cs="Times New Roman"/>
      <w:b/>
      <w:bCs/>
      <w:color w:val="4F81BD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3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11BA8"/>
    <w:pPr>
      <w:keepNext/>
      <w:keepLines/>
      <w:numPr>
        <w:ilvl w:val="3"/>
      </w:numPr>
      <w:spacing w:before="200"/>
      <w:ind w:left="357" w:hanging="357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D04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069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69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69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semiHidden/>
    <w:unhideWhenUsed/>
    <w:rsid w:val="00CE6D9C"/>
  </w:style>
  <w:style w:type="character" w:customStyle="1" w:styleId="berschrift1Zchn">
    <w:name w:val="Überschrift 1 Zchn"/>
    <w:basedOn w:val="Absatz-Standardschriftart"/>
    <w:link w:val="berschrift1"/>
    <w:uiPriority w:val="9"/>
    <w:rsid w:val="004B684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842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842"/>
    <w:rPr>
      <w:rFonts w:asciiTheme="majorHAnsi" w:eastAsiaTheme="minorHAnsi" w:hAnsiTheme="majorHAnsi" w:cs="Times New Roman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3C7F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7F5E6B"/>
  </w:style>
  <w:style w:type="table" w:styleId="Tabellenraster">
    <w:name w:val="Table Grid"/>
    <w:basedOn w:val="NormaleTabelle"/>
    <w:uiPriority w:val="59"/>
    <w:rsid w:val="007F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mTz">
    <w:name w:val="Text m. Tz."/>
    <w:basedOn w:val="NurText"/>
    <w:link w:val="TextmTzZchn"/>
    <w:rsid w:val="005F1ADD"/>
    <w:pPr>
      <w:numPr>
        <w:numId w:val="1"/>
      </w:numPr>
      <w:tabs>
        <w:tab w:val="left" w:pos="0"/>
      </w:tabs>
      <w:spacing w:before="198" w:after="57" w:line="312" w:lineRule="auto"/>
    </w:pPr>
    <w:rPr>
      <w:rFonts w:ascii="ITC Charter Com" w:eastAsia="Times New Roman" w:hAnsi="ITC Charter Com" w:cs="Times New Roman"/>
      <w:sz w:val="22"/>
      <w:szCs w:val="20"/>
    </w:rPr>
  </w:style>
  <w:style w:type="character" w:customStyle="1" w:styleId="TextmTzZchn">
    <w:name w:val="Text m. Tz. Zchn"/>
    <w:basedOn w:val="Absatz-Standardschriftart"/>
    <w:link w:val="TextmTz"/>
    <w:locked/>
    <w:rsid w:val="005F1ADD"/>
    <w:rPr>
      <w:rFonts w:ascii="ITC Charter Com" w:eastAsia="Times New Roman" w:hAnsi="ITC Charter Com" w:cs="Times New Roman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F1ADD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F1ADD"/>
    <w:rPr>
      <w:rFonts w:ascii="Consolas" w:hAnsi="Consolas" w:cs="Consolas"/>
      <w:sz w:val="21"/>
      <w:szCs w:val="21"/>
    </w:rPr>
  </w:style>
  <w:style w:type="character" w:styleId="Endnotenzeichen">
    <w:name w:val="endnote reference"/>
    <w:basedOn w:val="Absatz-Standardschriftart"/>
    <w:uiPriority w:val="99"/>
    <w:semiHidden/>
    <w:unhideWhenUsed/>
    <w:rsid w:val="005F1ADD"/>
    <w:rPr>
      <w:vertAlign w:val="superscript"/>
    </w:rPr>
  </w:style>
  <w:style w:type="paragraph" w:styleId="KeinLeerraum">
    <w:name w:val="No Spacing"/>
    <w:uiPriority w:val="1"/>
    <w:qFormat/>
    <w:rsid w:val="00E17801"/>
    <w:rPr>
      <w:rFonts w:eastAsiaTheme="minorHAnsi"/>
      <w:sz w:val="22"/>
      <w:szCs w:val="22"/>
      <w:lang w:eastAsia="en-US"/>
    </w:rPr>
  </w:style>
  <w:style w:type="paragraph" w:customStyle="1" w:styleId="StanPlus">
    <w:name w:val="StanPlus"/>
    <w:link w:val="StanPlusChar"/>
    <w:qFormat/>
    <w:rsid w:val="00E17801"/>
    <w:pPr>
      <w:spacing w:before="60" w:after="60" w:line="276" w:lineRule="auto"/>
      <w:jc w:val="both"/>
    </w:pPr>
    <w:rPr>
      <w:rFonts w:ascii="Trebuchet MS" w:eastAsia="MS Mincho" w:hAnsi="Trebuchet MS" w:cs="Times New Roman"/>
      <w:sz w:val="20"/>
      <w:lang w:eastAsia="en-US"/>
    </w:rPr>
  </w:style>
  <w:style w:type="character" w:customStyle="1" w:styleId="StanPlusChar">
    <w:name w:val="StanPlus Char"/>
    <w:link w:val="StanPlus"/>
    <w:locked/>
    <w:rsid w:val="00E17801"/>
    <w:rPr>
      <w:rFonts w:ascii="Trebuchet MS" w:eastAsia="MS Mincho" w:hAnsi="Trebuchet MS" w:cs="Times New Roman"/>
      <w:sz w:val="20"/>
      <w:lang w:eastAsia="en-US"/>
    </w:rPr>
  </w:style>
  <w:style w:type="paragraph" w:customStyle="1" w:styleId="Pa1">
    <w:name w:val="Pa1"/>
    <w:basedOn w:val="Standard"/>
    <w:next w:val="Standard"/>
    <w:uiPriority w:val="99"/>
    <w:rsid w:val="00E17801"/>
    <w:pPr>
      <w:autoSpaceDE w:val="0"/>
      <w:autoSpaceDN w:val="0"/>
      <w:adjustRightInd w:val="0"/>
      <w:spacing w:line="241" w:lineRule="atLeast"/>
    </w:pPr>
    <w:rPr>
      <w:rFonts w:ascii="LHWKPH+OfficinaSans-Book" w:hAnsi="LHWKPH+OfficinaSans-Book"/>
      <w:lang w:eastAsia="zh-CN"/>
    </w:rPr>
  </w:style>
  <w:style w:type="paragraph" w:styleId="Beschriftung">
    <w:name w:val="caption"/>
    <w:basedOn w:val="Standard"/>
    <w:next w:val="Standard"/>
    <w:unhideWhenUsed/>
    <w:qFormat/>
    <w:rsid w:val="00E17801"/>
    <w:pPr>
      <w:spacing w:after="200"/>
    </w:pPr>
    <w:rPr>
      <w:b/>
      <w:bCs/>
      <w:color w:val="4F81BD" w:themeColor="accent1"/>
      <w:sz w:val="18"/>
      <w:szCs w:val="18"/>
      <w:lang w:eastAsia="zh-CN"/>
    </w:rPr>
  </w:style>
  <w:style w:type="paragraph" w:customStyle="1" w:styleId="Quelle">
    <w:name w:val="Quelle"/>
    <w:basedOn w:val="StanPlus"/>
    <w:next w:val="Standard"/>
    <w:link w:val="QuelleChar"/>
    <w:rsid w:val="00E17801"/>
    <w:pPr>
      <w:tabs>
        <w:tab w:val="left" w:pos="851"/>
      </w:tabs>
      <w:ind w:left="567" w:hanging="567"/>
    </w:pPr>
    <w:rPr>
      <w:color w:val="182983"/>
      <w:sz w:val="16"/>
      <w:szCs w:val="20"/>
      <w:lang w:val="fr-FR" w:eastAsia="x-none"/>
    </w:rPr>
  </w:style>
  <w:style w:type="character" w:customStyle="1" w:styleId="QuelleChar">
    <w:name w:val="Quelle Char"/>
    <w:link w:val="Quelle"/>
    <w:rsid w:val="00E17801"/>
    <w:rPr>
      <w:rFonts w:ascii="Trebuchet MS" w:eastAsia="MS Mincho" w:hAnsi="Trebuchet MS" w:cs="Times New Roman"/>
      <w:color w:val="182983"/>
      <w:sz w:val="16"/>
      <w:szCs w:val="20"/>
      <w:lang w:val="fr-FR" w:eastAsia="x-no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5FD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45FD9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45FD9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5FD9"/>
    <w:pPr>
      <w:spacing w:after="100"/>
      <w:ind w:left="240"/>
    </w:pPr>
  </w:style>
  <w:style w:type="character" w:customStyle="1" w:styleId="Seitenzahl1">
    <w:name w:val="Seitenzahl1"/>
    <w:basedOn w:val="Absatz-Standardschriftart"/>
    <w:rsid w:val="001C227F"/>
  </w:style>
  <w:style w:type="character" w:customStyle="1" w:styleId="berschrift5Zchn">
    <w:name w:val="Überschrift 5 Zchn"/>
    <w:basedOn w:val="Absatz-Standardschriftart"/>
    <w:link w:val="berschrift5"/>
    <w:uiPriority w:val="9"/>
    <w:rsid w:val="00F11BA8"/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D044D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069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69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6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Ministervorlage">
    <w:name w:val="Ministervorlage"/>
    <w:uiPriority w:val="99"/>
    <w:rsid w:val="009F3FEF"/>
    <w:pPr>
      <w:numPr>
        <w:numId w:val="3"/>
      </w:numPr>
    </w:pPr>
  </w:style>
  <w:style w:type="paragraph" w:styleId="Endnotentext">
    <w:name w:val="endnote text"/>
    <w:basedOn w:val="Standard"/>
    <w:link w:val="EndnotentextZchn"/>
    <w:uiPriority w:val="99"/>
    <w:unhideWhenUsed/>
    <w:rsid w:val="00EC41F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C41F0"/>
    <w:rPr>
      <w:sz w:val="20"/>
      <w:szCs w:val="20"/>
    </w:rPr>
  </w:style>
  <w:style w:type="paragraph" w:customStyle="1" w:styleId="Anlage">
    <w:name w:val="Anlage"/>
    <w:basedOn w:val="Standard"/>
    <w:rsid w:val="00F15551"/>
    <w:pPr>
      <w:tabs>
        <w:tab w:val="left" w:pos="794"/>
      </w:tabs>
      <w:spacing w:before="240" w:line="360" w:lineRule="auto"/>
      <w:ind w:left="794" w:hanging="794"/>
    </w:pPr>
    <w:rPr>
      <w:rFonts w:ascii="Arial" w:eastAsia="Times New Roman" w:hAnsi="Arial" w:cs="Times New Roman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155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5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rarbeitung">
    <w:name w:val="Revision"/>
    <w:hidden/>
    <w:uiPriority w:val="99"/>
    <w:semiHidden/>
    <w:rsid w:val="00F15551"/>
  </w:style>
  <w:style w:type="character" w:customStyle="1" w:styleId="happ1">
    <w:name w:val="happ1"/>
    <w:basedOn w:val="Absatz-Standardschriftart"/>
    <w:rsid w:val="00F15551"/>
    <w:rPr>
      <w:sz w:val="24"/>
      <w:szCs w:val="24"/>
      <w:u w:val="single"/>
    </w:rPr>
  </w:style>
  <w:style w:type="character" w:customStyle="1" w:styleId="Funotenzeichen1">
    <w:name w:val="Fußnotenzeichen1"/>
    <w:rsid w:val="00B13FD5"/>
    <w:rPr>
      <w:vertAlign w:val="superscript"/>
    </w:rPr>
  </w:style>
  <w:style w:type="character" w:customStyle="1" w:styleId="Kommentarzeichen1">
    <w:name w:val="Kommentarzeichen1"/>
    <w:rsid w:val="00B13FD5"/>
    <w:rPr>
      <w:sz w:val="16"/>
      <w:szCs w:val="16"/>
    </w:rPr>
  </w:style>
  <w:style w:type="paragraph" w:customStyle="1" w:styleId="FunotentextFlietext">
    <w:name w:val="Fußnotentext (Fließtext)"/>
    <w:basedOn w:val="Standard"/>
    <w:uiPriority w:val="99"/>
    <w:rsid w:val="00D61236"/>
    <w:pPr>
      <w:widowControl w:val="0"/>
      <w:autoSpaceDE w:val="0"/>
      <w:autoSpaceDN w:val="0"/>
      <w:adjustRightInd w:val="0"/>
      <w:spacing w:line="180" w:lineRule="atLeast"/>
      <w:ind w:left="283" w:hanging="283"/>
      <w:jc w:val="left"/>
      <w:textAlignment w:val="center"/>
    </w:pPr>
    <w:rPr>
      <w:rFonts w:ascii="BundesSans-Regular" w:eastAsiaTheme="minorHAnsi" w:hAnsi="BundesSans-Regular" w:cs="BundesSans-Regular"/>
      <w:color w:val="000000"/>
      <w:sz w:val="14"/>
      <w:szCs w:val="14"/>
      <w:lang w:eastAsia="en-US"/>
    </w:rPr>
  </w:style>
  <w:style w:type="paragraph" w:customStyle="1" w:styleId="3iiiiiiHeadlines">
    <w:name w:val="Ü3 | i ii iii (Headlines)"/>
    <w:basedOn w:val="Standard"/>
    <w:uiPriority w:val="99"/>
    <w:rsid w:val="00D61236"/>
    <w:pPr>
      <w:widowControl w:val="0"/>
      <w:autoSpaceDE w:val="0"/>
      <w:autoSpaceDN w:val="0"/>
      <w:adjustRightInd w:val="0"/>
      <w:spacing w:after="170" w:line="280" w:lineRule="atLeast"/>
      <w:jc w:val="left"/>
      <w:textAlignment w:val="center"/>
    </w:pPr>
    <w:rPr>
      <w:rFonts w:ascii="BundesSans-Bold" w:eastAsiaTheme="minorHAnsi" w:hAnsi="BundesSans-Bold" w:cs="BundesSans-Bold"/>
      <w:b/>
      <w:bCs/>
      <w:color w:val="008ACA"/>
      <w:sz w:val="24"/>
      <w:lang w:eastAsia="en-US"/>
    </w:rPr>
  </w:style>
  <w:style w:type="paragraph" w:customStyle="1" w:styleId="AufzKastenTextFlietext">
    <w:name w:val="Aufz. Kasten Text (Fließtext)"/>
    <w:basedOn w:val="Standard"/>
    <w:uiPriority w:val="99"/>
    <w:rsid w:val="00D61236"/>
    <w:pPr>
      <w:widowControl w:val="0"/>
      <w:autoSpaceDE w:val="0"/>
      <w:autoSpaceDN w:val="0"/>
      <w:adjustRightInd w:val="0"/>
      <w:spacing w:line="240" w:lineRule="atLeast"/>
      <w:ind w:left="170" w:hanging="170"/>
      <w:jc w:val="left"/>
      <w:textAlignment w:val="center"/>
    </w:pPr>
    <w:rPr>
      <w:rFonts w:ascii="BundesSans-Regular" w:eastAsiaTheme="minorHAnsi" w:hAnsi="BundesSans-Regular" w:cs="BundesSans-Regular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50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906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653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963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i.org/document/41th-board-meeting-papers-dak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iti.org/news/ukraine-passes-extractive-industries-transparency-law-based-on-best-practice-from-eiti-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ti.org/news/eiti-board-appoints-mark-robinson-as-new-executive-directo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2BDA2-514F-4B77-8B58-3B5C731C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2197</Words>
  <Characters>13847</Characters>
  <Application>Microsoft Office Word</Application>
  <DocSecurity>4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 Kaas</dc:creator>
  <cp:lastModifiedBy>Raeder, Boris GIZ</cp:lastModifiedBy>
  <cp:revision>2</cp:revision>
  <cp:lastPrinted>2018-11-13T09:46:00Z</cp:lastPrinted>
  <dcterms:created xsi:type="dcterms:W3CDTF">2018-11-15T10:06:00Z</dcterms:created>
  <dcterms:modified xsi:type="dcterms:W3CDTF">2018-11-15T10:06:00Z</dcterms:modified>
</cp:coreProperties>
</file>