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5373A" w14:textId="77777777" w:rsidR="007F7418" w:rsidRPr="009A1E02" w:rsidRDefault="00271467" w:rsidP="004862A7">
      <w:pPr>
        <w:tabs>
          <w:tab w:val="left" w:pos="5011"/>
        </w:tabs>
        <w:spacing w:after="0"/>
        <w:jc w:val="center"/>
        <w:rPr>
          <w:rFonts w:ascii="Arial" w:hAnsi="Arial" w:cs="Arial"/>
          <w:b/>
          <w:sz w:val="28"/>
          <w:szCs w:val="28"/>
        </w:rPr>
      </w:pPr>
      <w:r w:rsidRPr="009A1E02">
        <w:rPr>
          <w:rFonts w:ascii="Arial" w:hAnsi="Arial" w:cs="Arial"/>
          <w:b/>
          <w:sz w:val="28"/>
          <w:szCs w:val="28"/>
        </w:rPr>
        <w:t>1</w:t>
      </w:r>
      <w:r w:rsidR="00D40579">
        <w:rPr>
          <w:rFonts w:ascii="Arial" w:hAnsi="Arial" w:cs="Arial"/>
          <w:b/>
          <w:sz w:val="28"/>
          <w:szCs w:val="28"/>
        </w:rPr>
        <w:t>4</w:t>
      </w:r>
      <w:r w:rsidR="007F7418" w:rsidRPr="009A1E02">
        <w:rPr>
          <w:rFonts w:ascii="Arial" w:hAnsi="Arial" w:cs="Arial"/>
          <w:b/>
          <w:sz w:val="28"/>
          <w:szCs w:val="28"/>
        </w:rPr>
        <w:t>. Sitzung der Multi-Stakeholder-Gruppe (MSG)</w:t>
      </w:r>
    </w:p>
    <w:p w14:paraId="68647BB8" w14:textId="77777777" w:rsidR="007F7418" w:rsidRPr="009A1E02" w:rsidRDefault="007F7418" w:rsidP="004862A7">
      <w:pPr>
        <w:tabs>
          <w:tab w:val="left" w:pos="5011"/>
        </w:tabs>
        <w:spacing w:after="0"/>
        <w:jc w:val="center"/>
        <w:rPr>
          <w:rFonts w:ascii="Arial" w:hAnsi="Arial" w:cs="Arial"/>
          <w:b/>
          <w:sz w:val="28"/>
          <w:szCs w:val="28"/>
        </w:rPr>
      </w:pPr>
      <w:r w:rsidRPr="009A1E02">
        <w:rPr>
          <w:rFonts w:ascii="Arial" w:hAnsi="Arial" w:cs="Arial"/>
          <w:b/>
          <w:sz w:val="28"/>
          <w:szCs w:val="28"/>
        </w:rPr>
        <w:t xml:space="preserve">zur Implementierung der </w:t>
      </w:r>
      <w:r w:rsidR="00FF5B58" w:rsidRPr="009A1E02">
        <w:rPr>
          <w:rFonts w:ascii="Arial" w:hAnsi="Arial" w:cs="Arial"/>
          <w:b/>
          <w:sz w:val="28"/>
          <w:szCs w:val="28"/>
        </w:rPr>
        <w:br/>
      </w:r>
      <w:r w:rsidRPr="009A1E02">
        <w:rPr>
          <w:rFonts w:ascii="Arial" w:hAnsi="Arial" w:cs="Arial"/>
          <w:b/>
          <w:i/>
          <w:sz w:val="28"/>
          <w:szCs w:val="28"/>
        </w:rPr>
        <w:t>Extractive Industries Transparency Initiative</w:t>
      </w:r>
      <w:r w:rsidR="00762976" w:rsidRPr="009A1E02">
        <w:rPr>
          <w:rFonts w:ascii="Arial" w:hAnsi="Arial" w:cs="Arial"/>
          <w:b/>
          <w:i/>
          <w:sz w:val="28"/>
          <w:szCs w:val="28"/>
        </w:rPr>
        <w:t xml:space="preserve"> (EITI)</w:t>
      </w:r>
      <w:r w:rsidRPr="009A1E02">
        <w:rPr>
          <w:rFonts w:ascii="Arial" w:hAnsi="Arial" w:cs="Arial"/>
          <w:b/>
          <w:sz w:val="28"/>
          <w:szCs w:val="28"/>
        </w:rPr>
        <w:t xml:space="preserve"> in Deutschland </w:t>
      </w:r>
    </w:p>
    <w:p w14:paraId="71EB1EE7" w14:textId="77777777" w:rsidR="0034319B" w:rsidRPr="009A1E02" w:rsidRDefault="0034319B" w:rsidP="004862A7">
      <w:pPr>
        <w:tabs>
          <w:tab w:val="left" w:pos="5011"/>
        </w:tabs>
        <w:spacing w:after="0"/>
        <w:jc w:val="center"/>
        <w:rPr>
          <w:rFonts w:ascii="Arial" w:hAnsi="Arial" w:cs="Arial"/>
          <w:b/>
          <w:sz w:val="20"/>
          <w:szCs w:val="20"/>
        </w:rPr>
      </w:pPr>
    </w:p>
    <w:p w14:paraId="640D74AF" w14:textId="77777777" w:rsidR="007F7418" w:rsidRPr="009A1E02" w:rsidRDefault="00D40579" w:rsidP="004862A7">
      <w:pPr>
        <w:tabs>
          <w:tab w:val="left" w:pos="5011"/>
        </w:tabs>
        <w:spacing w:after="0"/>
        <w:jc w:val="center"/>
        <w:rPr>
          <w:rFonts w:ascii="Arial" w:hAnsi="Arial" w:cs="Arial"/>
          <w:b/>
          <w:sz w:val="20"/>
          <w:szCs w:val="20"/>
        </w:rPr>
      </w:pPr>
      <w:r>
        <w:rPr>
          <w:rFonts w:ascii="Arial" w:hAnsi="Arial" w:cs="Arial"/>
          <w:b/>
          <w:sz w:val="20"/>
          <w:szCs w:val="20"/>
        </w:rPr>
        <w:t>Mittwoch</w:t>
      </w:r>
      <w:r w:rsidR="00271467" w:rsidRPr="009A1E02">
        <w:rPr>
          <w:rFonts w:ascii="Arial" w:hAnsi="Arial" w:cs="Arial"/>
          <w:b/>
          <w:sz w:val="20"/>
          <w:szCs w:val="20"/>
        </w:rPr>
        <w:t xml:space="preserve">, </w:t>
      </w:r>
      <w:r w:rsidR="00846232" w:rsidRPr="009A1E02">
        <w:rPr>
          <w:rFonts w:ascii="Arial" w:hAnsi="Arial" w:cs="Arial"/>
          <w:b/>
          <w:sz w:val="20"/>
          <w:szCs w:val="20"/>
        </w:rPr>
        <w:t>1</w:t>
      </w:r>
      <w:r>
        <w:rPr>
          <w:rFonts w:ascii="Arial" w:hAnsi="Arial" w:cs="Arial"/>
          <w:b/>
          <w:sz w:val="20"/>
          <w:szCs w:val="20"/>
        </w:rPr>
        <w:t>0</w:t>
      </w:r>
      <w:r w:rsidR="007F7418" w:rsidRPr="009A1E02">
        <w:rPr>
          <w:rFonts w:ascii="Arial" w:hAnsi="Arial" w:cs="Arial"/>
          <w:b/>
          <w:sz w:val="20"/>
          <w:szCs w:val="20"/>
        </w:rPr>
        <w:t xml:space="preserve">. </w:t>
      </w:r>
      <w:r>
        <w:rPr>
          <w:rFonts w:ascii="Arial" w:hAnsi="Arial" w:cs="Arial"/>
          <w:b/>
          <w:sz w:val="20"/>
          <w:szCs w:val="20"/>
        </w:rPr>
        <w:t xml:space="preserve">April </w:t>
      </w:r>
      <w:r w:rsidR="00271467" w:rsidRPr="009A1E02">
        <w:rPr>
          <w:rFonts w:ascii="Arial" w:hAnsi="Arial" w:cs="Arial"/>
          <w:b/>
          <w:sz w:val="20"/>
          <w:szCs w:val="20"/>
        </w:rPr>
        <w:t>201</w:t>
      </w:r>
      <w:r>
        <w:rPr>
          <w:rFonts w:ascii="Arial" w:hAnsi="Arial" w:cs="Arial"/>
          <w:b/>
          <w:sz w:val="20"/>
          <w:szCs w:val="20"/>
        </w:rPr>
        <w:t>9</w:t>
      </w:r>
    </w:p>
    <w:p w14:paraId="734245A6" w14:textId="77777777" w:rsidR="007F7418" w:rsidRPr="009A1E02" w:rsidRDefault="00E95C22" w:rsidP="004862A7">
      <w:pPr>
        <w:tabs>
          <w:tab w:val="left" w:pos="5011"/>
        </w:tabs>
        <w:spacing w:after="0"/>
        <w:jc w:val="center"/>
        <w:rPr>
          <w:rFonts w:ascii="Arial" w:hAnsi="Arial" w:cs="Arial"/>
          <w:b/>
          <w:sz w:val="20"/>
          <w:szCs w:val="20"/>
        </w:rPr>
      </w:pPr>
      <w:r w:rsidRPr="009A1E02">
        <w:rPr>
          <w:rFonts w:ascii="Arial" w:hAnsi="Arial" w:cs="Arial"/>
          <w:b/>
          <w:sz w:val="20"/>
          <w:szCs w:val="20"/>
        </w:rPr>
        <w:t>09</w:t>
      </w:r>
      <w:r w:rsidR="003F3846" w:rsidRPr="009A1E02">
        <w:rPr>
          <w:rFonts w:ascii="Arial" w:hAnsi="Arial" w:cs="Arial"/>
          <w:b/>
          <w:sz w:val="20"/>
          <w:szCs w:val="20"/>
        </w:rPr>
        <w:t xml:space="preserve">:00 Uhr </w:t>
      </w:r>
      <w:r w:rsidR="00AE74A5" w:rsidRPr="009A1E02">
        <w:rPr>
          <w:rFonts w:ascii="Arial" w:hAnsi="Arial" w:cs="Arial"/>
          <w:b/>
          <w:sz w:val="20"/>
          <w:szCs w:val="20"/>
        </w:rPr>
        <w:t xml:space="preserve">bis </w:t>
      </w:r>
      <w:r w:rsidR="001A5A40" w:rsidRPr="009A1E02">
        <w:rPr>
          <w:rFonts w:ascii="Arial" w:hAnsi="Arial" w:cs="Arial"/>
          <w:b/>
          <w:sz w:val="20"/>
          <w:szCs w:val="20"/>
        </w:rPr>
        <w:t>1</w:t>
      </w:r>
      <w:r w:rsidR="00D40579">
        <w:rPr>
          <w:rFonts w:ascii="Arial" w:hAnsi="Arial" w:cs="Arial"/>
          <w:b/>
          <w:sz w:val="20"/>
          <w:szCs w:val="20"/>
        </w:rPr>
        <w:t>4</w:t>
      </w:r>
      <w:r w:rsidR="007F7418" w:rsidRPr="009A1E02">
        <w:rPr>
          <w:rFonts w:ascii="Arial" w:hAnsi="Arial" w:cs="Arial"/>
          <w:b/>
          <w:sz w:val="20"/>
          <w:szCs w:val="20"/>
        </w:rPr>
        <w:t>:</w:t>
      </w:r>
      <w:r w:rsidR="00D40579">
        <w:rPr>
          <w:rFonts w:ascii="Arial" w:hAnsi="Arial" w:cs="Arial"/>
          <w:b/>
          <w:sz w:val="20"/>
          <w:szCs w:val="20"/>
        </w:rPr>
        <w:t>0</w:t>
      </w:r>
      <w:r w:rsidR="005D6253" w:rsidRPr="009A1E02">
        <w:rPr>
          <w:rFonts w:ascii="Arial" w:hAnsi="Arial" w:cs="Arial"/>
          <w:b/>
          <w:sz w:val="20"/>
          <w:szCs w:val="20"/>
        </w:rPr>
        <w:t xml:space="preserve">0 </w:t>
      </w:r>
      <w:r w:rsidR="007F7418" w:rsidRPr="009A1E02">
        <w:rPr>
          <w:rFonts w:ascii="Arial" w:hAnsi="Arial" w:cs="Arial"/>
          <w:b/>
          <w:sz w:val="20"/>
          <w:szCs w:val="20"/>
        </w:rPr>
        <w:t>Uhr</w:t>
      </w:r>
    </w:p>
    <w:p w14:paraId="5076D69B" w14:textId="77777777" w:rsidR="007F7418" w:rsidRPr="009A1E02" w:rsidRDefault="007F7418" w:rsidP="004862A7">
      <w:pPr>
        <w:tabs>
          <w:tab w:val="left" w:pos="5011"/>
        </w:tabs>
        <w:spacing w:after="0"/>
        <w:jc w:val="center"/>
        <w:rPr>
          <w:rFonts w:ascii="Arial" w:hAnsi="Arial" w:cs="Arial"/>
          <w:b/>
          <w:sz w:val="20"/>
          <w:szCs w:val="20"/>
        </w:rPr>
      </w:pPr>
      <w:r w:rsidRPr="009A1E02">
        <w:rPr>
          <w:rFonts w:ascii="Arial" w:hAnsi="Arial" w:cs="Arial"/>
          <w:b/>
          <w:sz w:val="20"/>
          <w:szCs w:val="20"/>
        </w:rPr>
        <w:t xml:space="preserve">BMWi, </w:t>
      </w:r>
      <w:r w:rsidR="00D40579">
        <w:rPr>
          <w:rFonts w:ascii="Arial" w:hAnsi="Arial" w:cs="Arial"/>
          <w:b/>
          <w:sz w:val="20"/>
          <w:szCs w:val="20"/>
        </w:rPr>
        <w:t>Hannoversche Straße</w:t>
      </w:r>
      <w:r w:rsidR="00BE3B53" w:rsidRPr="009A1E02">
        <w:rPr>
          <w:rFonts w:ascii="Arial" w:hAnsi="Arial" w:cs="Arial"/>
          <w:b/>
          <w:sz w:val="20"/>
          <w:szCs w:val="20"/>
        </w:rPr>
        <w:t xml:space="preserve"> </w:t>
      </w:r>
      <w:r w:rsidR="00D40579">
        <w:rPr>
          <w:rFonts w:ascii="Arial" w:hAnsi="Arial" w:cs="Arial"/>
          <w:b/>
          <w:sz w:val="20"/>
          <w:szCs w:val="20"/>
        </w:rPr>
        <w:t>28</w:t>
      </w:r>
      <w:r w:rsidR="00BE3B53" w:rsidRPr="009A1E02">
        <w:rPr>
          <w:rFonts w:ascii="Arial" w:hAnsi="Arial" w:cs="Arial"/>
          <w:b/>
          <w:sz w:val="20"/>
          <w:szCs w:val="20"/>
        </w:rPr>
        <w:t>-3</w:t>
      </w:r>
      <w:r w:rsidR="00D40579">
        <w:rPr>
          <w:rFonts w:ascii="Arial" w:hAnsi="Arial" w:cs="Arial"/>
          <w:b/>
          <w:sz w:val="20"/>
          <w:szCs w:val="20"/>
        </w:rPr>
        <w:t>0</w:t>
      </w:r>
      <w:r w:rsidR="00BE3B53" w:rsidRPr="009A1E02">
        <w:rPr>
          <w:rFonts w:ascii="Arial" w:hAnsi="Arial" w:cs="Arial"/>
          <w:b/>
          <w:sz w:val="20"/>
          <w:szCs w:val="20"/>
        </w:rPr>
        <w:t>, Berlin</w:t>
      </w:r>
    </w:p>
    <w:p w14:paraId="7A13E853" w14:textId="77777777" w:rsidR="00800023" w:rsidRPr="000943A9" w:rsidRDefault="00D40579" w:rsidP="004862A7">
      <w:pPr>
        <w:tabs>
          <w:tab w:val="left" w:pos="5011"/>
        </w:tabs>
        <w:spacing w:after="0"/>
        <w:jc w:val="center"/>
        <w:rPr>
          <w:rFonts w:ascii="Arial" w:hAnsi="Arial" w:cs="Arial"/>
          <w:b/>
          <w:sz w:val="20"/>
          <w:szCs w:val="20"/>
        </w:rPr>
      </w:pPr>
      <w:r>
        <w:rPr>
          <w:rFonts w:ascii="Arial" w:hAnsi="Arial" w:cs="Arial"/>
          <w:b/>
          <w:sz w:val="20"/>
          <w:szCs w:val="20"/>
        </w:rPr>
        <w:t>Raum HS E 0.00</w:t>
      </w:r>
    </w:p>
    <w:p w14:paraId="68C4A732" w14:textId="3DA8A0F1" w:rsidR="00FF499D" w:rsidRPr="00A9247C" w:rsidRDefault="00FF499D" w:rsidP="004862A7">
      <w:pPr>
        <w:tabs>
          <w:tab w:val="left" w:pos="5011"/>
        </w:tabs>
        <w:spacing w:before="100" w:beforeAutospacing="1" w:after="100" w:afterAutospacing="1"/>
        <w:rPr>
          <w:rFonts w:ascii="Arial" w:hAnsi="Arial" w:cs="Arial"/>
          <w:b/>
          <w:vertAlign w:val="superscript"/>
        </w:rPr>
      </w:pPr>
    </w:p>
    <w:p w14:paraId="2073FC24" w14:textId="33466ABA" w:rsidR="00314468" w:rsidRPr="00CF2BBD" w:rsidRDefault="00314468" w:rsidP="004862A7">
      <w:pPr>
        <w:spacing w:before="100" w:beforeAutospacing="1" w:after="100" w:afterAutospacing="1"/>
        <w:rPr>
          <w:rFonts w:ascii="Arial" w:hAnsi="Arial" w:cs="Arial"/>
        </w:rPr>
      </w:pPr>
      <w:r w:rsidRPr="00CF2BBD">
        <w:rPr>
          <w:rFonts w:ascii="Arial" w:hAnsi="Arial" w:cs="Arial"/>
          <w:b/>
        </w:rPr>
        <w:t xml:space="preserve">Teilnehmende: </w:t>
      </w:r>
      <w:r w:rsidRPr="00CF2BBD">
        <w:rPr>
          <w:rFonts w:ascii="Arial" w:hAnsi="Arial" w:cs="Arial"/>
        </w:rPr>
        <w:t>Mitglieder der MSG und ihre Stellvertreter/-innen,</w:t>
      </w:r>
      <w:r>
        <w:rPr>
          <w:rFonts w:ascii="Arial" w:hAnsi="Arial" w:cs="Arial"/>
        </w:rPr>
        <w:t xml:space="preserve"> Beobachter/-innen,</w:t>
      </w:r>
      <w:r w:rsidRPr="00CF2BBD">
        <w:rPr>
          <w:rFonts w:ascii="Arial" w:hAnsi="Arial" w:cs="Arial"/>
        </w:rPr>
        <w:t xml:space="preserve"> D-EITI-Sekretariat, Vertreter des Unabhängige</w:t>
      </w:r>
      <w:r w:rsidR="004862A7">
        <w:rPr>
          <w:rFonts w:ascii="Arial" w:hAnsi="Arial" w:cs="Arial"/>
        </w:rPr>
        <w:t>n</w:t>
      </w:r>
      <w:r w:rsidRPr="00CF2BBD">
        <w:rPr>
          <w:rFonts w:ascii="Arial" w:hAnsi="Arial" w:cs="Arial"/>
        </w:rPr>
        <w:t xml:space="preserve"> Verwalter</w:t>
      </w:r>
      <w:r w:rsidR="004862A7">
        <w:rPr>
          <w:rFonts w:ascii="Arial" w:hAnsi="Arial" w:cs="Arial"/>
        </w:rPr>
        <w:t>s</w:t>
      </w:r>
      <w:r w:rsidRPr="00CF2BBD">
        <w:rPr>
          <w:rFonts w:ascii="Arial" w:hAnsi="Arial" w:cs="Arial"/>
        </w:rPr>
        <w:t xml:space="preserve"> (UV) </w:t>
      </w:r>
    </w:p>
    <w:p w14:paraId="4521968E" w14:textId="79D93437" w:rsidR="00314468" w:rsidRDefault="00314468" w:rsidP="004862A7">
      <w:pPr>
        <w:spacing w:before="100" w:beforeAutospacing="1" w:after="100" w:afterAutospacing="1"/>
        <w:rPr>
          <w:rFonts w:ascii="Arial" w:hAnsi="Arial" w:cs="Arial"/>
        </w:rPr>
      </w:pPr>
      <w:r w:rsidRPr="00CF2BBD">
        <w:rPr>
          <w:rFonts w:ascii="Arial" w:hAnsi="Arial" w:cs="Arial"/>
          <w:b/>
        </w:rPr>
        <w:t>Protokollführend</w:t>
      </w:r>
      <w:r w:rsidRPr="00CF2BBD">
        <w:rPr>
          <w:rFonts w:ascii="Arial" w:hAnsi="Arial" w:cs="Arial"/>
        </w:rPr>
        <w:t xml:space="preserve">: D-EITI-Sekretariat </w:t>
      </w:r>
    </w:p>
    <w:p w14:paraId="596E6C7B" w14:textId="2DDEA26C" w:rsidR="004862A7" w:rsidRPr="00CF2BBD" w:rsidRDefault="004862A7" w:rsidP="004862A7">
      <w:pPr>
        <w:spacing w:before="100" w:beforeAutospacing="1" w:after="100" w:afterAutospacing="1"/>
        <w:rPr>
          <w:rFonts w:ascii="Arial" w:hAnsi="Arial" w:cs="Arial"/>
          <w:b/>
        </w:rPr>
      </w:pPr>
      <w:r w:rsidRPr="00CF2BBD">
        <w:rPr>
          <w:rFonts w:ascii="Arial" w:hAnsi="Arial" w:cs="Arial"/>
          <w:b/>
        </w:rPr>
        <w:t>Anlagen:</w:t>
      </w:r>
    </w:p>
    <w:p w14:paraId="6E2F1CBC" w14:textId="77777777" w:rsidR="004862A7" w:rsidRPr="00CF2BBD" w:rsidRDefault="004862A7" w:rsidP="004862A7">
      <w:pPr>
        <w:pStyle w:val="Listenabsatz"/>
        <w:numPr>
          <w:ilvl w:val="0"/>
          <w:numId w:val="41"/>
        </w:numPr>
        <w:spacing w:before="100" w:beforeAutospacing="1" w:after="100" w:afterAutospacing="1"/>
        <w:jc w:val="both"/>
        <w:rPr>
          <w:rFonts w:ascii="Arial" w:hAnsi="Arial" w:cs="Arial"/>
        </w:rPr>
      </w:pPr>
      <w:r w:rsidRPr="00CF2BBD">
        <w:rPr>
          <w:rFonts w:ascii="Arial" w:hAnsi="Arial" w:cs="Arial"/>
        </w:rPr>
        <w:t>Agenda</w:t>
      </w:r>
    </w:p>
    <w:p w14:paraId="206E4120" w14:textId="77777777" w:rsidR="004862A7" w:rsidRPr="00CF2BBD" w:rsidRDefault="004862A7" w:rsidP="004862A7">
      <w:pPr>
        <w:pStyle w:val="Listenabsatz"/>
        <w:numPr>
          <w:ilvl w:val="0"/>
          <w:numId w:val="41"/>
        </w:numPr>
        <w:spacing w:before="100" w:beforeAutospacing="1" w:after="100" w:afterAutospacing="1"/>
        <w:jc w:val="both"/>
        <w:rPr>
          <w:rFonts w:ascii="Arial" w:hAnsi="Arial" w:cs="Arial"/>
        </w:rPr>
      </w:pPr>
      <w:r w:rsidRPr="00CF2BBD">
        <w:rPr>
          <w:rFonts w:ascii="Arial" w:hAnsi="Arial" w:cs="Arial"/>
        </w:rPr>
        <w:t>Liste der Teilnehmenden</w:t>
      </w:r>
    </w:p>
    <w:p w14:paraId="410F41D0" w14:textId="77777777" w:rsidR="00361993" w:rsidRDefault="00A13CD4" w:rsidP="004862A7">
      <w:pPr>
        <w:pStyle w:val="Listenabsatz"/>
        <w:numPr>
          <w:ilvl w:val="0"/>
          <w:numId w:val="41"/>
        </w:numPr>
        <w:spacing w:before="100" w:beforeAutospacing="1" w:after="100" w:afterAutospacing="1"/>
        <w:jc w:val="both"/>
        <w:rPr>
          <w:rFonts w:ascii="Arial" w:hAnsi="Arial" w:cs="Arial"/>
        </w:rPr>
      </w:pPr>
      <w:r>
        <w:rPr>
          <w:rFonts w:ascii="Arial" w:hAnsi="Arial" w:cs="Arial"/>
        </w:rPr>
        <w:t>Zahlungsabgleich 2016 Südwestdeutsche Salzwerke und Quarzwerke</w:t>
      </w:r>
    </w:p>
    <w:p w14:paraId="40C52099" w14:textId="1052F364" w:rsidR="004862A7" w:rsidRPr="00361993" w:rsidRDefault="00361993" w:rsidP="00361993">
      <w:pPr>
        <w:pStyle w:val="Listenabsatz"/>
        <w:numPr>
          <w:ilvl w:val="0"/>
          <w:numId w:val="41"/>
        </w:numPr>
        <w:spacing w:before="100" w:beforeAutospacing="1" w:after="100" w:afterAutospacing="1"/>
        <w:jc w:val="both"/>
        <w:rPr>
          <w:rFonts w:ascii="Arial" w:hAnsi="Arial" w:cs="Arial"/>
        </w:rPr>
      </w:pPr>
      <w:r w:rsidRPr="00361993">
        <w:rPr>
          <w:rFonts w:ascii="Arial" w:hAnsi="Arial" w:cs="Arial"/>
        </w:rPr>
        <w:t>Stand des Zahlungsabgleichs für 2017</w:t>
      </w:r>
      <w:r w:rsidR="00A13CD4" w:rsidRPr="00361993">
        <w:rPr>
          <w:rFonts w:ascii="Arial" w:hAnsi="Arial" w:cs="Arial"/>
        </w:rPr>
        <w:t xml:space="preserve"> </w:t>
      </w:r>
    </w:p>
    <w:p w14:paraId="65805B5B" w14:textId="50EB1C0F" w:rsidR="004862A7" w:rsidRPr="003C079A" w:rsidRDefault="00C0289C" w:rsidP="004862A7">
      <w:pPr>
        <w:pStyle w:val="Listenabsatz"/>
        <w:numPr>
          <w:ilvl w:val="0"/>
          <w:numId w:val="41"/>
        </w:numPr>
        <w:spacing w:before="100" w:beforeAutospacing="1" w:after="100" w:afterAutospacing="1"/>
        <w:jc w:val="both"/>
        <w:rPr>
          <w:rFonts w:ascii="Arial" w:hAnsi="Arial" w:cs="Arial"/>
        </w:rPr>
      </w:pPr>
      <w:r w:rsidRPr="003C079A">
        <w:rPr>
          <w:rFonts w:ascii="Arial" w:hAnsi="Arial" w:cs="Arial"/>
        </w:rPr>
        <w:t>Leistungsbeschreibung Gutachten zu Erneuerbare</w:t>
      </w:r>
      <w:r w:rsidR="00586653" w:rsidRPr="003C079A">
        <w:rPr>
          <w:rFonts w:ascii="Arial" w:hAnsi="Arial" w:cs="Arial"/>
        </w:rPr>
        <w:t>n</w:t>
      </w:r>
      <w:r w:rsidRPr="003C079A">
        <w:rPr>
          <w:rFonts w:ascii="Arial" w:hAnsi="Arial" w:cs="Arial"/>
        </w:rPr>
        <w:t xml:space="preserve"> Energien</w:t>
      </w:r>
    </w:p>
    <w:p w14:paraId="3F4BE446" w14:textId="1507B605" w:rsidR="004862A7" w:rsidRPr="00D50F1E" w:rsidRDefault="00C0289C" w:rsidP="004862A7">
      <w:pPr>
        <w:pStyle w:val="Listenabsatz"/>
        <w:numPr>
          <w:ilvl w:val="0"/>
          <w:numId w:val="41"/>
        </w:numPr>
        <w:spacing w:before="100" w:beforeAutospacing="1" w:after="100" w:afterAutospacing="1"/>
        <w:jc w:val="both"/>
        <w:rPr>
          <w:rFonts w:ascii="Arial" w:hAnsi="Arial" w:cs="Arial"/>
        </w:rPr>
      </w:pPr>
      <w:r w:rsidRPr="00D50F1E">
        <w:rPr>
          <w:rFonts w:ascii="Arial" w:hAnsi="Arial" w:cs="Arial"/>
        </w:rPr>
        <w:t>Beschlussvorlage Sozialfaktoren</w:t>
      </w:r>
      <w:r w:rsidR="001F240E">
        <w:rPr>
          <w:rFonts w:ascii="Arial" w:hAnsi="Arial" w:cs="Arial"/>
        </w:rPr>
        <w:t xml:space="preserve"> (Tischvorla</w:t>
      </w:r>
      <w:r w:rsidR="00477B16">
        <w:rPr>
          <w:rFonts w:ascii="Arial" w:hAnsi="Arial" w:cs="Arial"/>
        </w:rPr>
        <w:t>g</w:t>
      </w:r>
      <w:r w:rsidR="001F240E">
        <w:rPr>
          <w:rFonts w:ascii="Arial" w:hAnsi="Arial" w:cs="Arial"/>
        </w:rPr>
        <w:t>e) IG BCE</w:t>
      </w:r>
    </w:p>
    <w:p w14:paraId="5D813010" w14:textId="5650154A" w:rsidR="004862A7" w:rsidRPr="00CF2BBD" w:rsidRDefault="007C2434" w:rsidP="004862A7">
      <w:pPr>
        <w:pStyle w:val="Listenabsatz"/>
        <w:numPr>
          <w:ilvl w:val="0"/>
          <w:numId w:val="41"/>
        </w:numPr>
        <w:spacing w:before="100" w:beforeAutospacing="1" w:after="100" w:afterAutospacing="1"/>
        <w:jc w:val="both"/>
        <w:rPr>
          <w:rFonts w:ascii="Arial" w:hAnsi="Arial" w:cs="Arial"/>
        </w:rPr>
      </w:pPr>
      <w:r>
        <w:rPr>
          <w:rFonts w:ascii="Arial" w:hAnsi="Arial" w:cs="Arial"/>
        </w:rPr>
        <w:t>Entwurf Recycling</w:t>
      </w:r>
    </w:p>
    <w:p w14:paraId="5046F00D" w14:textId="063B5C85" w:rsidR="004862A7" w:rsidRPr="00477B16" w:rsidRDefault="00674F45" w:rsidP="00477B16">
      <w:pPr>
        <w:pStyle w:val="Listenabsatz"/>
        <w:numPr>
          <w:ilvl w:val="0"/>
          <w:numId w:val="41"/>
        </w:numPr>
        <w:spacing w:before="100" w:beforeAutospacing="1" w:after="100" w:afterAutospacing="1"/>
        <w:jc w:val="both"/>
        <w:rPr>
          <w:rFonts w:ascii="Arial" w:hAnsi="Arial" w:cs="Arial"/>
        </w:rPr>
      </w:pPr>
      <w:r w:rsidRPr="00477B16">
        <w:rPr>
          <w:rFonts w:ascii="Arial" w:hAnsi="Arial" w:cs="Arial"/>
        </w:rPr>
        <w:t>Beschlussvorlage Unternehmenslist</w:t>
      </w:r>
      <w:r w:rsidR="00477B16" w:rsidRPr="00477B16">
        <w:rPr>
          <w:rFonts w:ascii="Arial" w:hAnsi="Arial" w:cs="Arial"/>
        </w:rPr>
        <w:t>e</w:t>
      </w:r>
    </w:p>
    <w:p w14:paraId="4C7408ED" w14:textId="6B01A881" w:rsidR="004862A7" w:rsidRDefault="002B6DF9" w:rsidP="004862A7">
      <w:pPr>
        <w:pStyle w:val="Listenabsatz"/>
        <w:numPr>
          <w:ilvl w:val="0"/>
          <w:numId w:val="41"/>
        </w:numPr>
        <w:spacing w:before="100" w:beforeAutospacing="1" w:after="100" w:afterAutospacing="1"/>
        <w:jc w:val="both"/>
        <w:rPr>
          <w:rFonts w:ascii="Arial" w:hAnsi="Arial" w:cs="Arial"/>
        </w:rPr>
      </w:pPr>
      <w:r>
        <w:rPr>
          <w:rFonts w:ascii="Arial" w:hAnsi="Arial" w:cs="Arial"/>
        </w:rPr>
        <w:t>Beschlussvorlage Arbeitsplan-Monitoring 2018</w:t>
      </w:r>
    </w:p>
    <w:p w14:paraId="7BD62FA5" w14:textId="67E6F194" w:rsidR="005C15D9" w:rsidRPr="00D50F1E" w:rsidRDefault="005C15D9" w:rsidP="00D50F1E">
      <w:pPr>
        <w:pStyle w:val="Listenabsatz"/>
        <w:numPr>
          <w:ilvl w:val="0"/>
          <w:numId w:val="41"/>
        </w:numPr>
        <w:spacing w:before="100" w:beforeAutospacing="1" w:after="100" w:afterAutospacing="1"/>
        <w:jc w:val="both"/>
        <w:rPr>
          <w:rFonts w:ascii="Arial" w:hAnsi="Arial" w:cs="Arial"/>
        </w:rPr>
      </w:pPr>
      <w:r>
        <w:rPr>
          <w:rFonts w:ascii="Arial" w:hAnsi="Arial" w:cs="Arial"/>
        </w:rPr>
        <w:t>Überarbeitung des EITI-Standards</w:t>
      </w:r>
    </w:p>
    <w:p w14:paraId="0252821B" w14:textId="3F69D540" w:rsidR="007F7418" w:rsidRPr="0047245E" w:rsidRDefault="007F7418" w:rsidP="004862A7">
      <w:pPr>
        <w:tabs>
          <w:tab w:val="left" w:pos="1843"/>
        </w:tabs>
        <w:spacing w:before="100" w:beforeAutospacing="1" w:after="100" w:afterAutospacing="1"/>
        <w:rPr>
          <w:rFonts w:ascii="Arial" w:hAnsi="Arial" w:cs="Arial"/>
          <w:b/>
        </w:rPr>
      </w:pPr>
      <w:r w:rsidRPr="0047245E">
        <w:rPr>
          <w:rFonts w:ascii="Arial" w:hAnsi="Arial" w:cs="Arial"/>
          <w:b/>
        </w:rPr>
        <w:t>T</w:t>
      </w:r>
      <w:r w:rsidR="00C86577" w:rsidRPr="0047245E">
        <w:rPr>
          <w:rFonts w:ascii="Arial" w:hAnsi="Arial" w:cs="Arial"/>
          <w:b/>
        </w:rPr>
        <w:t>OP</w:t>
      </w:r>
      <w:r w:rsidR="00C069C7" w:rsidRPr="0047245E">
        <w:rPr>
          <w:rFonts w:ascii="Arial" w:hAnsi="Arial" w:cs="Arial"/>
          <w:b/>
        </w:rPr>
        <w:t xml:space="preserve"> 1</w:t>
      </w:r>
      <w:r w:rsidR="006F6BBC" w:rsidRPr="0047245E">
        <w:rPr>
          <w:rFonts w:ascii="Arial" w:hAnsi="Arial" w:cs="Arial"/>
          <w:b/>
        </w:rPr>
        <w:t xml:space="preserve"> - </w:t>
      </w:r>
      <w:r w:rsidRPr="0047245E">
        <w:rPr>
          <w:rFonts w:ascii="Arial" w:hAnsi="Arial" w:cs="Arial"/>
          <w:b/>
        </w:rPr>
        <w:t>Willkommen</w:t>
      </w:r>
    </w:p>
    <w:p w14:paraId="364C503F" w14:textId="66DE3833" w:rsidR="004862A7" w:rsidRDefault="004862A7" w:rsidP="00477B16">
      <w:pPr>
        <w:rPr>
          <w:rFonts w:ascii="Arial" w:hAnsi="Arial" w:cs="Arial"/>
        </w:rPr>
      </w:pPr>
      <w:r w:rsidRPr="00CF2BBD">
        <w:rPr>
          <w:rFonts w:ascii="Arial" w:hAnsi="Arial" w:cs="Arial"/>
        </w:rPr>
        <w:t xml:space="preserve">Die </w:t>
      </w:r>
      <w:r w:rsidRPr="00CF2BBD">
        <w:rPr>
          <w:rFonts w:ascii="Arial" w:hAnsi="Arial" w:cs="Arial"/>
          <w:u w:val="single"/>
        </w:rPr>
        <w:t>stellvertretende Vorsitzende der MSG</w:t>
      </w:r>
      <w:r w:rsidRPr="00CF2BBD">
        <w:rPr>
          <w:rFonts w:ascii="Arial" w:hAnsi="Arial" w:cs="Arial"/>
        </w:rPr>
        <w:t>, Frau Andrea Jünemann</w:t>
      </w:r>
      <w:r>
        <w:rPr>
          <w:rFonts w:ascii="Arial" w:hAnsi="Arial" w:cs="Arial"/>
        </w:rPr>
        <w:t>,</w:t>
      </w:r>
      <w:r w:rsidRPr="00CF2BBD">
        <w:rPr>
          <w:rFonts w:ascii="Arial" w:hAnsi="Arial" w:cs="Arial"/>
        </w:rPr>
        <w:t xml:space="preserve"> begrüßt die Anwesenden </w:t>
      </w:r>
      <w:r w:rsidR="00DA3538">
        <w:rPr>
          <w:rFonts w:ascii="Arial" w:hAnsi="Arial" w:cs="Arial"/>
        </w:rPr>
        <w:t xml:space="preserve">und </w:t>
      </w:r>
      <w:r>
        <w:rPr>
          <w:rFonts w:ascii="Arial" w:hAnsi="Arial" w:cs="Arial"/>
        </w:rPr>
        <w:t>dankt allen MSG-Mitgliedern</w:t>
      </w:r>
      <w:r w:rsidR="00DA3538">
        <w:rPr>
          <w:rFonts w:ascii="Arial" w:hAnsi="Arial" w:cs="Arial"/>
        </w:rPr>
        <w:t>,</w:t>
      </w:r>
      <w:r>
        <w:rPr>
          <w:rFonts w:ascii="Arial" w:hAnsi="Arial" w:cs="Arial"/>
        </w:rPr>
        <w:t xml:space="preserve"> insbesondere Herrn Wagner</w:t>
      </w:r>
      <w:r w:rsidR="00DA3538">
        <w:rPr>
          <w:rFonts w:ascii="Arial" w:hAnsi="Arial" w:cs="Arial"/>
        </w:rPr>
        <w:t>,</w:t>
      </w:r>
      <w:r>
        <w:rPr>
          <w:rFonts w:ascii="Arial" w:hAnsi="Arial" w:cs="Arial"/>
        </w:rPr>
        <w:t xml:space="preserve"> für das große Engagement während der Validierung.</w:t>
      </w:r>
    </w:p>
    <w:p w14:paraId="7F82CE4B" w14:textId="0FC774C6" w:rsidR="00477B16" w:rsidRDefault="004862A7" w:rsidP="004862A7">
      <w:pPr>
        <w:rPr>
          <w:rFonts w:ascii="Arial" w:hAnsi="Arial" w:cs="Arial"/>
        </w:rPr>
      </w:pPr>
      <w:r>
        <w:rPr>
          <w:rFonts w:ascii="Arial" w:hAnsi="Arial" w:cs="Arial"/>
        </w:rPr>
        <w:t>Herr Karsten Kläge</w:t>
      </w:r>
      <w:r w:rsidR="0066282A">
        <w:rPr>
          <w:rFonts w:ascii="Arial" w:hAnsi="Arial" w:cs="Arial"/>
        </w:rPr>
        <w:t xml:space="preserve">, Transparency International </w:t>
      </w:r>
      <w:r w:rsidR="00477B16">
        <w:rPr>
          <w:rFonts w:ascii="Arial" w:hAnsi="Arial" w:cs="Arial"/>
        </w:rPr>
        <w:t>Deutschland</w:t>
      </w:r>
      <w:r w:rsidR="00007835">
        <w:rPr>
          <w:rFonts w:ascii="Arial" w:hAnsi="Arial" w:cs="Arial"/>
        </w:rPr>
        <w:t>,</w:t>
      </w:r>
      <w:r w:rsidR="00477B16">
        <w:rPr>
          <w:rFonts w:ascii="Arial" w:hAnsi="Arial" w:cs="Arial"/>
        </w:rPr>
        <w:t xml:space="preserve"> </w:t>
      </w:r>
      <w:r w:rsidR="005C15D9">
        <w:rPr>
          <w:rFonts w:ascii="Arial" w:hAnsi="Arial" w:cs="Arial"/>
        </w:rPr>
        <w:t xml:space="preserve">stellt sich als </w:t>
      </w:r>
      <w:r w:rsidR="0066282A">
        <w:rPr>
          <w:rFonts w:ascii="Arial" w:hAnsi="Arial" w:cs="Arial"/>
        </w:rPr>
        <w:t>Nachfolger von Herrn Kastning</w:t>
      </w:r>
      <w:r w:rsidR="00477B16">
        <w:rPr>
          <w:rFonts w:ascii="Arial" w:hAnsi="Arial" w:cs="Arial"/>
        </w:rPr>
        <w:t xml:space="preserve"> vor. </w:t>
      </w:r>
    </w:p>
    <w:p w14:paraId="407CA8D8" w14:textId="04C52105" w:rsidR="004862A7" w:rsidRDefault="004862A7" w:rsidP="003C079A">
      <w:pPr>
        <w:rPr>
          <w:rFonts w:ascii="Arial" w:hAnsi="Arial" w:cs="Arial"/>
        </w:rPr>
      </w:pPr>
      <w:r>
        <w:rPr>
          <w:rFonts w:ascii="Arial" w:hAnsi="Arial" w:cs="Arial"/>
        </w:rPr>
        <w:t>Frau Dr. Lisa Günther</w:t>
      </w:r>
      <w:r w:rsidR="0066282A">
        <w:rPr>
          <w:rFonts w:ascii="Arial" w:hAnsi="Arial" w:cs="Arial"/>
        </w:rPr>
        <w:t>, Referentin BMWi</w:t>
      </w:r>
      <w:r w:rsidR="00477B16">
        <w:rPr>
          <w:rFonts w:ascii="Arial" w:hAnsi="Arial" w:cs="Arial"/>
        </w:rPr>
        <w:t>, Referat IVB2</w:t>
      </w:r>
      <w:r w:rsidR="00DA3538">
        <w:rPr>
          <w:rFonts w:ascii="Arial" w:hAnsi="Arial" w:cs="Arial"/>
        </w:rPr>
        <w:t xml:space="preserve"> </w:t>
      </w:r>
      <w:r w:rsidR="0066282A">
        <w:rPr>
          <w:rFonts w:ascii="Arial" w:hAnsi="Arial" w:cs="Arial"/>
        </w:rPr>
        <w:t>(Nachfolgerin von Frau Fröhlich)</w:t>
      </w:r>
      <w:r w:rsidR="006E792C">
        <w:rPr>
          <w:rFonts w:ascii="Arial" w:hAnsi="Arial" w:cs="Arial"/>
        </w:rPr>
        <w:t>,</w:t>
      </w:r>
      <w:r>
        <w:rPr>
          <w:rFonts w:ascii="Arial" w:hAnsi="Arial" w:cs="Arial"/>
        </w:rPr>
        <w:t xml:space="preserve"> </w:t>
      </w:r>
      <w:r w:rsidR="00477B16">
        <w:rPr>
          <w:rFonts w:ascii="Arial" w:hAnsi="Arial" w:cs="Arial"/>
        </w:rPr>
        <w:t xml:space="preserve">stellt </w:t>
      </w:r>
      <w:r>
        <w:rPr>
          <w:rFonts w:ascii="Arial" w:hAnsi="Arial" w:cs="Arial"/>
        </w:rPr>
        <w:t xml:space="preserve">sich der MSG </w:t>
      </w:r>
      <w:r w:rsidR="00477B16">
        <w:rPr>
          <w:rFonts w:ascii="Arial" w:hAnsi="Arial" w:cs="Arial"/>
        </w:rPr>
        <w:t>vor</w:t>
      </w:r>
      <w:r>
        <w:rPr>
          <w:rFonts w:ascii="Arial" w:hAnsi="Arial" w:cs="Arial"/>
        </w:rPr>
        <w:t>.</w:t>
      </w:r>
    </w:p>
    <w:p w14:paraId="02C913E0" w14:textId="34A1DBDE" w:rsidR="00355ABC" w:rsidRPr="0072525B" w:rsidRDefault="00C86577" w:rsidP="004862A7">
      <w:pPr>
        <w:tabs>
          <w:tab w:val="left" w:pos="1843"/>
        </w:tabs>
        <w:spacing w:before="100" w:beforeAutospacing="1" w:after="100" w:afterAutospacing="1"/>
        <w:rPr>
          <w:rFonts w:ascii="Arial" w:hAnsi="Arial" w:cs="Arial"/>
        </w:rPr>
      </w:pPr>
      <w:r w:rsidRPr="0072525B">
        <w:rPr>
          <w:rFonts w:ascii="Arial" w:hAnsi="Arial" w:cs="Arial"/>
          <w:b/>
        </w:rPr>
        <w:lastRenderedPageBreak/>
        <w:t>TOP</w:t>
      </w:r>
      <w:r w:rsidR="001C23F5" w:rsidRPr="0072525B">
        <w:rPr>
          <w:rFonts w:ascii="Arial" w:hAnsi="Arial" w:cs="Arial"/>
          <w:b/>
        </w:rPr>
        <w:t xml:space="preserve"> 2</w:t>
      </w:r>
      <w:r w:rsidR="006F6BBC" w:rsidRPr="0072525B">
        <w:rPr>
          <w:rFonts w:ascii="Arial" w:hAnsi="Arial" w:cs="Arial"/>
          <w:b/>
        </w:rPr>
        <w:t xml:space="preserve"> </w:t>
      </w:r>
      <w:r w:rsidR="00712140" w:rsidRPr="0072525B">
        <w:rPr>
          <w:rFonts w:ascii="Arial" w:hAnsi="Arial" w:cs="Arial"/>
          <w:b/>
        </w:rPr>
        <w:t>–</w:t>
      </w:r>
      <w:r w:rsidR="006F6BBC" w:rsidRPr="0072525B">
        <w:rPr>
          <w:rFonts w:ascii="Arial" w:hAnsi="Arial" w:cs="Arial"/>
          <w:b/>
        </w:rPr>
        <w:t xml:space="preserve"> </w:t>
      </w:r>
      <w:r w:rsidR="00D40579" w:rsidRPr="0072525B">
        <w:rPr>
          <w:rFonts w:ascii="Arial" w:hAnsi="Arial" w:cs="Arial"/>
          <w:b/>
        </w:rPr>
        <w:t>Validierung</w:t>
      </w:r>
    </w:p>
    <w:p w14:paraId="64E193F2" w14:textId="5E367A8D" w:rsidR="00AA386A" w:rsidRDefault="00AA386A" w:rsidP="004862A7">
      <w:pPr>
        <w:tabs>
          <w:tab w:val="left" w:pos="1843"/>
        </w:tabs>
        <w:spacing w:before="100" w:beforeAutospacing="1" w:after="100" w:afterAutospacing="1"/>
        <w:rPr>
          <w:rFonts w:ascii="Arial" w:hAnsi="Arial" w:cs="Arial"/>
        </w:rPr>
      </w:pPr>
      <w:r w:rsidRPr="00AA386A">
        <w:rPr>
          <w:rFonts w:ascii="Arial" w:hAnsi="Arial" w:cs="Arial"/>
        </w:rPr>
        <w:t xml:space="preserve">Das </w:t>
      </w:r>
      <w:r w:rsidRPr="00AA386A">
        <w:rPr>
          <w:rFonts w:ascii="Arial" w:hAnsi="Arial" w:cs="Arial"/>
          <w:u w:val="single"/>
        </w:rPr>
        <w:t>Sekretariat</w:t>
      </w:r>
      <w:r w:rsidRPr="00AA386A">
        <w:rPr>
          <w:rFonts w:ascii="Arial" w:hAnsi="Arial" w:cs="Arial"/>
        </w:rPr>
        <w:t xml:space="preserve"> </w:t>
      </w:r>
      <w:r w:rsidR="00477B16">
        <w:rPr>
          <w:rFonts w:ascii="Arial" w:hAnsi="Arial" w:cs="Arial"/>
        </w:rPr>
        <w:t>erläutert</w:t>
      </w:r>
      <w:r w:rsidR="00477B16" w:rsidRPr="00AA386A">
        <w:rPr>
          <w:rFonts w:ascii="Arial" w:hAnsi="Arial" w:cs="Arial"/>
        </w:rPr>
        <w:t xml:space="preserve"> </w:t>
      </w:r>
      <w:r w:rsidRPr="00AA386A">
        <w:rPr>
          <w:rFonts w:ascii="Arial" w:hAnsi="Arial" w:cs="Arial"/>
        </w:rPr>
        <w:t xml:space="preserve">den Sachstand und das weitere Vorgehen zur Validierung: </w:t>
      </w:r>
      <w:r>
        <w:rPr>
          <w:rFonts w:ascii="Arial" w:hAnsi="Arial" w:cs="Arial"/>
        </w:rPr>
        <w:t>Das Internationale Sekretariat hat auf Grundlage aller Validierungsunterlagen</w:t>
      </w:r>
      <w:r w:rsidR="00477B16">
        <w:rPr>
          <w:rFonts w:ascii="Arial" w:hAnsi="Arial" w:cs="Arial"/>
        </w:rPr>
        <w:t xml:space="preserve"> (Initial As</w:t>
      </w:r>
      <w:r w:rsidR="006E792C">
        <w:rPr>
          <w:rFonts w:ascii="Arial" w:hAnsi="Arial" w:cs="Arial"/>
        </w:rPr>
        <w:t>s</w:t>
      </w:r>
      <w:r w:rsidR="00477B16">
        <w:rPr>
          <w:rFonts w:ascii="Arial" w:hAnsi="Arial" w:cs="Arial"/>
        </w:rPr>
        <w:t xml:space="preserve">essment, Validation Report, Kommentar und Rückmeldungen der D-EITI) </w:t>
      </w:r>
      <w:r>
        <w:rPr>
          <w:rFonts w:ascii="Arial" w:hAnsi="Arial" w:cs="Arial"/>
        </w:rPr>
        <w:t xml:space="preserve">eine Zusammenfassung des bisherigen Validierungsprozesses </w:t>
      </w:r>
      <w:r w:rsidR="00170F5F">
        <w:rPr>
          <w:rFonts w:ascii="Arial" w:hAnsi="Arial" w:cs="Arial"/>
        </w:rPr>
        <w:t>an das</w:t>
      </w:r>
      <w:r>
        <w:rPr>
          <w:rFonts w:ascii="Arial" w:hAnsi="Arial" w:cs="Arial"/>
        </w:rPr>
        <w:t xml:space="preserve"> Validation Committee (VC)</w:t>
      </w:r>
      <w:r w:rsidR="00477B16">
        <w:rPr>
          <w:rFonts w:ascii="Arial" w:hAnsi="Arial" w:cs="Arial"/>
        </w:rPr>
        <w:t xml:space="preserve"> </w:t>
      </w:r>
      <w:r>
        <w:rPr>
          <w:rFonts w:ascii="Arial" w:hAnsi="Arial" w:cs="Arial"/>
        </w:rPr>
        <w:t xml:space="preserve">übersendet. Das VC befasst sich am 10.04.2019 zum ersten Mal mit der deutschen Validierung und </w:t>
      </w:r>
      <w:r w:rsidR="008974D2">
        <w:rPr>
          <w:rFonts w:ascii="Arial" w:hAnsi="Arial" w:cs="Arial"/>
        </w:rPr>
        <w:t>berücksichtigt hierbei</w:t>
      </w:r>
      <w:r>
        <w:rPr>
          <w:rFonts w:ascii="Arial" w:hAnsi="Arial" w:cs="Arial"/>
        </w:rPr>
        <w:t xml:space="preserve"> auch die durch die MSG nachträglich beschlossenen und umgesetzten Maßnahmen </w:t>
      </w:r>
      <w:r w:rsidR="008974D2">
        <w:rPr>
          <w:rFonts w:ascii="Arial" w:hAnsi="Arial" w:cs="Arial"/>
        </w:rPr>
        <w:t>zu Lizenzen</w:t>
      </w:r>
      <w:r w:rsidR="008974D2">
        <w:rPr>
          <w:rStyle w:val="Funotenzeichen"/>
          <w:rFonts w:ascii="Arial" w:hAnsi="Arial" w:cs="Arial"/>
        </w:rPr>
        <w:footnoteReference w:id="1"/>
      </w:r>
      <w:r w:rsidR="008974D2">
        <w:rPr>
          <w:rFonts w:ascii="Arial" w:hAnsi="Arial" w:cs="Arial"/>
        </w:rPr>
        <w:t xml:space="preserve"> und </w:t>
      </w:r>
      <w:r w:rsidR="00586653">
        <w:rPr>
          <w:rFonts w:ascii="Arial" w:hAnsi="Arial" w:cs="Arial"/>
        </w:rPr>
        <w:t>den</w:t>
      </w:r>
      <w:r w:rsidR="008974D2">
        <w:rPr>
          <w:rFonts w:ascii="Arial" w:hAnsi="Arial" w:cs="Arial"/>
        </w:rPr>
        <w:t xml:space="preserve"> nachträglichen Zahlungsabgleich</w:t>
      </w:r>
      <w:r>
        <w:rPr>
          <w:rFonts w:ascii="Arial" w:hAnsi="Arial" w:cs="Arial"/>
        </w:rPr>
        <w:t>. Es ist noch nicht absehbar, wann das VC seine abschließende Empfehlung an das EITI Board aussprechen wird. Das Validierungsergebnis wird durch das Board entweder im schriftlichen Umlaufverfahren</w:t>
      </w:r>
      <w:r w:rsidR="00170F5F">
        <w:rPr>
          <w:rFonts w:ascii="Arial" w:hAnsi="Arial" w:cs="Arial"/>
        </w:rPr>
        <w:t xml:space="preserve"> (Einigung des VC auf eine Empfehlung)</w:t>
      </w:r>
      <w:r>
        <w:rPr>
          <w:rFonts w:ascii="Arial" w:hAnsi="Arial" w:cs="Arial"/>
        </w:rPr>
        <w:t xml:space="preserve"> oder auf der nächsten Board-Sitzung im Rahmen der Weltkonferenz 2019 </w:t>
      </w:r>
      <w:r w:rsidR="00170F5F">
        <w:rPr>
          <w:rFonts w:ascii="Arial" w:hAnsi="Arial" w:cs="Arial"/>
        </w:rPr>
        <w:t xml:space="preserve">(keine Einigung auf eine Empfehlung) </w:t>
      </w:r>
      <w:r>
        <w:rPr>
          <w:rFonts w:ascii="Arial" w:hAnsi="Arial" w:cs="Arial"/>
        </w:rPr>
        <w:t>beschlossen</w:t>
      </w:r>
      <w:r w:rsidR="00A56EF4">
        <w:rPr>
          <w:rFonts w:ascii="Arial" w:hAnsi="Arial" w:cs="Arial"/>
        </w:rPr>
        <w:t>.</w:t>
      </w:r>
    </w:p>
    <w:p w14:paraId="5195976D" w14:textId="41F36C34" w:rsidR="00170F5F" w:rsidRDefault="00BA6FCF" w:rsidP="004862A7">
      <w:pPr>
        <w:tabs>
          <w:tab w:val="left" w:pos="1843"/>
        </w:tabs>
        <w:spacing w:before="100" w:beforeAutospacing="1" w:after="100" w:afterAutospacing="1"/>
        <w:rPr>
          <w:rFonts w:ascii="Arial" w:hAnsi="Arial" w:cs="Arial"/>
        </w:rPr>
      </w:pPr>
      <w:r>
        <w:rPr>
          <w:rFonts w:ascii="Arial" w:hAnsi="Arial" w:cs="Arial"/>
        </w:rPr>
        <w:t xml:space="preserve">Die </w:t>
      </w:r>
      <w:r w:rsidRPr="003C079A">
        <w:rPr>
          <w:rFonts w:ascii="Arial" w:hAnsi="Arial" w:cs="Arial"/>
          <w:u w:val="single"/>
        </w:rPr>
        <w:t>stellvertretende Vorsitzende</w:t>
      </w:r>
      <w:r>
        <w:rPr>
          <w:rFonts w:ascii="Arial" w:hAnsi="Arial" w:cs="Arial"/>
        </w:rPr>
        <w:t xml:space="preserve"> dankt Herr</w:t>
      </w:r>
      <w:r w:rsidR="00DA3538">
        <w:rPr>
          <w:rFonts w:ascii="Arial" w:hAnsi="Arial" w:cs="Arial"/>
        </w:rPr>
        <w:t>n</w:t>
      </w:r>
      <w:r>
        <w:rPr>
          <w:rFonts w:ascii="Arial" w:hAnsi="Arial" w:cs="Arial"/>
        </w:rPr>
        <w:t xml:space="preserve"> Wagner für seine Unterstützung und sein Engagement bei der Umsetzung der Maßnahmen zu den Bergbauberechtigungen. </w:t>
      </w:r>
    </w:p>
    <w:p w14:paraId="7CF18134" w14:textId="648BD87E" w:rsidR="00A56EF4" w:rsidRDefault="00A56EF4" w:rsidP="004862A7">
      <w:pPr>
        <w:tabs>
          <w:tab w:val="left" w:pos="1843"/>
        </w:tabs>
        <w:spacing w:before="100" w:beforeAutospacing="1" w:after="100" w:afterAutospacing="1"/>
        <w:rPr>
          <w:rFonts w:ascii="Arial" w:hAnsi="Arial" w:cs="Arial"/>
        </w:rPr>
      </w:pPr>
      <w:r>
        <w:rPr>
          <w:rFonts w:ascii="Arial" w:hAnsi="Arial" w:cs="Arial"/>
        </w:rPr>
        <w:t xml:space="preserve">Die </w:t>
      </w:r>
      <w:r w:rsidRPr="00A56EF4">
        <w:rPr>
          <w:rFonts w:ascii="Arial" w:hAnsi="Arial" w:cs="Arial"/>
          <w:u w:val="single"/>
        </w:rPr>
        <w:t>Regierung</w:t>
      </w:r>
      <w:r>
        <w:rPr>
          <w:rFonts w:ascii="Arial" w:hAnsi="Arial" w:cs="Arial"/>
        </w:rPr>
        <w:t xml:space="preserve"> </w:t>
      </w:r>
      <w:r w:rsidRPr="00A56EF4">
        <w:rPr>
          <w:rFonts w:ascii="Arial" w:hAnsi="Arial" w:cs="Arial"/>
        </w:rPr>
        <w:t>berichtet</w:t>
      </w:r>
      <w:r>
        <w:rPr>
          <w:rFonts w:ascii="Arial" w:hAnsi="Arial" w:cs="Arial"/>
        </w:rPr>
        <w:t xml:space="preserve"> </w:t>
      </w:r>
      <w:r w:rsidR="008974D2">
        <w:rPr>
          <w:rFonts w:ascii="Arial" w:hAnsi="Arial" w:cs="Arial"/>
        </w:rPr>
        <w:t xml:space="preserve">über die </w:t>
      </w:r>
      <w:r>
        <w:rPr>
          <w:rFonts w:ascii="Arial" w:hAnsi="Arial" w:cs="Arial"/>
        </w:rPr>
        <w:t xml:space="preserve">nachträglich zur Validierungsmission umgesetzten Maßnahmen zu </w:t>
      </w:r>
      <w:r w:rsidR="008974D2">
        <w:rPr>
          <w:rFonts w:ascii="Arial" w:hAnsi="Arial" w:cs="Arial"/>
        </w:rPr>
        <w:t>Bergbauberechtigungen:</w:t>
      </w:r>
      <w:r>
        <w:rPr>
          <w:rFonts w:ascii="Arial" w:hAnsi="Arial" w:cs="Arial"/>
        </w:rPr>
        <w:t xml:space="preserve"> In nur einer Woche konnte dank der guten </w:t>
      </w:r>
      <w:r w:rsidR="008974D2">
        <w:rPr>
          <w:rFonts w:ascii="Arial" w:hAnsi="Arial" w:cs="Arial"/>
        </w:rPr>
        <w:t>Zusammenarbeit</w:t>
      </w:r>
      <w:r>
        <w:rPr>
          <w:rFonts w:ascii="Arial" w:hAnsi="Arial" w:cs="Arial"/>
        </w:rPr>
        <w:t xml:space="preserve"> zwischen den Bergämtern der Länder eine Liste von rund 11.000 </w:t>
      </w:r>
      <w:r w:rsidRPr="00A56EF4">
        <w:rPr>
          <w:rFonts w:ascii="Arial" w:hAnsi="Arial" w:cs="Arial"/>
        </w:rPr>
        <w:t xml:space="preserve">erteilten und aufrechterhaltenen Bergbauberechtigungen in Deutschland nach Bundesland </w:t>
      </w:r>
      <w:r>
        <w:rPr>
          <w:rFonts w:ascii="Arial" w:hAnsi="Arial" w:cs="Arial"/>
        </w:rPr>
        <w:t xml:space="preserve">erstellt und </w:t>
      </w:r>
      <w:r w:rsidR="00BA6FCF">
        <w:rPr>
          <w:rFonts w:ascii="Arial" w:hAnsi="Arial" w:cs="Arial"/>
        </w:rPr>
        <w:t xml:space="preserve">auf dem Berichtsportal </w:t>
      </w:r>
      <w:r>
        <w:rPr>
          <w:rFonts w:ascii="Arial" w:hAnsi="Arial" w:cs="Arial"/>
        </w:rPr>
        <w:t xml:space="preserve">veröffentlicht werden. Zudem wurde eine Liste aller </w:t>
      </w:r>
      <w:r w:rsidRPr="00A56EF4">
        <w:rPr>
          <w:rFonts w:ascii="Arial" w:hAnsi="Arial" w:cs="Arial"/>
        </w:rPr>
        <w:t>Neuerteilungen, Änderungen und Löschungen bei den Bergbauberechtigungen in den Jahren 2015 - 2017 nach Bundesland</w:t>
      </w:r>
      <w:r>
        <w:rPr>
          <w:rFonts w:ascii="Arial" w:hAnsi="Arial" w:cs="Arial"/>
        </w:rPr>
        <w:t xml:space="preserve"> erstellt und </w:t>
      </w:r>
      <w:r w:rsidR="00586653">
        <w:rPr>
          <w:rFonts w:ascii="Arial" w:hAnsi="Arial" w:cs="Arial"/>
        </w:rPr>
        <w:t>ebenfalls</w:t>
      </w:r>
      <w:r w:rsidR="008974D2">
        <w:rPr>
          <w:rFonts w:ascii="Arial" w:hAnsi="Arial" w:cs="Arial"/>
        </w:rPr>
        <w:t xml:space="preserve"> </w:t>
      </w:r>
      <w:r>
        <w:rPr>
          <w:rFonts w:ascii="Arial" w:hAnsi="Arial" w:cs="Arial"/>
        </w:rPr>
        <w:t xml:space="preserve">veröffentlicht.  </w:t>
      </w:r>
      <w:r w:rsidRPr="00A56EF4">
        <w:rPr>
          <w:rFonts w:ascii="Arial" w:hAnsi="Arial" w:cs="Arial"/>
        </w:rPr>
        <w:t xml:space="preserve"> </w:t>
      </w:r>
    </w:p>
    <w:p w14:paraId="63FD37F5" w14:textId="45E7D653" w:rsidR="00BA6FCF" w:rsidRDefault="00BA6FCF" w:rsidP="004862A7">
      <w:pPr>
        <w:tabs>
          <w:tab w:val="left" w:pos="1843"/>
        </w:tabs>
        <w:spacing w:before="100" w:beforeAutospacing="1" w:after="100" w:afterAutospacing="1"/>
        <w:rPr>
          <w:rFonts w:ascii="Arial" w:hAnsi="Arial" w:cs="Arial"/>
        </w:rPr>
      </w:pPr>
      <w:r>
        <w:rPr>
          <w:rFonts w:ascii="Arial" w:hAnsi="Arial" w:cs="Arial"/>
        </w:rPr>
        <w:t xml:space="preserve">Die </w:t>
      </w:r>
      <w:r w:rsidRPr="003C079A">
        <w:rPr>
          <w:rFonts w:ascii="Arial" w:hAnsi="Arial" w:cs="Arial"/>
          <w:u w:val="single"/>
        </w:rPr>
        <w:t>stellvertretende Vorsitzende</w:t>
      </w:r>
      <w:r>
        <w:rPr>
          <w:rFonts w:ascii="Arial" w:hAnsi="Arial" w:cs="Arial"/>
        </w:rPr>
        <w:t xml:space="preserve"> dankt Herrn Basten und dem BBS für seine Unterstützung und das Engagement beim nachträglichen Zahlungsabgleich. </w:t>
      </w:r>
    </w:p>
    <w:p w14:paraId="08C3F885" w14:textId="4079EA93" w:rsidR="00A13CD4" w:rsidRDefault="00A13CD4" w:rsidP="004862A7">
      <w:pPr>
        <w:tabs>
          <w:tab w:val="left" w:pos="1843"/>
        </w:tabs>
        <w:spacing w:before="100" w:beforeAutospacing="1" w:after="100" w:afterAutospacing="1"/>
        <w:rPr>
          <w:rFonts w:ascii="Arial" w:hAnsi="Arial" w:cs="Arial"/>
        </w:rPr>
      </w:pPr>
      <w:r>
        <w:rPr>
          <w:rFonts w:ascii="Arial" w:hAnsi="Arial" w:cs="Arial"/>
        </w:rPr>
        <w:t>Der</w:t>
      </w:r>
      <w:r w:rsidRPr="005C15D9">
        <w:rPr>
          <w:rFonts w:ascii="Arial" w:hAnsi="Arial" w:cs="Arial"/>
        </w:rPr>
        <w:t xml:space="preserve"> </w:t>
      </w:r>
      <w:r w:rsidRPr="00A13CD4">
        <w:rPr>
          <w:rFonts w:ascii="Arial" w:hAnsi="Arial" w:cs="Arial"/>
          <w:u w:val="single"/>
        </w:rPr>
        <w:t>UV</w:t>
      </w:r>
      <w:r>
        <w:rPr>
          <w:rFonts w:ascii="Arial" w:hAnsi="Arial" w:cs="Arial"/>
        </w:rPr>
        <w:t xml:space="preserve"> präsentiert den Zahlungsabgleich 2016 der Südwestdeutschen Salzwerke AG und Quarzwerke GmbH (siehe Anlage 3). Dieser ergab keine ungeklärten Differenzen. Die Zahlen wurde</w:t>
      </w:r>
      <w:r w:rsidR="008974D2">
        <w:rPr>
          <w:rFonts w:ascii="Arial" w:hAnsi="Arial" w:cs="Arial"/>
        </w:rPr>
        <w:t>n</w:t>
      </w:r>
      <w:r>
        <w:rPr>
          <w:rFonts w:ascii="Arial" w:hAnsi="Arial" w:cs="Arial"/>
        </w:rPr>
        <w:t xml:space="preserve"> als nachträgliche Maßnahme zur Validierung an das </w:t>
      </w:r>
      <w:r w:rsidR="00DA3538">
        <w:rPr>
          <w:rFonts w:ascii="Arial" w:hAnsi="Arial" w:cs="Arial"/>
        </w:rPr>
        <w:t>i</w:t>
      </w:r>
      <w:r>
        <w:rPr>
          <w:rFonts w:ascii="Arial" w:hAnsi="Arial" w:cs="Arial"/>
        </w:rPr>
        <w:t xml:space="preserve">nternationale Sekretariat übersendet und </w:t>
      </w:r>
      <w:r w:rsidR="008974D2">
        <w:rPr>
          <w:rFonts w:ascii="Arial" w:hAnsi="Arial" w:cs="Arial"/>
        </w:rPr>
        <w:t xml:space="preserve">durch das D-EITI Sekretariat </w:t>
      </w:r>
      <w:r>
        <w:rPr>
          <w:rFonts w:ascii="Arial" w:hAnsi="Arial" w:cs="Arial"/>
        </w:rPr>
        <w:t>veröffentlicht.</w:t>
      </w:r>
    </w:p>
    <w:p w14:paraId="554C6676" w14:textId="2DAD5B65" w:rsidR="008974D2" w:rsidRPr="00361993" w:rsidRDefault="00BA6FCF" w:rsidP="004862A7">
      <w:pPr>
        <w:tabs>
          <w:tab w:val="left" w:pos="1843"/>
        </w:tabs>
        <w:spacing w:before="100" w:beforeAutospacing="1" w:after="100" w:afterAutospacing="1"/>
        <w:rPr>
          <w:rFonts w:ascii="Arial" w:hAnsi="Arial" w:cs="Arial"/>
        </w:rPr>
      </w:pPr>
      <w:r>
        <w:rPr>
          <w:rFonts w:ascii="Arial" w:hAnsi="Arial" w:cs="Arial"/>
        </w:rPr>
        <w:t xml:space="preserve">Die </w:t>
      </w:r>
      <w:r w:rsidRPr="00361993">
        <w:rPr>
          <w:rFonts w:ascii="Arial" w:hAnsi="Arial" w:cs="Arial"/>
          <w:u w:val="single"/>
        </w:rPr>
        <w:t>stellvertrete</w:t>
      </w:r>
      <w:r w:rsidR="00361993">
        <w:rPr>
          <w:rFonts w:ascii="Arial" w:hAnsi="Arial" w:cs="Arial"/>
          <w:u w:val="single"/>
        </w:rPr>
        <w:t>nde Vorsitzende</w:t>
      </w:r>
      <w:r>
        <w:rPr>
          <w:rFonts w:ascii="Arial" w:hAnsi="Arial" w:cs="Arial"/>
        </w:rPr>
        <w:t xml:space="preserve"> und das </w:t>
      </w:r>
      <w:r w:rsidR="00A01384" w:rsidRPr="008974D2">
        <w:rPr>
          <w:rFonts w:ascii="Arial" w:hAnsi="Arial" w:cs="Arial"/>
          <w:u w:val="single"/>
        </w:rPr>
        <w:t>Sekretariat</w:t>
      </w:r>
      <w:r w:rsidR="00A01384" w:rsidRPr="008974D2">
        <w:rPr>
          <w:rFonts w:ascii="Arial" w:hAnsi="Arial" w:cs="Arial"/>
        </w:rPr>
        <w:t xml:space="preserve"> erläuter</w:t>
      </w:r>
      <w:r w:rsidR="00361993">
        <w:rPr>
          <w:rFonts w:ascii="Arial" w:hAnsi="Arial" w:cs="Arial"/>
        </w:rPr>
        <w:t>n</w:t>
      </w:r>
      <w:r w:rsidR="00A01384" w:rsidRPr="008974D2">
        <w:rPr>
          <w:rFonts w:ascii="Arial" w:hAnsi="Arial" w:cs="Arial"/>
        </w:rPr>
        <w:t xml:space="preserve"> kurz, </w:t>
      </w:r>
      <w:r>
        <w:rPr>
          <w:rFonts w:ascii="Arial" w:hAnsi="Arial" w:cs="Arial"/>
        </w:rPr>
        <w:t>dass</w:t>
      </w:r>
      <w:r w:rsidR="0066282A">
        <w:rPr>
          <w:rFonts w:ascii="Arial" w:hAnsi="Arial" w:cs="Arial"/>
        </w:rPr>
        <w:t xml:space="preserve"> </w:t>
      </w:r>
      <w:r w:rsidR="00A01384" w:rsidRPr="008974D2">
        <w:rPr>
          <w:rFonts w:ascii="Arial" w:hAnsi="Arial" w:cs="Arial"/>
        </w:rPr>
        <w:t xml:space="preserve">es </w:t>
      </w:r>
      <w:r w:rsidR="008974D2">
        <w:rPr>
          <w:rFonts w:ascii="Arial" w:hAnsi="Arial" w:cs="Arial"/>
        </w:rPr>
        <w:t>aufgrund von rechtlichen Bedenken</w:t>
      </w:r>
      <w:r>
        <w:rPr>
          <w:rFonts w:ascii="Arial" w:hAnsi="Arial" w:cs="Arial"/>
        </w:rPr>
        <w:t xml:space="preserve"> seitens des BMJV </w:t>
      </w:r>
      <w:r w:rsidR="005C15D9">
        <w:rPr>
          <w:rFonts w:ascii="Arial" w:hAnsi="Arial" w:cs="Arial"/>
        </w:rPr>
        <w:t>und</w:t>
      </w:r>
      <w:r>
        <w:rPr>
          <w:rFonts w:ascii="Arial" w:hAnsi="Arial" w:cs="Arial"/>
        </w:rPr>
        <w:t xml:space="preserve"> </w:t>
      </w:r>
      <w:r w:rsidR="0066282A">
        <w:rPr>
          <w:rFonts w:ascii="Arial" w:hAnsi="Arial" w:cs="Arial"/>
        </w:rPr>
        <w:t>der GIZ</w:t>
      </w:r>
      <w:r w:rsidR="00361993">
        <w:rPr>
          <w:rFonts w:ascii="Arial" w:hAnsi="Arial" w:cs="Arial"/>
        </w:rPr>
        <w:t>,</w:t>
      </w:r>
      <w:r w:rsidR="0066282A">
        <w:rPr>
          <w:rFonts w:ascii="Arial" w:hAnsi="Arial" w:cs="Arial"/>
        </w:rPr>
        <w:t xml:space="preserve"> als Betreiberin des Portals </w:t>
      </w:r>
      <w:hyperlink r:id="rId8" w:history="1">
        <w:r w:rsidR="0066282A" w:rsidRPr="0032148C">
          <w:rPr>
            <w:rStyle w:val="Hyperlink"/>
            <w:rFonts w:ascii="Arial" w:hAnsi="Arial" w:cs="Arial"/>
          </w:rPr>
          <w:t>www.rohstofftransparenz.de</w:t>
        </w:r>
      </w:hyperlink>
      <w:r w:rsidR="00361993">
        <w:rPr>
          <w:rFonts w:ascii="Arial" w:hAnsi="Arial" w:cs="Arial"/>
        </w:rPr>
        <w:t>,</w:t>
      </w:r>
      <w:r w:rsidR="0066282A">
        <w:rPr>
          <w:rFonts w:ascii="Arial" w:hAnsi="Arial" w:cs="Arial"/>
        </w:rPr>
        <w:t xml:space="preserve"> </w:t>
      </w:r>
      <w:r w:rsidR="00A01384" w:rsidRPr="008974D2">
        <w:rPr>
          <w:rFonts w:ascii="Arial" w:hAnsi="Arial" w:cs="Arial"/>
        </w:rPr>
        <w:t>nicht möglich war, den Beschluss der MSG zur Veröffentlichung der</w:t>
      </w:r>
      <w:r w:rsidR="005245FE">
        <w:rPr>
          <w:rFonts w:ascii="Arial" w:hAnsi="Arial" w:cs="Arial"/>
        </w:rPr>
        <w:t xml:space="preserve"> </w:t>
      </w:r>
      <w:r w:rsidR="00A01384" w:rsidRPr="008974D2">
        <w:rPr>
          <w:rFonts w:ascii="Arial" w:hAnsi="Arial" w:cs="Arial"/>
        </w:rPr>
        <w:t>Zahlungsberichte umzusetzen</w:t>
      </w:r>
      <w:r w:rsidR="005245FE">
        <w:rPr>
          <w:rFonts w:ascii="Arial" w:hAnsi="Arial" w:cs="Arial"/>
        </w:rPr>
        <w:t xml:space="preserve"> und den bereits abgestimmten Entwurf zu veröffentlichen</w:t>
      </w:r>
      <w:r w:rsidR="00A01384" w:rsidRPr="008974D2">
        <w:rPr>
          <w:rFonts w:ascii="Arial" w:hAnsi="Arial" w:cs="Arial"/>
        </w:rPr>
        <w:t xml:space="preserve">. </w:t>
      </w:r>
    </w:p>
    <w:p w14:paraId="2036F848" w14:textId="020A041C" w:rsidR="00C86577" w:rsidRPr="0072525B" w:rsidRDefault="00C86577" w:rsidP="004862A7">
      <w:pPr>
        <w:tabs>
          <w:tab w:val="left" w:pos="1843"/>
        </w:tabs>
        <w:spacing w:before="100" w:beforeAutospacing="1" w:after="100" w:afterAutospacing="1"/>
        <w:rPr>
          <w:rFonts w:ascii="Arial" w:hAnsi="Arial" w:cs="Arial"/>
          <w:b/>
        </w:rPr>
      </w:pPr>
      <w:r w:rsidRPr="0072525B">
        <w:rPr>
          <w:rFonts w:ascii="Arial" w:hAnsi="Arial" w:cs="Arial"/>
          <w:b/>
        </w:rPr>
        <w:t>TOP 3</w:t>
      </w:r>
      <w:r w:rsidR="006F6BBC" w:rsidRPr="0072525B">
        <w:rPr>
          <w:rFonts w:ascii="Arial" w:hAnsi="Arial" w:cs="Arial"/>
          <w:b/>
        </w:rPr>
        <w:t xml:space="preserve"> </w:t>
      </w:r>
      <w:r w:rsidR="00CC0BF7" w:rsidRPr="0072525B">
        <w:rPr>
          <w:rFonts w:ascii="Arial" w:hAnsi="Arial" w:cs="Arial"/>
          <w:b/>
        </w:rPr>
        <w:t>–</w:t>
      </w:r>
      <w:r w:rsidR="006F6BBC" w:rsidRPr="0072525B">
        <w:rPr>
          <w:rFonts w:ascii="Arial" w:hAnsi="Arial" w:cs="Arial"/>
          <w:b/>
        </w:rPr>
        <w:t xml:space="preserve"> </w:t>
      </w:r>
      <w:r w:rsidR="004B6324" w:rsidRPr="0072525B">
        <w:rPr>
          <w:rFonts w:ascii="Arial" w:hAnsi="Arial" w:cs="Arial"/>
          <w:b/>
        </w:rPr>
        <w:t>Zweiter</w:t>
      </w:r>
      <w:r w:rsidR="00D40579" w:rsidRPr="0072525B">
        <w:rPr>
          <w:rFonts w:ascii="Arial" w:hAnsi="Arial" w:cs="Arial"/>
          <w:b/>
        </w:rPr>
        <w:t xml:space="preserve"> D-EITI Bericht</w:t>
      </w:r>
    </w:p>
    <w:p w14:paraId="753FF0A0" w14:textId="00AC4EDF" w:rsidR="0030022A" w:rsidRPr="002E47FA" w:rsidRDefault="008974D2" w:rsidP="004862A7">
      <w:pPr>
        <w:tabs>
          <w:tab w:val="left" w:pos="1843"/>
        </w:tabs>
        <w:spacing w:before="100" w:beforeAutospacing="1" w:after="100" w:afterAutospacing="1"/>
        <w:rPr>
          <w:rFonts w:ascii="Arial" w:hAnsi="Arial" w:cs="Arial"/>
        </w:rPr>
      </w:pPr>
      <w:r w:rsidRPr="008974D2">
        <w:rPr>
          <w:rFonts w:ascii="Arial" w:hAnsi="Arial" w:cs="Arial"/>
        </w:rPr>
        <w:t xml:space="preserve">Das </w:t>
      </w:r>
      <w:r w:rsidRPr="008974D2">
        <w:rPr>
          <w:rFonts w:ascii="Arial" w:hAnsi="Arial" w:cs="Arial"/>
          <w:u w:val="single"/>
        </w:rPr>
        <w:t>Sekretariat</w:t>
      </w:r>
      <w:r w:rsidRPr="008974D2">
        <w:rPr>
          <w:rFonts w:ascii="Arial" w:hAnsi="Arial" w:cs="Arial"/>
        </w:rPr>
        <w:t xml:space="preserve"> berichtet zum Stand der</w:t>
      </w:r>
      <w:r w:rsidR="0030022A" w:rsidRPr="008974D2">
        <w:rPr>
          <w:rFonts w:ascii="Arial" w:hAnsi="Arial" w:cs="Arial"/>
        </w:rPr>
        <w:t xml:space="preserve"> Daten</w:t>
      </w:r>
      <w:r w:rsidRPr="008974D2">
        <w:rPr>
          <w:rFonts w:ascii="Arial" w:hAnsi="Arial" w:cs="Arial"/>
        </w:rPr>
        <w:t>sammlung</w:t>
      </w:r>
      <w:r w:rsidR="0030022A" w:rsidRPr="008974D2">
        <w:rPr>
          <w:rFonts w:ascii="Arial" w:hAnsi="Arial" w:cs="Arial"/>
        </w:rPr>
        <w:t xml:space="preserve"> für</w:t>
      </w:r>
      <w:r w:rsidR="005245FE">
        <w:rPr>
          <w:rFonts w:ascii="Arial" w:hAnsi="Arial" w:cs="Arial"/>
        </w:rPr>
        <w:t xml:space="preserve"> den zweiten D-EITI Bericht</w:t>
      </w:r>
      <w:r w:rsidRPr="008974D2">
        <w:rPr>
          <w:rFonts w:ascii="Arial" w:hAnsi="Arial" w:cs="Arial"/>
        </w:rPr>
        <w:t>.</w:t>
      </w:r>
      <w:r w:rsidR="0030022A" w:rsidRPr="008974D2">
        <w:rPr>
          <w:rFonts w:ascii="Arial" w:hAnsi="Arial" w:cs="Arial"/>
        </w:rPr>
        <w:t xml:space="preserve"> Die entsprechenden Ressourcen wurden angefragt. Alle Daten, die frei zugänglich sind, werden vom D-EITI Sekretariat gesammelt und</w:t>
      </w:r>
      <w:r w:rsidRPr="008974D2">
        <w:rPr>
          <w:rFonts w:ascii="Arial" w:hAnsi="Arial" w:cs="Arial"/>
        </w:rPr>
        <w:t xml:space="preserve"> gegebenenfalls</w:t>
      </w:r>
      <w:r w:rsidR="0030022A" w:rsidRPr="008974D2">
        <w:rPr>
          <w:rFonts w:ascii="Arial" w:hAnsi="Arial" w:cs="Arial"/>
        </w:rPr>
        <w:t xml:space="preserve"> bei der herausgebenden Stelle verifiziert (z.B. Bundesländer).</w:t>
      </w:r>
      <w:r>
        <w:rPr>
          <w:rFonts w:ascii="Arial" w:hAnsi="Arial" w:cs="Arial"/>
        </w:rPr>
        <w:t xml:space="preserve"> Arbeitsgrundlage der Aktualisierungen ist </w:t>
      </w:r>
      <w:r w:rsidR="005245FE">
        <w:rPr>
          <w:rFonts w:ascii="Arial" w:hAnsi="Arial" w:cs="Arial"/>
        </w:rPr>
        <w:t>die aktualisierte Fassung des ersten Berichts</w:t>
      </w:r>
      <w:r>
        <w:rPr>
          <w:rFonts w:ascii="Arial" w:hAnsi="Arial" w:cs="Arial"/>
        </w:rPr>
        <w:t>. Eine Entscheidung über das Format des 2. Berichts steht noch aus.</w:t>
      </w:r>
      <w:r w:rsidR="002E47FA">
        <w:rPr>
          <w:rFonts w:ascii="Arial" w:hAnsi="Arial" w:cs="Arial"/>
        </w:rPr>
        <w:t xml:space="preserve"> </w:t>
      </w:r>
      <w:r w:rsidR="0030022A" w:rsidRPr="002E47FA">
        <w:rPr>
          <w:rFonts w:ascii="Arial" w:hAnsi="Arial" w:cs="Arial"/>
        </w:rPr>
        <w:t xml:space="preserve">Die Überarbeitung der Kapitel entsprechend der vergangenen Beschlüsse der MSG erfolgt </w:t>
      </w:r>
      <w:r w:rsidR="00E148D0" w:rsidRPr="002E47FA">
        <w:rPr>
          <w:rFonts w:ascii="Arial" w:hAnsi="Arial" w:cs="Arial"/>
        </w:rPr>
        <w:t>sukzessive</w:t>
      </w:r>
      <w:r w:rsidR="0030022A" w:rsidRPr="002E47FA">
        <w:rPr>
          <w:rFonts w:ascii="Arial" w:hAnsi="Arial" w:cs="Arial"/>
        </w:rPr>
        <w:t>.</w:t>
      </w:r>
    </w:p>
    <w:p w14:paraId="79870503" w14:textId="0DF6F428" w:rsidR="002E47FA" w:rsidRPr="002E47FA" w:rsidRDefault="002E47FA" w:rsidP="004862A7">
      <w:pPr>
        <w:tabs>
          <w:tab w:val="left" w:pos="1843"/>
        </w:tabs>
        <w:spacing w:before="100" w:beforeAutospacing="1" w:after="100" w:afterAutospacing="1"/>
        <w:rPr>
          <w:rFonts w:ascii="Arial" w:hAnsi="Arial" w:cs="Arial"/>
        </w:rPr>
      </w:pPr>
      <w:r w:rsidRPr="00361993">
        <w:rPr>
          <w:rFonts w:ascii="Arial" w:hAnsi="Arial" w:cs="Arial"/>
        </w:rPr>
        <w:t xml:space="preserve">Der </w:t>
      </w:r>
      <w:r w:rsidRPr="00361993">
        <w:rPr>
          <w:rFonts w:ascii="Arial" w:hAnsi="Arial" w:cs="Arial"/>
          <w:u w:val="single"/>
        </w:rPr>
        <w:t>UV</w:t>
      </w:r>
      <w:r w:rsidRPr="00361993">
        <w:rPr>
          <w:rFonts w:ascii="Arial" w:hAnsi="Arial" w:cs="Arial"/>
        </w:rPr>
        <w:t xml:space="preserve"> </w:t>
      </w:r>
      <w:r w:rsidR="009A3EC5" w:rsidRPr="00361993">
        <w:rPr>
          <w:rFonts w:ascii="Arial" w:hAnsi="Arial" w:cs="Arial"/>
        </w:rPr>
        <w:t xml:space="preserve">hält eine </w:t>
      </w:r>
      <w:r w:rsidR="0030022A" w:rsidRPr="00361993">
        <w:rPr>
          <w:rFonts w:ascii="Arial" w:hAnsi="Arial" w:cs="Arial"/>
        </w:rPr>
        <w:t xml:space="preserve">Präsentation zum aktuellen </w:t>
      </w:r>
      <w:r w:rsidRPr="00361993">
        <w:rPr>
          <w:rFonts w:ascii="Arial" w:hAnsi="Arial" w:cs="Arial"/>
        </w:rPr>
        <w:t>Stand des Zahlungsabgleichs für 2017</w:t>
      </w:r>
      <w:r w:rsidR="009A1877" w:rsidRPr="00361993">
        <w:rPr>
          <w:rFonts w:ascii="Arial" w:hAnsi="Arial" w:cs="Arial"/>
        </w:rPr>
        <w:t xml:space="preserve"> (</w:t>
      </w:r>
      <w:r w:rsidR="005C15D9">
        <w:rPr>
          <w:rFonts w:ascii="Arial" w:hAnsi="Arial" w:cs="Arial"/>
        </w:rPr>
        <w:t xml:space="preserve">siehe </w:t>
      </w:r>
      <w:r w:rsidR="009A1877" w:rsidRPr="00361993">
        <w:rPr>
          <w:rFonts w:ascii="Arial" w:hAnsi="Arial" w:cs="Arial"/>
        </w:rPr>
        <w:t xml:space="preserve">Anlage </w:t>
      </w:r>
      <w:r w:rsidR="00361993" w:rsidRPr="00361993">
        <w:rPr>
          <w:rFonts w:ascii="Arial" w:hAnsi="Arial" w:cs="Arial"/>
        </w:rPr>
        <w:t>4</w:t>
      </w:r>
      <w:r w:rsidR="009A1877" w:rsidRPr="00361993">
        <w:rPr>
          <w:rFonts w:ascii="Arial" w:hAnsi="Arial" w:cs="Arial"/>
        </w:rPr>
        <w:t>)</w:t>
      </w:r>
      <w:r w:rsidRPr="00361993">
        <w:rPr>
          <w:rFonts w:ascii="Arial" w:hAnsi="Arial" w:cs="Arial"/>
        </w:rPr>
        <w:t xml:space="preserve">. Im Vergleich zum ersten Bericht konnten drei neue Unternehmen gewonnen werden. </w:t>
      </w:r>
      <w:r w:rsidR="00200F49" w:rsidRPr="00361993">
        <w:rPr>
          <w:rFonts w:ascii="Arial" w:hAnsi="Arial" w:cs="Arial"/>
        </w:rPr>
        <w:t>Mit</w:t>
      </w:r>
      <w:r w:rsidR="00200F49">
        <w:rPr>
          <w:rFonts w:ascii="Arial" w:hAnsi="Arial" w:cs="Arial"/>
        </w:rPr>
        <w:t xml:space="preserve"> einer Ausnahme </w:t>
      </w:r>
      <w:r w:rsidR="00096A2B">
        <w:rPr>
          <w:rFonts w:ascii="Arial" w:hAnsi="Arial" w:cs="Arial"/>
        </w:rPr>
        <w:t xml:space="preserve">haben </w:t>
      </w:r>
      <w:r w:rsidR="0066282A">
        <w:rPr>
          <w:rFonts w:ascii="Arial" w:hAnsi="Arial" w:cs="Arial"/>
        </w:rPr>
        <w:t>a</w:t>
      </w:r>
      <w:r>
        <w:rPr>
          <w:rFonts w:ascii="Arial" w:hAnsi="Arial" w:cs="Arial"/>
        </w:rPr>
        <w:t xml:space="preserve">lle Unternehmen bereits </w:t>
      </w:r>
      <w:r w:rsidR="00200F49">
        <w:rPr>
          <w:rFonts w:ascii="Arial" w:hAnsi="Arial" w:cs="Arial"/>
        </w:rPr>
        <w:t xml:space="preserve">die erforderlichen </w:t>
      </w:r>
      <w:r>
        <w:rPr>
          <w:rFonts w:ascii="Arial" w:hAnsi="Arial" w:cs="Arial"/>
        </w:rPr>
        <w:t>Daten geliefert</w:t>
      </w:r>
      <w:r w:rsidR="00982823">
        <w:rPr>
          <w:rFonts w:ascii="Arial" w:hAnsi="Arial" w:cs="Arial"/>
        </w:rPr>
        <w:t xml:space="preserve"> (nachrichtlich: zum Zeitpunkt der Erstellung des Protokollentwurfs bereits abgeschlossen)</w:t>
      </w:r>
      <w:r>
        <w:rPr>
          <w:rFonts w:ascii="Arial" w:hAnsi="Arial" w:cs="Arial"/>
        </w:rPr>
        <w:t xml:space="preserve">. Der Abgleich der Körperschaftsteuer und Gewerbesteuer ist noch in Abstimmung und hat bisher keine Auffälligkeiten ergeben. Die Datenabfrage zum Abgleich der Feldes- und Förderabgaben ist </w:t>
      </w:r>
      <w:r w:rsidRPr="002E47FA">
        <w:rPr>
          <w:rFonts w:ascii="Arial" w:hAnsi="Arial" w:cs="Arial"/>
        </w:rPr>
        <w:t>noch nicht abgeschlossen.</w:t>
      </w:r>
    </w:p>
    <w:p w14:paraId="230B6987" w14:textId="0D13D446" w:rsidR="00784385" w:rsidRPr="002E47FA" w:rsidRDefault="002E47FA" w:rsidP="004862A7">
      <w:pPr>
        <w:tabs>
          <w:tab w:val="left" w:pos="1843"/>
        </w:tabs>
        <w:spacing w:before="100" w:beforeAutospacing="1" w:after="100" w:afterAutospacing="1"/>
        <w:rPr>
          <w:rFonts w:ascii="Arial" w:hAnsi="Arial" w:cs="Arial"/>
        </w:rPr>
      </w:pPr>
      <w:r w:rsidRPr="002E47FA">
        <w:rPr>
          <w:rFonts w:ascii="Arial" w:hAnsi="Arial" w:cs="Arial"/>
        </w:rPr>
        <w:t xml:space="preserve">Das </w:t>
      </w:r>
      <w:r w:rsidRPr="002E47FA">
        <w:rPr>
          <w:rFonts w:ascii="Arial" w:hAnsi="Arial" w:cs="Arial"/>
          <w:u w:val="single"/>
        </w:rPr>
        <w:t>Sekretariat</w:t>
      </w:r>
      <w:r w:rsidRPr="002E47FA">
        <w:rPr>
          <w:rFonts w:ascii="Arial" w:hAnsi="Arial" w:cs="Arial"/>
        </w:rPr>
        <w:t xml:space="preserve"> stellt den Sachstand zu den Sonder</w:t>
      </w:r>
      <w:r w:rsidR="0066282A">
        <w:rPr>
          <w:rFonts w:ascii="Arial" w:hAnsi="Arial" w:cs="Arial"/>
        </w:rPr>
        <w:t>- und Vertiefungs</w:t>
      </w:r>
      <w:r w:rsidRPr="002E47FA">
        <w:rPr>
          <w:rFonts w:ascii="Arial" w:hAnsi="Arial" w:cs="Arial"/>
        </w:rPr>
        <w:t>themen</w:t>
      </w:r>
      <w:r w:rsidR="00674F45">
        <w:rPr>
          <w:rFonts w:ascii="Arial" w:hAnsi="Arial" w:cs="Arial"/>
        </w:rPr>
        <w:t xml:space="preserve"> </w:t>
      </w:r>
      <w:r w:rsidRPr="002E47FA">
        <w:rPr>
          <w:rFonts w:ascii="Arial" w:hAnsi="Arial" w:cs="Arial"/>
        </w:rPr>
        <w:t>vor:</w:t>
      </w:r>
    </w:p>
    <w:p w14:paraId="07DC13BF" w14:textId="14784538" w:rsidR="00784385" w:rsidRPr="002E47FA" w:rsidRDefault="00200F49" w:rsidP="003C079A">
      <w:pPr>
        <w:pStyle w:val="Listenabsatz"/>
        <w:numPr>
          <w:ilvl w:val="0"/>
          <w:numId w:val="36"/>
        </w:numPr>
        <w:tabs>
          <w:tab w:val="left" w:pos="1843"/>
        </w:tabs>
        <w:spacing w:before="100" w:beforeAutospacing="1" w:after="100" w:afterAutospacing="1"/>
        <w:ind w:left="360"/>
        <w:rPr>
          <w:rFonts w:ascii="Arial" w:hAnsi="Arial" w:cs="Arial"/>
        </w:rPr>
      </w:pPr>
      <w:r>
        <w:rPr>
          <w:rFonts w:ascii="Arial" w:hAnsi="Arial" w:cs="Arial"/>
        </w:rPr>
        <w:t xml:space="preserve">Vertiefungsthema </w:t>
      </w:r>
      <w:r w:rsidR="00784385" w:rsidRPr="00674F45">
        <w:rPr>
          <w:rFonts w:ascii="Arial" w:hAnsi="Arial" w:cs="Arial"/>
          <w:i/>
        </w:rPr>
        <w:t>Erneuerbare Energien</w:t>
      </w:r>
      <w:r w:rsidR="00947495" w:rsidRPr="00355502">
        <w:rPr>
          <w:rFonts w:ascii="Arial" w:hAnsi="Arial" w:cs="Arial"/>
        </w:rPr>
        <w:t>: D</w:t>
      </w:r>
      <w:r w:rsidR="00947495">
        <w:rPr>
          <w:rFonts w:ascii="Arial" w:hAnsi="Arial" w:cs="Arial"/>
        </w:rPr>
        <w:t xml:space="preserve">ie </w:t>
      </w:r>
      <w:r w:rsidR="00947495" w:rsidRPr="00A12016">
        <w:rPr>
          <w:rFonts w:ascii="Arial" w:hAnsi="Arial" w:cs="Arial"/>
          <w:u w:val="single"/>
        </w:rPr>
        <w:t>Regierung</w:t>
      </w:r>
      <w:r w:rsidR="00947495">
        <w:rPr>
          <w:rFonts w:ascii="Arial" w:hAnsi="Arial" w:cs="Arial"/>
        </w:rPr>
        <w:t xml:space="preserve"> berichtet, dass die Leistungsbeschreibung</w:t>
      </w:r>
      <w:r w:rsidR="00C0289C">
        <w:rPr>
          <w:rFonts w:ascii="Arial" w:hAnsi="Arial" w:cs="Arial"/>
        </w:rPr>
        <w:t xml:space="preserve"> (siehe Anlage </w:t>
      </w:r>
      <w:r w:rsidR="00361993">
        <w:rPr>
          <w:rFonts w:ascii="Arial" w:hAnsi="Arial" w:cs="Arial"/>
        </w:rPr>
        <w:t>5</w:t>
      </w:r>
      <w:r w:rsidR="00C0289C">
        <w:rPr>
          <w:rFonts w:ascii="Arial" w:hAnsi="Arial" w:cs="Arial"/>
        </w:rPr>
        <w:t>)</w:t>
      </w:r>
      <w:r w:rsidR="00947495">
        <w:rPr>
          <w:rFonts w:ascii="Arial" w:hAnsi="Arial" w:cs="Arial"/>
        </w:rPr>
        <w:t xml:space="preserve"> für das Gutachten zu Erneuerbaren Energien mit </w:t>
      </w:r>
      <w:r w:rsidR="00096A2B">
        <w:rPr>
          <w:rFonts w:ascii="Arial" w:hAnsi="Arial" w:cs="Arial"/>
        </w:rPr>
        <w:t>allen Stakeholdern</w:t>
      </w:r>
      <w:r w:rsidR="00947495">
        <w:rPr>
          <w:rFonts w:ascii="Arial" w:hAnsi="Arial" w:cs="Arial"/>
        </w:rPr>
        <w:t xml:space="preserve"> abgestimmt ist. Die Beauftragung durch die Abteilung III des BMWi steht kurz bevor und ist krankheitsbedingt leicht in Verzug. </w:t>
      </w:r>
      <w:r w:rsidR="00C0289C">
        <w:rPr>
          <w:rFonts w:ascii="Arial" w:hAnsi="Arial" w:cs="Arial"/>
        </w:rPr>
        <w:t>Die Laufzeit</w:t>
      </w:r>
      <w:r>
        <w:rPr>
          <w:rFonts w:ascii="Arial" w:hAnsi="Arial" w:cs="Arial"/>
        </w:rPr>
        <w:t xml:space="preserve"> des Auftrags</w:t>
      </w:r>
      <w:r w:rsidR="00C0289C">
        <w:rPr>
          <w:rFonts w:ascii="Arial" w:hAnsi="Arial" w:cs="Arial"/>
        </w:rPr>
        <w:t xml:space="preserve"> beträgt drei Monate.</w:t>
      </w:r>
      <w:r w:rsidR="00A12016">
        <w:rPr>
          <w:rFonts w:ascii="Arial" w:hAnsi="Arial" w:cs="Arial"/>
        </w:rPr>
        <w:t xml:space="preserve"> </w:t>
      </w:r>
      <w:r w:rsidR="00096A2B">
        <w:rPr>
          <w:rFonts w:ascii="Arial" w:hAnsi="Arial" w:cs="Arial"/>
        </w:rPr>
        <w:t>Es soll ein erstes Auftaktgespräch mit den Auft</w:t>
      </w:r>
      <w:r w:rsidR="000768A8">
        <w:rPr>
          <w:rFonts w:ascii="Arial" w:hAnsi="Arial" w:cs="Arial"/>
        </w:rPr>
        <w:t>r</w:t>
      </w:r>
      <w:r w:rsidR="00096A2B">
        <w:rPr>
          <w:rFonts w:ascii="Arial" w:hAnsi="Arial" w:cs="Arial"/>
        </w:rPr>
        <w:t xml:space="preserve">agnehmern </w:t>
      </w:r>
      <w:r w:rsidR="000768A8">
        <w:rPr>
          <w:rFonts w:ascii="Arial" w:hAnsi="Arial" w:cs="Arial"/>
        </w:rPr>
        <w:t xml:space="preserve">geben. </w:t>
      </w:r>
      <w:r w:rsidR="00A12016">
        <w:rPr>
          <w:rFonts w:ascii="Arial" w:hAnsi="Arial" w:cs="Arial"/>
        </w:rPr>
        <w:t xml:space="preserve">Nach sechs Wochen </w:t>
      </w:r>
      <w:r w:rsidR="00096A2B">
        <w:rPr>
          <w:rFonts w:ascii="Arial" w:hAnsi="Arial" w:cs="Arial"/>
        </w:rPr>
        <w:t xml:space="preserve">soll mit der MSG bzw. ggf. mit den Vertretern der AG Erneuerbare Energien </w:t>
      </w:r>
      <w:r w:rsidR="00A12016">
        <w:rPr>
          <w:rFonts w:ascii="Arial" w:hAnsi="Arial" w:cs="Arial"/>
        </w:rPr>
        <w:t>ein Zwischenstand zum Gutachten</w:t>
      </w:r>
      <w:r w:rsidR="00096A2B">
        <w:rPr>
          <w:rFonts w:ascii="Arial" w:hAnsi="Arial" w:cs="Arial"/>
        </w:rPr>
        <w:t xml:space="preserve"> besprochen werden</w:t>
      </w:r>
      <w:r w:rsidR="00A12016">
        <w:rPr>
          <w:rFonts w:ascii="Arial" w:hAnsi="Arial" w:cs="Arial"/>
        </w:rPr>
        <w:t>.</w:t>
      </w:r>
    </w:p>
    <w:p w14:paraId="5FAF3599" w14:textId="4FDC3FD7" w:rsidR="007A7A80" w:rsidRDefault="007A7A80" w:rsidP="003C079A">
      <w:pPr>
        <w:pStyle w:val="Listenabsatz"/>
        <w:tabs>
          <w:tab w:val="left" w:pos="1843"/>
        </w:tabs>
        <w:spacing w:before="100" w:beforeAutospacing="1" w:after="100" w:afterAutospacing="1"/>
        <w:ind w:left="360"/>
        <w:rPr>
          <w:rFonts w:ascii="Arial" w:hAnsi="Arial" w:cs="Arial"/>
        </w:rPr>
      </w:pPr>
      <w:r>
        <w:rPr>
          <w:rFonts w:ascii="Arial" w:hAnsi="Arial" w:cs="Arial"/>
        </w:rPr>
        <w:t>Die MSG diskutiert, wie das Gutach</w:t>
      </w:r>
      <w:r w:rsidR="00680F99">
        <w:rPr>
          <w:rFonts w:ascii="Arial" w:hAnsi="Arial" w:cs="Arial"/>
        </w:rPr>
        <w:t>t</w:t>
      </w:r>
      <w:r>
        <w:rPr>
          <w:rFonts w:ascii="Arial" w:hAnsi="Arial" w:cs="Arial"/>
        </w:rPr>
        <w:t>en inhaltlich begleitet werden kann</w:t>
      </w:r>
      <w:r w:rsidR="009A1877">
        <w:rPr>
          <w:rFonts w:ascii="Arial" w:hAnsi="Arial" w:cs="Arial"/>
        </w:rPr>
        <w:t xml:space="preserve"> und votiert für die Einrichtung einer entsprechenden Arbeitsgruppe. Diese sollte bereits für das erste Treffen mit de</w:t>
      </w:r>
      <w:r w:rsidR="000B4A1B">
        <w:rPr>
          <w:rFonts w:ascii="Arial" w:hAnsi="Arial" w:cs="Arial"/>
        </w:rPr>
        <w:t>n</w:t>
      </w:r>
      <w:r w:rsidR="009A1877">
        <w:rPr>
          <w:rFonts w:ascii="Arial" w:hAnsi="Arial" w:cs="Arial"/>
        </w:rPr>
        <w:t xml:space="preserve"> Auftragnehmern definiert sein</w:t>
      </w:r>
      <w:r>
        <w:rPr>
          <w:rFonts w:ascii="Arial" w:hAnsi="Arial" w:cs="Arial"/>
        </w:rPr>
        <w:t>.</w:t>
      </w:r>
    </w:p>
    <w:p w14:paraId="3EDD5488" w14:textId="0B12628E" w:rsidR="0045544F" w:rsidRPr="00361993" w:rsidRDefault="00C0289C" w:rsidP="00361993">
      <w:pPr>
        <w:ind w:left="360"/>
        <w:rPr>
          <w:rFonts w:ascii="Arial" w:hAnsi="Arial" w:cs="Arial"/>
        </w:rPr>
      </w:pPr>
      <w:r w:rsidRPr="00CF2BBD">
        <w:rPr>
          <w:rFonts w:ascii="Arial" w:hAnsi="Arial" w:cs="Arial"/>
          <w:b/>
          <w:u w:val="single"/>
        </w:rPr>
        <w:t>Abstimmung und Beschluss:</w:t>
      </w:r>
      <w:r w:rsidRPr="00CF2BBD">
        <w:rPr>
          <w:rFonts w:ascii="Arial" w:hAnsi="Arial" w:cs="Arial"/>
        </w:rPr>
        <w:t xml:space="preserve"> </w:t>
      </w:r>
      <w:r w:rsidRPr="00C0289C">
        <w:rPr>
          <w:rFonts w:ascii="Arial" w:hAnsi="Arial" w:cs="Arial"/>
          <w:iCs/>
        </w:rPr>
        <w:t>Die Multi-Stakeholder-Gruppe beschließt, dass eine Arbeitsgruppe für die Begleitung des Gutachtens zum Sonderthema Erneuerbare Energien eingerichtet wird. Die AG setzt sich aus Vertreter</w:t>
      </w:r>
      <w:r w:rsidR="000B4A1B">
        <w:rPr>
          <w:rFonts w:ascii="Arial" w:hAnsi="Arial" w:cs="Arial"/>
          <w:iCs/>
        </w:rPr>
        <w:t>/-i</w:t>
      </w:r>
      <w:r w:rsidRPr="00C0289C">
        <w:rPr>
          <w:rFonts w:ascii="Arial" w:hAnsi="Arial" w:cs="Arial"/>
          <w:iCs/>
        </w:rPr>
        <w:t xml:space="preserve">nnen der jeweiligen Stakeholder-Gruppen zusammen: Für die Regierung </w:t>
      </w:r>
      <w:r w:rsidR="00A12016">
        <w:rPr>
          <w:rFonts w:ascii="Arial" w:hAnsi="Arial" w:cs="Arial"/>
          <w:iCs/>
        </w:rPr>
        <w:t>werden</w:t>
      </w:r>
      <w:r w:rsidRPr="00C0289C">
        <w:rPr>
          <w:rFonts w:ascii="Arial" w:hAnsi="Arial" w:cs="Arial"/>
          <w:iCs/>
        </w:rPr>
        <w:t xml:space="preserve"> Herr Bode sowie ein/e </w:t>
      </w:r>
      <w:r w:rsidRPr="00C0289C">
        <w:rPr>
          <w:rFonts w:ascii="Arial" w:hAnsi="Arial" w:cs="Arial"/>
          <w:iCs/>
        </w:rPr>
        <w:lastRenderedPageBreak/>
        <w:t>Vertreter</w:t>
      </w:r>
      <w:r w:rsidR="000B4A1B">
        <w:rPr>
          <w:rFonts w:ascii="Arial" w:hAnsi="Arial" w:cs="Arial"/>
          <w:iCs/>
        </w:rPr>
        <w:t>/-i</w:t>
      </w:r>
      <w:r w:rsidRPr="00C0289C">
        <w:rPr>
          <w:rFonts w:ascii="Arial" w:hAnsi="Arial" w:cs="Arial"/>
          <w:iCs/>
        </w:rPr>
        <w:t>n des BMWi mit Fachkompetenz und für die Zivilgesellschaft Prof. Müller benannt. Die Wirtschaft wird zeitnah eine/n Vertreter</w:t>
      </w:r>
      <w:r w:rsidR="000B4A1B">
        <w:rPr>
          <w:rFonts w:ascii="Arial" w:hAnsi="Arial" w:cs="Arial"/>
          <w:iCs/>
        </w:rPr>
        <w:t>/-i</w:t>
      </w:r>
      <w:r w:rsidRPr="00C0289C">
        <w:rPr>
          <w:rFonts w:ascii="Arial" w:hAnsi="Arial" w:cs="Arial"/>
          <w:iCs/>
        </w:rPr>
        <w:t>n benennen.</w:t>
      </w:r>
    </w:p>
    <w:p w14:paraId="5337D099" w14:textId="1589CB16" w:rsidR="00200F49" w:rsidRDefault="00C0289C" w:rsidP="00361993">
      <w:pPr>
        <w:pStyle w:val="Listenabsatz"/>
        <w:numPr>
          <w:ilvl w:val="0"/>
          <w:numId w:val="36"/>
        </w:numPr>
        <w:tabs>
          <w:tab w:val="left" w:pos="1843"/>
        </w:tabs>
        <w:spacing w:before="100" w:beforeAutospacing="1" w:after="100" w:afterAutospacing="1"/>
        <w:ind w:left="426"/>
        <w:rPr>
          <w:rFonts w:ascii="Arial" w:hAnsi="Arial" w:cs="Arial"/>
        </w:rPr>
      </w:pPr>
      <w:r w:rsidRPr="00674F45">
        <w:rPr>
          <w:rFonts w:ascii="Arial" w:hAnsi="Arial" w:cs="Arial"/>
        </w:rPr>
        <w:t xml:space="preserve">Sonderthema </w:t>
      </w:r>
      <w:r w:rsidRPr="00674F45">
        <w:rPr>
          <w:rFonts w:ascii="Arial" w:hAnsi="Arial" w:cs="Arial"/>
          <w:i/>
        </w:rPr>
        <w:t>Sozialfaktoren</w:t>
      </w:r>
      <w:r w:rsidRPr="00674F45">
        <w:rPr>
          <w:rFonts w:ascii="Arial" w:hAnsi="Arial" w:cs="Arial"/>
        </w:rPr>
        <w:t>: Die</w:t>
      </w:r>
      <w:r>
        <w:rPr>
          <w:rFonts w:ascii="Arial" w:hAnsi="Arial" w:cs="Arial"/>
        </w:rPr>
        <w:t xml:space="preserve"> </w:t>
      </w:r>
      <w:r w:rsidRPr="00E438AF">
        <w:rPr>
          <w:rFonts w:ascii="Arial" w:hAnsi="Arial" w:cs="Arial"/>
          <w:u w:val="single"/>
        </w:rPr>
        <w:t>Zivilgesellschaft</w:t>
      </w:r>
      <w:r>
        <w:rPr>
          <w:rFonts w:ascii="Arial" w:hAnsi="Arial" w:cs="Arial"/>
        </w:rPr>
        <w:t xml:space="preserve"> erläutert die Beschlussvorlage zum Thema Sozialfaktoren (siehe Anlage </w:t>
      </w:r>
      <w:r w:rsidR="00361993">
        <w:rPr>
          <w:rFonts w:ascii="Arial" w:hAnsi="Arial" w:cs="Arial"/>
        </w:rPr>
        <w:t>6</w:t>
      </w:r>
      <w:r>
        <w:rPr>
          <w:rFonts w:ascii="Arial" w:hAnsi="Arial" w:cs="Arial"/>
        </w:rPr>
        <w:t>).</w:t>
      </w:r>
      <w:r w:rsidR="00190A2C">
        <w:rPr>
          <w:rFonts w:ascii="Arial" w:hAnsi="Arial" w:cs="Arial"/>
        </w:rPr>
        <w:t xml:space="preserve"> Die </w:t>
      </w:r>
      <w:r w:rsidR="009A1877">
        <w:rPr>
          <w:rFonts w:ascii="Arial" w:hAnsi="Arial" w:cs="Arial"/>
        </w:rPr>
        <w:t xml:space="preserve">IG BCE erklärt sich bereit, die </w:t>
      </w:r>
      <w:r w:rsidR="00190A2C">
        <w:rPr>
          <w:rFonts w:ascii="Arial" w:hAnsi="Arial" w:cs="Arial"/>
        </w:rPr>
        <w:t xml:space="preserve">Federführung für das Kapitel </w:t>
      </w:r>
      <w:r w:rsidR="009A1877">
        <w:rPr>
          <w:rFonts w:ascii="Arial" w:hAnsi="Arial" w:cs="Arial"/>
        </w:rPr>
        <w:t xml:space="preserve">zu </w:t>
      </w:r>
      <w:r w:rsidR="00190A2C">
        <w:rPr>
          <w:rFonts w:ascii="Arial" w:hAnsi="Arial" w:cs="Arial"/>
        </w:rPr>
        <w:t>übern</w:t>
      </w:r>
      <w:r w:rsidR="009A1877">
        <w:rPr>
          <w:rFonts w:ascii="Arial" w:hAnsi="Arial" w:cs="Arial"/>
        </w:rPr>
        <w:t>eh</w:t>
      </w:r>
      <w:r w:rsidR="00190A2C">
        <w:rPr>
          <w:rFonts w:ascii="Arial" w:hAnsi="Arial" w:cs="Arial"/>
        </w:rPr>
        <w:t>m</w:t>
      </w:r>
      <w:r w:rsidR="009A1877">
        <w:rPr>
          <w:rFonts w:ascii="Arial" w:hAnsi="Arial" w:cs="Arial"/>
        </w:rPr>
        <w:t>en</w:t>
      </w:r>
      <w:r w:rsidR="00190A2C">
        <w:rPr>
          <w:rFonts w:ascii="Arial" w:hAnsi="Arial" w:cs="Arial"/>
        </w:rPr>
        <w:t>.</w:t>
      </w:r>
      <w:r>
        <w:rPr>
          <w:rFonts w:ascii="Arial" w:hAnsi="Arial" w:cs="Arial"/>
        </w:rPr>
        <w:t xml:space="preserve"> </w:t>
      </w:r>
      <w:r w:rsidR="009A1877">
        <w:rPr>
          <w:rFonts w:ascii="Arial" w:hAnsi="Arial" w:cs="Arial"/>
        </w:rPr>
        <w:t>Alle Stakeholder betonen die Wichtigkeit des Themas für den 2. Bericht</w:t>
      </w:r>
      <w:r w:rsidR="00200F49">
        <w:rPr>
          <w:rFonts w:ascii="Arial" w:hAnsi="Arial" w:cs="Arial"/>
        </w:rPr>
        <w:t xml:space="preserve"> und diskutieren</w:t>
      </w:r>
      <w:r w:rsidR="009A1877">
        <w:rPr>
          <w:rFonts w:ascii="Arial" w:hAnsi="Arial" w:cs="Arial"/>
        </w:rPr>
        <w:t xml:space="preserve"> die Zielstellu</w:t>
      </w:r>
      <w:r w:rsidR="000768A8">
        <w:rPr>
          <w:rFonts w:ascii="Arial" w:hAnsi="Arial" w:cs="Arial"/>
        </w:rPr>
        <w:t xml:space="preserve">ng </w:t>
      </w:r>
      <w:r w:rsidR="00200F49">
        <w:rPr>
          <w:rFonts w:ascii="Arial" w:hAnsi="Arial" w:cs="Arial"/>
        </w:rPr>
        <w:t xml:space="preserve">und </w:t>
      </w:r>
      <w:r w:rsidR="009A1877">
        <w:rPr>
          <w:rFonts w:ascii="Arial" w:hAnsi="Arial" w:cs="Arial"/>
        </w:rPr>
        <w:t xml:space="preserve">Zielgruppe </w:t>
      </w:r>
      <w:r w:rsidR="005C15D9">
        <w:rPr>
          <w:rFonts w:ascii="Arial" w:hAnsi="Arial" w:cs="Arial"/>
        </w:rPr>
        <w:t xml:space="preserve">des </w:t>
      </w:r>
      <w:r w:rsidR="00200F49">
        <w:rPr>
          <w:rFonts w:ascii="Arial" w:hAnsi="Arial" w:cs="Arial"/>
        </w:rPr>
        <w:t>Kapitels</w:t>
      </w:r>
      <w:r w:rsidR="009A1877">
        <w:rPr>
          <w:rFonts w:ascii="Arial" w:hAnsi="Arial" w:cs="Arial"/>
        </w:rPr>
        <w:t>. Unter anderem wird erörter</w:t>
      </w:r>
      <w:r w:rsidR="00C64E22">
        <w:rPr>
          <w:rFonts w:ascii="Arial" w:hAnsi="Arial" w:cs="Arial"/>
        </w:rPr>
        <w:t>t</w:t>
      </w:r>
      <w:r w:rsidR="009A1877">
        <w:rPr>
          <w:rFonts w:ascii="Arial" w:hAnsi="Arial" w:cs="Arial"/>
        </w:rPr>
        <w:t xml:space="preserve">, inwieweit </w:t>
      </w:r>
      <w:r w:rsidR="00200F49">
        <w:rPr>
          <w:rFonts w:ascii="Arial" w:hAnsi="Arial" w:cs="Arial"/>
        </w:rPr>
        <w:t>die</w:t>
      </w:r>
      <w:r w:rsidR="009A1877">
        <w:rPr>
          <w:rFonts w:ascii="Arial" w:hAnsi="Arial" w:cs="Arial"/>
        </w:rPr>
        <w:t xml:space="preserve"> Fokussierung </w:t>
      </w:r>
      <w:r w:rsidR="00200F49">
        <w:rPr>
          <w:rFonts w:ascii="Arial" w:hAnsi="Arial" w:cs="Arial"/>
        </w:rPr>
        <w:t xml:space="preserve">der Beschlussvorlage </w:t>
      </w:r>
      <w:r w:rsidR="009A1877">
        <w:rPr>
          <w:rFonts w:ascii="Arial" w:hAnsi="Arial" w:cs="Arial"/>
        </w:rPr>
        <w:t xml:space="preserve">auf </w:t>
      </w:r>
      <w:r w:rsidR="00200F49">
        <w:rPr>
          <w:rFonts w:ascii="Arial" w:hAnsi="Arial" w:cs="Arial"/>
        </w:rPr>
        <w:t xml:space="preserve">das Thema </w:t>
      </w:r>
      <w:r w:rsidR="009A1877">
        <w:rPr>
          <w:rFonts w:ascii="Arial" w:hAnsi="Arial" w:cs="Arial"/>
        </w:rPr>
        <w:t xml:space="preserve">Braunkohle </w:t>
      </w:r>
      <w:r w:rsidR="00361993">
        <w:rPr>
          <w:rFonts w:ascii="Arial" w:hAnsi="Arial" w:cs="Arial"/>
        </w:rPr>
        <w:t>im Kapitel</w:t>
      </w:r>
      <w:r w:rsidR="00200F49">
        <w:rPr>
          <w:rFonts w:ascii="Arial" w:hAnsi="Arial" w:cs="Arial"/>
        </w:rPr>
        <w:t xml:space="preserve"> beibehalten werden soll</w:t>
      </w:r>
      <w:r w:rsidR="009A1877">
        <w:rPr>
          <w:rFonts w:ascii="Arial" w:hAnsi="Arial" w:cs="Arial"/>
        </w:rPr>
        <w:t>.</w:t>
      </w:r>
      <w:r w:rsidR="00200F49">
        <w:rPr>
          <w:rFonts w:ascii="Arial" w:hAnsi="Arial" w:cs="Arial"/>
        </w:rPr>
        <w:t xml:space="preserve"> Es besteht Einigkeit, dass es noch weiterer Konkretisierungen, Priorisierungen und Abstimmungen innerhalb der Stakeholder-Gruppen</w:t>
      </w:r>
      <w:r w:rsidR="00361993">
        <w:rPr>
          <w:rFonts w:ascii="Arial" w:hAnsi="Arial" w:cs="Arial"/>
        </w:rPr>
        <w:t xml:space="preserve"> im Rahmen einer AG</w:t>
      </w:r>
      <w:r w:rsidR="00200F49">
        <w:rPr>
          <w:rFonts w:ascii="Arial" w:hAnsi="Arial" w:cs="Arial"/>
        </w:rPr>
        <w:t xml:space="preserve"> </w:t>
      </w:r>
      <w:r w:rsidR="000768A8">
        <w:rPr>
          <w:rFonts w:ascii="Arial" w:hAnsi="Arial" w:cs="Arial"/>
        </w:rPr>
        <w:t>bedarf</w:t>
      </w:r>
      <w:r w:rsidR="00982823">
        <w:rPr>
          <w:rFonts w:ascii="Arial" w:hAnsi="Arial" w:cs="Arial"/>
        </w:rPr>
        <w:t>.</w:t>
      </w:r>
      <w:r w:rsidR="00200F49">
        <w:rPr>
          <w:rFonts w:ascii="Arial" w:hAnsi="Arial" w:cs="Arial"/>
        </w:rPr>
        <w:t xml:space="preserve"> </w:t>
      </w:r>
      <w:r w:rsidR="009A1877">
        <w:rPr>
          <w:rFonts w:ascii="Arial" w:hAnsi="Arial" w:cs="Arial"/>
        </w:rPr>
        <w:t xml:space="preserve"> </w:t>
      </w:r>
    </w:p>
    <w:p w14:paraId="3F8616A0" w14:textId="206DB86C" w:rsidR="00200F49" w:rsidRPr="00361993" w:rsidRDefault="00200F49" w:rsidP="00361993">
      <w:pPr>
        <w:pStyle w:val="Listenabsatz"/>
        <w:tabs>
          <w:tab w:val="left" w:pos="1843"/>
        </w:tabs>
        <w:spacing w:before="100" w:beforeAutospacing="1" w:after="100" w:afterAutospacing="1"/>
        <w:ind w:left="426"/>
        <w:rPr>
          <w:rFonts w:ascii="Arial" w:hAnsi="Arial" w:cs="Arial"/>
        </w:rPr>
      </w:pPr>
      <w:r w:rsidRPr="00361993">
        <w:rPr>
          <w:rFonts w:ascii="Arial" w:hAnsi="Arial" w:cs="Arial"/>
        </w:rPr>
        <w:t>Eine Anregung der Zivilgesellschaft, das Thema bereits im Rahmen der Global Conference der EITI zu vertreten</w:t>
      </w:r>
      <w:r w:rsidR="00B9021D" w:rsidRPr="00361993">
        <w:rPr>
          <w:rFonts w:ascii="Arial" w:hAnsi="Arial" w:cs="Arial"/>
        </w:rPr>
        <w:t>,</w:t>
      </w:r>
      <w:r w:rsidRPr="00361993">
        <w:rPr>
          <w:rFonts w:ascii="Arial" w:hAnsi="Arial" w:cs="Arial"/>
        </w:rPr>
        <w:t xml:space="preserve"> findet großen Zuspruch aller </w:t>
      </w:r>
      <w:r w:rsidR="00B9021D" w:rsidRPr="00361993">
        <w:rPr>
          <w:rFonts w:ascii="Arial" w:hAnsi="Arial" w:cs="Arial"/>
        </w:rPr>
        <w:t xml:space="preserve">Gruppen. Die MSG verständigt sich, diese Option bei </w:t>
      </w:r>
      <w:r w:rsidR="000768A8">
        <w:rPr>
          <w:rFonts w:ascii="Arial" w:hAnsi="Arial" w:cs="Arial"/>
        </w:rPr>
        <w:t xml:space="preserve">dem </w:t>
      </w:r>
      <w:r w:rsidR="00B9021D" w:rsidRPr="00361993">
        <w:rPr>
          <w:rFonts w:ascii="Arial" w:hAnsi="Arial" w:cs="Arial"/>
        </w:rPr>
        <w:t>Zeitplan für die Umsetzung des Kapitels zu berücksichtigen und über das D-EITI Sekretariat entsprechende Möglichkeiten zur Präsentation im Rahmen der Global Conference prüfen zu lassen.</w:t>
      </w:r>
    </w:p>
    <w:p w14:paraId="26660DB4" w14:textId="398F4816" w:rsidR="002F7462" w:rsidRPr="00412405" w:rsidRDefault="00A12016" w:rsidP="00361993">
      <w:pPr>
        <w:ind w:left="426"/>
        <w:rPr>
          <w:rFonts w:ascii="Arial" w:hAnsi="Arial" w:cs="Arial"/>
          <w:iCs/>
        </w:rPr>
      </w:pPr>
      <w:r w:rsidRPr="00CF2BBD">
        <w:rPr>
          <w:rFonts w:ascii="Arial" w:hAnsi="Arial" w:cs="Arial"/>
          <w:b/>
          <w:u w:val="single"/>
        </w:rPr>
        <w:t>Abstimmung und Beschluss:</w:t>
      </w:r>
      <w:r w:rsidRPr="00CF2BBD">
        <w:rPr>
          <w:rFonts w:ascii="Arial" w:hAnsi="Arial" w:cs="Arial"/>
        </w:rPr>
        <w:t xml:space="preserve"> </w:t>
      </w:r>
      <w:r w:rsidRPr="00A12016">
        <w:rPr>
          <w:rFonts w:ascii="Arial" w:hAnsi="Arial" w:cs="Arial"/>
          <w:iCs/>
        </w:rPr>
        <w:t>Die Multi-Stakeholder-Gruppe beschließt, dass eine Arbeitsgruppe für das Sonderthema Sozialfaktoren eingerichtet wird. Die AG setzt sich aus Vertreter</w:t>
      </w:r>
      <w:r w:rsidR="000B4A1B">
        <w:rPr>
          <w:rFonts w:ascii="Arial" w:hAnsi="Arial" w:cs="Arial"/>
          <w:iCs/>
        </w:rPr>
        <w:t>/-i</w:t>
      </w:r>
      <w:r w:rsidRPr="00A12016">
        <w:rPr>
          <w:rFonts w:ascii="Arial" w:hAnsi="Arial" w:cs="Arial"/>
          <w:iCs/>
        </w:rPr>
        <w:t>nnen der jeweiligen Stakeholder-Gruppen zusammen: Für die Regierung werden Herr Wagner, Herr Bode sowie ein/e Vertreter</w:t>
      </w:r>
      <w:r w:rsidR="000B4A1B">
        <w:rPr>
          <w:rFonts w:ascii="Arial" w:hAnsi="Arial" w:cs="Arial"/>
          <w:iCs/>
        </w:rPr>
        <w:t>/-i</w:t>
      </w:r>
      <w:r w:rsidRPr="00A12016">
        <w:rPr>
          <w:rFonts w:ascii="Arial" w:hAnsi="Arial" w:cs="Arial"/>
          <w:iCs/>
        </w:rPr>
        <w:t>n des BMWi mit Fachkompetenz, für die Zivilgesellschaft Her</w:t>
      </w:r>
      <w:r w:rsidR="00AC0F94">
        <w:rPr>
          <w:rFonts w:ascii="Arial" w:hAnsi="Arial" w:cs="Arial"/>
          <w:iCs/>
        </w:rPr>
        <w:t>r Lückert (IG BCE federführend) und</w:t>
      </w:r>
      <w:r w:rsidRPr="00A12016">
        <w:rPr>
          <w:rFonts w:ascii="Arial" w:hAnsi="Arial" w:cs="Arial"/>
          <w:iCs/>
        </w:rPr>
        <w:t xml:space="preserve"> Prof. Müller und für die </w:t>
      </w:r>
      <w:r w:rsidRPr="00412405">
        <w:rPr>
          <w:rFonts w:ascii="Arial" w:hAnsi="Arial" w:cs="Arial"/>
          <w:iCs/>
        </w:rPr>
        <w:t>Wirtschaft Herr Dr. Wedig, Herr Basten und Frau Sadoun benannt.</w:t>
      </w:r>
    </w:p>
    <w:p w14:paraId="2B4C0612" w14:textId="27830816" w:rsidR="002F7462" w:rsidRPr="00412405" w:rsidRDefault="00412405" w:rsidP="00412405">
      <w:pPr>
        <w:pStyle w:val="Listenabsatz"/>
        <w:numPr>
          <w:ilvl w:val="0"/>
          <w:numId w:val="36"/>
        </w:numPr>
        <w:spacing w:before="100" w:beforeAutospacing="1" w:after="100" w:afterAutospacing="1"/>
        <w:ind w:left="360"/>
        <w:rPr>
          <w:rFonts w:ascii="Arial" w:hAnsi="Arial" w:cs="Arial"/>
        </w:rPr>
      </w:pPr>
      <w:r w:rsidRPr="00412405">
        <w:rPr>
          <w:rFonts w:ascii="Arial" w:hAnsi="Arial" w:cs="Arial"/>
        </w:rPr>
        <w:t xml:space="preserve">Sonderthema </w:t>
      </w:r>
      <w:r w:rsidRPr="00412405">
        <w:rPr>
          <w:rFonts w:ascii="Arial" w:hAnsi="Arial" w:cs="Arial"/>
          <w:i/>
        </w:rPr>
        <w:t>Recycling</w:t>
      </w:r>
      <w:r w:rsidRPr="00412405">
        <w:rPr>
          <w:rFonts w:ascii="Arial" w:hAnsi="Arial" w:cs="Arial"/>
        </w:rPr>
        <w:t xml:space="preserve">:  Die </w:t>
      </w:r>
      <w:r w:rsidRPr="00412405">
        <w:rPr>
          <w:rFonts w:ascii="Arial" w:hAnsi="Arial" w:cs="Arial"/>
          <w:u w:val="single"/>
        </w:rPr>
        <w:t>Regierung</w:t>
      </w:r>
      <w:r w:rsidRPr="00412405">
        <w:rPr>
          <w:rFonts w:ascii="Arial" w:hAnsi="Arial" w:cs="Arial"/>
        </w:rPr>
        <w:t xml:space="preserve"> stellt einen ersten Entwurf für das Kapitel vor (siehe Anlage 7). Die Federführung im Rahmen der Erarbeitung eines Beitrags für den 2. Bericht übernimmt das BMWi in Abstimmung mit dem BMU. Die </w:t>
      </w:r>
      <w:r w:rsidRPr="00412405">
        <w:rPr>
          <w:rFonts w:ascii="Arial" w:hAnsi="Arial" w:cs="Arial"/>
          <w:u w:val="single"/>
        </w:rPr>
        <w:t>MSG</w:t>
      </w:r>
      <w:r w:rsidRPr="00412405">
        <w:rPr>
          <w:rFonts w:ascii="Arial" w:hAnsi="Arial" w:cs="Arial"/>
        </w:rPr>
        <w:t xml:space="preserve"> diskutiert zur inhaltlichen Ausgestaltung des Kapitels (Fokus, Zielgruppe des Berichtes/Kapitels, Vollständigkeit/Korrektheit der Inhalte, Ergänzung von Beispielen) und einigt sich, Vorschläge und Beiträge zur weiteren Bearbeitung an das Sekretariat zu übermitteln. Seitens der Regierung sollen die rechtlichen Ausführungen etwas gekürzt werden, auch im Hinblick auf die Abfallhierarchie. Stattdessen soll die internationale Diskussion zur Problematik der Plastikmülltransporte auch von DEU nach Asien bzw. die Elektroschrotttransporte nach Afrika Eingang in das Kapitel finden. Ebenfalls dargelegt werden sollen </w:t>
      </w:r>
      <w:r w:rsidR="000768A8" w:rsidRPr="00412405">
        <w:rPr>
          <w:rFonts w:ascii="Arial" w:hAnsi="Arial" w:cs="Arial"/>
        </w:rPr>
        <w:t>Einspareffekte durch Recycling im Hi</w:t>
      </w:r>
      <w:r w:rsidRPr="00412405">
        <w:rPr>
          <w:rFonts w:ascii="Arial" w:hAnsi="Arial" w:cs="Arial"/>
        </w:rPr>
        <w:t xml:space="preserve">nblick auf die Primärproduktion, </w:t>
      </w:r>
      <w:r w:rsidR="000768A8" w:rsidRPr="00412405">
        <w:rPr>
          <w:rFonts w:ascii="Arial" w:hAnsi="Arial" w:cs="Arial"/>
        </w:rPr>
        <w:t>z.B. Energie-</w:t>
      </w:r>
      <w:r w:rsidR="009E1D56">
        <w:rPr>
          <w:rFonts w:ascii="Arial" w:hAnsi="Arial" w:cs="Arial"/>
        </w:rPr>
        <w:t>,</w:t>
      </w:r>
      <w:r w:rsidR="000768A8" w:rsidRPr="00412405">
        <w:rPr>
          <w:rFonts w:ascii="Arial" w:hAnsi="Arial" w:cs="Arial"/>
        </w:rPr>
        <w:t xml:space="preserve"> Wassereinsparung, Co2-Emissionen. Das Thema Recycling von kritischen Rohstoffen und die damit verbundene Problematik sollte noch etwas mit praktischen Beispielen (Handys, Solarpanele etc.</w:t>
      </w:r>
      <w:r w:rsidRPr="00412405">
        <w:rPr>
          <w:rFonts w:ascii="Arial" w:hAnsi="Arial" w:cs="Arial"/>
        </w:rPr>
        <w:t xml:space="preserve">) hinterlegt werden. </w:t>
      </w:r>
    </w:p>
    <w:p w14:paraId="31EDF7E6" w14:textId="67AA9F20" w:rsidR="00B9021D" w:rsidRPr="00412405" w:rsidRDefault="00C3328C" w:rsidP="003C079A">
      <w:pPr>
        <w:pStyle w:val="Listenabsatz"/>
        <w:spacing w:before="100" w:beforeAutospacing="1" w:after="100" w:afterAutospacing="1"/>
        <w:ind w:left="360"/>
        <w:rPr>
          <w:rFonts w:ascii="Arial" w:hAnsi="Arial" w:cs="Arial"/>
        </w:rPr>
      </w:pPr>
      <w:r w:rsidRPr="00412405" w:rsidDel="001F240E">
        <w:rPr>
          <w:rFonts w:ascii="Arial" w:hAnsi="Arial" w:cs="Arial"/>
        </w:rPr>
        <w:t>Weitere Abstimmungen zum Thema erfolgen auf Koordinator</w:t>
      </w:r>
      <w:r w:rsidR="000B4A1B">
        <w:rPr>
          <w:rFonts w:ascii="Arial" w:hAnsi="Arial" w:cs="Arial"/>
        </w:rPr>
        <w:t>/-i</w:t>
      </w:r>
      <w:r w:rsidRPr="00412405" w:rsidDel="001F240E">
        <w:rPr>
          <w:rFonts w:ascii="Arial" w:hAnsi="Arial" w:cs="Arial"/>
        </w:rPr>
        <w:t>nneneben</w:t>
      </w:r>
      <w:r w:rsidR="00096A2B" w:rsidRPr="00412405">
        <w:rPr>
          <w:rFonts w:ascii="Arial" w:hAnsi="Arial" w:cs="Arial"/>
        </w:rPr>
        <w:t>e</w:t>
      </w:r>
      <w:r w:rsidR="000768A8" w:rsidRPr="00412405">
        <w:rPr>
          <w:rFonts w:ascii="Arial" w:hAnsi="Arial" w:cs="Arial"/>
        </w:rPr>
        <w:t>.</w:t>
      </w:r>
    </w:p>
    <w:p w14:paraId="09BECA84" w14:textId="77777777" w:rsidR="007C2434" w:rsidRPr="00412405" w:rsidRDefault="007C2434" w:rsidP="007C2434">
      <w:pPr>
        <w:pStyle w:val="Listenabsatz"/>
        <w:tabs>
          <w:tab w:val="left" w:pos="1843"/>
        </w:tabs>
        <w:spacing w:before="100" w:beforeAutospacing="1" w:after="100" w:afterAutospacing="1"/>
        <w:rPr>
          <w:rFonts w:ascii="Arial" w:hAnsi="Arial" w:cs="Arial"/>
          <w:i/>
        </w:rPr>
      </w:pPr>
    </w:p>
    <w:p w14:paraId="12E04700" w14:textId="5A6CEA2A" w:rsidR="0045544F" w:rsidRPr="00355502" w:rsidRDefault="00B9021D" w:rsidP="003C079A">
      <w:pPr>
        <w:pStyle w:val="Listenabsatz"/>
        <w:numPr>
          <w:ilvl w:val="0"/>
          <w:numId w:val="36"/>
        </w:numPr>
        <w:tabs>
          <w:tab w:val="left" w:pos="1843"/>
        </w:tabs>
        <w:spacing w:before="100" w:beforeAutospacing="1" w:after="100" w:afterAutospacing="1"/>
        <w:ind w:left="360"/>
        <w:rPr>
          <w:rFonts w:ascii="Arial" w:hAnsi="Arial" w:cs="Arial"/>
        </w:rPr>
      </w:pPr>
      <w:r w:rsidRPr="00412405">
        <w:rPr>
          <w:rFonts w:ascii="Arial" w:hAnsi="Arial" w:cs="Arial"/>
        </w:rPr>
        <w:lastRenderedPageBreak/>
        <w:t xml:space="preserve">Aktualisierung </w:t>
      </w:r>
      <w:r w:rsidR="0045544F" w:rsidRPr="00412405">
        <w:rPr>
          <w:rFonts w:ascii="Arial" w:hAnsi="Arial" w:cs="Arial"/>
        </w:rPr>
        <w:t xml:space="preserve">Sonderthema </w:t>
      </w:r>
      <w:r w:rsidR="0045544F" w:rsidRPr="00412405">
        <w:rPr>
          <w:rFonts w:ascii="Arial" w:hAnsi="Arial" w:cs="Arial"/>
          <w:i/>
        </w:rPr>
        <w:t>Naturschutzrechtliche Eingriffsregelungen</w:t>
      </w:r>
      <w:r w:rsidR="00355502" w:rsidRPr="00412405">
        <w:rPr>
          <w:rFonts w:ascii="Arial" w:hAnsi="Arial" w:cs="Arial"/>
        </w:rPr>
        <w:t xml:space="preserve"> </w:t>
      </w:r>
      <w:r w:rsidR="0045544F" w:rsidRPr="00412405">
        <w:rPr>
          <w:rFonts w:ascii="Arial" w:hAnsi="Arial" w:cs="Arial"/>
        </w:rPr>
        <w:t>(Einsehbarkeit der Ersatzgeldzahlungen)</w:t>
      </w:r>
      <w:r w:rsidR="00355502" w:rsidRPr="00412405">
        <w:rPr>
          <w:rFonts w:ascii="Arial" w:hAnsi="Arial" w:cs="Arial"/>
        </w:rPr>
        <w:t>:</w:t>
      </w:r>
      <w:r w:rsidR="0045544F" w:rsidRPr="00412405">
        <w:rPr>
          <w:rFonts w:ascii="Arial" w:hAnsi="Arial" w:cs="Arial"/>
        </w:rPr>
        <w:t xml:space="preserve"> </w:t>
      </w:r>
      <w:r w:rsidR="00355502" w:rsidRPr="00412405">
        <w:rPr>
          <w:rFonts w:ascii="Arial" w:hAnsi="Arial" w:cs="Arial"/>
        </w:rPr>
        <w:t xml:space="preserve">Das </w:t>
      </w:r>
      <w:r w:rsidR="0045544F" w:rsidRPr="00412405">
        <w:rPr>
          <w:rFonts w:ascii="Arial" w:hAnsi="Arial" w:cs="Arial"/>
          <w:u w:val="single"/>
        </w:rPr>
        <w:t>Sekretariat</w:t>
      </w:r>
      <w:r w:rsidR="0045544F" w:rsidRPr="00412405">
        <w:rPr>
          <w:rFonts w:ascii="Arial" w:hAnsi="Arial" w:cs="Arial"/>
        </w:rPr>
        <w:t xml:space="preserve"> </w:t>
      </w:r>
      <w:r w:rsidR="00355502" w:rsidRPr="00412405">
        <w:rPr>
          <w:rFonts w:ascii="Arial" w:hAnsi="Arial" w:cs="Arial"/>
        </w:rPr>
        <w:t>berichte</w:t>
      </w:r>
      <w:r w:rsidR="002F7462" w:rsidRPr="00412405">
        <w:rPr>
          <w:rFonts w:ascii="Arial" w:hAnsi="Arial" w:cs="Arial"/>
        </w:rPr>
        <w:t>t, dass über Frau Miehe</w:t>
      </w:r>
      <w:r w:rsidRPr="00412405">
        <w:rPr>
          <w:rFonts w:ascii="Arial" w:hAnsi="Arial" w:cs="Arial"/>
        </w:rPr>
        <w:t xml:space="preserve"> (BMU)</w:t>
      </w:r>
      <w:r w:rsidR="002F7462" w:rsidRPr="00412405">
        <w:rPr>
          <w:rFonts w:ascii="Arial" w:hAnsi="Arial" w:cs="Arial"/>
        </w:rPr>
        <w:t xml:space="preserve"> Kontakt zum zuständigen Fachreferat hergestellt wurde</w:t>
      </w:r>
      <w:r w:rsidR="0045544F" w:rsidRPr="00412405">
        <w:rPr>
          <w:rFonts w:ascii="Arial" w:hAnsi="Arial" w:cs="Arial"/>
        </w:rPr>
        <w:t xml:space="preserve">. </w:t>
      </w:r>
      <w:r w:rsidR="002F7462" w:rsidRPr="00412405">
        <w:rPr>
          <w:rFonts w:ascii="Arial" w:hAnsi="Arial" w:cs="Arial"/>
        </w:rPr>
        <w:t>Nach einer ersten Rückmeldung können Ersatzgeldzahlungen</w:t>
      </w:r>
      <w:r w:rsidR="002F7462">
        <w:rPr>
          <w:rFonts w:ascii="Arial" w:hAnsi="Arial" w:cs="Arial"/>
        </w:rPr>
        <w:t xml:space="preserve"> nicht ohne weiteres eingesehen werden bzw. liegen die Informationen nicht in der erforderlichen Form vor. Das </w:t>
      </w:r>
      <w:r w:rsidR="002F7462" w:rsidRPr="00982823">
        <w:rPr>
          <w:rFonts w:ascii="Arial" w:hAnsi="Arial" w:cs="Arial"/>
          <w:u w:val="single"/>
        </w:rPr>
        <w:t>Sekretariat</w:t>
      </w:r>
      <w:r w:rsidR="002F7462" w:rsidRPr="00A3755F">
        <w:rPr>
          <w:rFonts w:ascii="Arial" w:hAnsi="Arial" w:cs="Arial"/>
        </w:rPr>
        <w:t xml:space="preserve"> wird die Anfrage in Kooperation mit der Zivilgesellschaft nochmals spezifizieren und </w:t>
      </w:r>
      <w:r w:rsidRPr="00A3755F">
        <w:rPr>
          <w:rFonts w:ascii="Arial" w:hAnsi="Arial" w:cs="Arial"/>
        </w:rPr>
        <w:t>die Optionen erneut prüfen</w:t>
      </w:r>
      <w:r w:rsidR="00412405" w:rsidRPr="00A3755F">
        <w:rPr>
          <w:rFonts w:ascii="Arial" w:hAnsi="Arial" w:cs="Arial"/>
        </w:rPr>
        <w:t>.</w:t>
      </w:r>
    </w:p>
    <w:p w14:paraId="55DD4776" w14:textId="77777777" w:rsidR="004C098B" w:rsidRPr="004C098B" w:rsidRDefault="004C098B" w:rsidP="003C079A">
      <w:pPr>
        <w:pStyle w:val="Listenabsatz"/>
        <w:tabs>
          <w:tab w:val="left" w:pos="1843"/>
        </w:tabs>
        <w:spacing w:before="100" w:beforeAutospacing="1" w:after="100" w:afterAutospacing="1"/>
        <w:ind w:left="360"/>
        <w:rPr>
          <w:rFonts w:ascii="Arial" w:hAnsi="Arial" w:cs="Arial"/>
          <w:i/>
        </w:rPr>
      </w:pPr>
    </w:p>
    <w:p w14:paraId="69C7CC42" w14:textId="77777777" w:rsidR="00361993" w:rsidRPr="00361993" w:rsidRDefault="00B9021D" w:rsidP="00361993">
      <w:pPr>
        <w:pStyle w:val="Listenabsatz"/>
        <w:numPr>
          <w:ilvl w:val="0"/>
          <w:numId w:val="36"/>
        </w:numPr>
        <w:tabs>
          <w:tab w:val="left" w:pos="1843"/>
        </w:tabs>
        <w:spacing w:before="100" w:beforeAutospacing="1" w:after="100" w:afterAutospacing="1"/>
        <w:ind w:left="360"/>
        <w:rPr>
          <w:rFonts w:ascii="Arial" w:hAnsi="Arial" w:cs="Arial"/>
          <w:i/>
        </w:rPr>
      </w:pPr>
      <w:r>
        <w:rPr>
          <w:rFonts w:ascii="Arial" w:hAnsi="Arial" w:cs="Arial"/>
        </w:rPr>
        <w:t xml:space="preserve">Aktualisierung </w:t>
      </w:r>
      <w:r w:rsidR="00DB5A74" w:rsidRPr="00674F45">
        <w:rPr>
          <w:rFonts w:ascii="Arial" w:hAnsi="Arial" w:cs="Arial"/>
          <w:i/>
        </w:rPr>
        <w:t>Rückstellungen und Sicherheitsleistungen</w:t>
      </w:r>
      <w:r w:rsidR="004C098B" w:rsidRPr="00674F45">
        <w:rPr>
          <w:rFonts w:ascii="Arial" w:hAnsi="Arial" w:cs="Arial"/>
        </w:rPr>
        <w:t>:</w:t>
      </w:r>
      <w:r w:rsidR="00355502" w:rsidRPr="00674F45">
        <w:rPr>
          <w:rFonts w:ascii="Arial" w:hAnsi="Arial" w:cs="Arial"/>
        </w:rPr>
        <w:t xml:space="preserve"> Die </w:t>
      </w:r>
      <w:r w:rsidR="00355502" w:rsidRPr="00674F45">
        <w:rPr>
          <w:rFonts w:ascii="Arial" w:hAnsi="Arial" w:cs="Arial"/>
          <w:u w:val="single"/>
        </w:rPr>
        <w:t>Zivilgesellschaft</w:t>
      </w:r>
      <w:r w:rsidR="00355502" w:rsidRPr="00674F45">
        <w:rPr>
          <w:rFonts w:ascii="Arial" w:hAnsi="Arial" w:cs="Arial"/>
        </w:rPr>
        <w:t xml:space="preserve"> beschreibt kurz den aktuellen Sachstand: Eine Diskussion der </w:t>
      </w:r>
      <w:r w:rsidR="004C098B" w:rsidRPr="00674F45">
        <w:rPr>
          <w:rFonts w:ascii="Arial" w:hAnsi="Arial" w:cs="Arial"/>
        </w:rPr>
        <w:t>MSG, ob und wie Änderungen beim Kapitel „Rückstellungen und Sicherheitsleistungen“ (Verlinkung von Informationen) vorgenommen werden sollen</w:t>
      </w:r>
      <w:r w:rsidR="00355502" w:rsidRPr="00674F45">
        <w:rPr>
          <w:rFonts w:ascii="Arial" w:hAnsi="Arial" w:cs="Arial"/>
        </w:rPr>
        <w:t xml:space="preserve">, steht aus. </w:t>
      </w:r>
      <w:r w:rsidR="00674F45">
        <w:rPr>
          <w:rFonts w:ascii="Arial" w:hAnsi="Arial" w:cs="Arial"/>
        </w:rPr>
        <w:t xml:space="preserve">Die </w:t>
      </w:r>
      <w:r w:rsidR="00674F45" w:rsidRPr="00674F45">
        <w:rPr>
          <w:rFonts w:ascii="Arial" w:hAnsi="Arial" w:cs="Arial"/>
          <w:u w:val="single"/>
        </w:rPr>
        <w:t>Regierung</w:t>
      </w:r>
      <w:r w:rsidR="00674F45">
        <w:rPr>
          <w:rFonts w:ascii="Arial" w:hAnsi="Arial" w:cs="Arial"/>
        </w:rPr>
        <w:t xml:space="preserve"> wird die angekündigten Links an das Sekretariat übermitteln.</w:t>
      </w:r>
    </w:p>
    <w:p w14:paraId="7834EABA" w14:textId="77777777" w:rsidR="00361993" w:rsidRPr="00361993" w:rsidRDefault="00361993" w:rsidP="00361993">
      <w:pPr>
        <w:pStyle w:val="Listenabsatz"/>
        <w:rPr>
          <w:rFonts w:ascii="Arial" w:hAnsi="Arial" w:cs="Arial"/>
          <w:i/>
        </w:rPr>
      </w:pPr>
    </w:p>
    <w:p w14:paraId="60C06115" w14:textId="1191A78D" w:rsidR="00106D30" w:rsidRPr="00361993" w:rsidRDefault="00C57B5E" w:rsidP="00361993">
      <w:pPr>
        <w:pStyle w:val="Listenabsatz"/>
        <w:numPr>
          <w:ilvl w:val="0"/>
          <w:numId w:val="36"/>
        </w:numPr>
        <w:tabs>
          <w:tab w:val="left" w:pos="1843"/>
        </w:tabs>
        <w:spacing w:before="100" w:beforeAutospacing="1" w:after="100" w:afterAutospacing="1"/>
        <w:ind w:left="360"/>
        <w:rPr>
          <w:rFonts w:ascii="Arial" w:hAnsi="Arial" w:cs="Arial"/>
          <w:i/>
        </w:rPr>
      </w:pPr>
      <w:r w:rsidRPr="00361993">
        <w:rPr>
          <w:rFonts w:ascii="Arial" w:hAnsi="Arial" w:cs="Arial"/>
          <w:i/>
        </w:rPr>
        <w:t>Verbrauch</w:t>
      </w:r>
      <w:r w:rsidR="004C098B" w:rsidRPr="00361993">
        <w:rPr>
          <w:rFonts w:ascii="Arial" w:hAnsi="Arial" w:cs="Arial"/>
          <w:i/>
        </w:rPr>
        <w:t>steuern</w:t>
      </w:r>
      <w:r w:rsidR="004C098B" w:rsidRPr="00361993">
        <w:rPr>
          <w:rFonts w:ascii="Arial" w:hAnsi="Arial" w:cs="Arial"/>
        </w:rPr>
        <w:t xml:space="preserve">: Die Abstimmung </w:t>
      </w:r>
      <w:r w:rsidR="00B9021D" w:rsidRPr="00361993">
        <w:rPr>
          <w:rFonts w:ascii="Arial" w:hAnsi="Arial" w:cs="Arial"/>
        </w:rPr>
        <w:t xml:space="preserve">des von der Zivilgesellschaft eingebrachten Entwurfs </w:t>
      </w:r>
      <w:r w:rsidR="004C098B" w:rsidRPr="00361993">
        <w:rPr>
          <w:rFonts w:ascii="Arial" w:hAnsi="Arial" w:cs="Arial"/>
        </w:rPr>
        <w:t>auf Koordinator</w:t>
      </w:r>
      <w:r w:rsidR="000B4A1B">
        <w:rPr>
          <w:rFonts w:ascii="Arial" w:hAnsi="Arial" w:cs="Arial"/>
        </w:rPr>
        <w:t>/-i</w:t>
      </w:r>
      <w:r w:rsidR="004C098B" w:rsidRPr="00361993">
        <w:rPr>
          <w:rFonts w:ascii="Arial" w:hAnsi="Arial" w:cs="Arial"/>
        </w:rPr>
        <w:t>nnenebene</w:t>
      </w:r>
      <w:r w:rsidR="00B9021D" w:rsidRPr="00361993">
        <w:rPr>
          <w:rFonts w:ascii="Arial" w:hAnsi="Arial" w:cs="Arial"/>
        </w:rPr>
        <w:t xml:space="preserve"> dauert noch an. </w:t>
      </w:r>
      <w:r w:rsidR="004C098B" w:rsidRPr="00361993">
        <w:rPr>
          <w:rFonts w:ascii="Arial" w:hAnsi="Arial" w:cs="Arial"/>
        </w:rPr>
        <w:t xml:space="preserve"> </w:t>
      </w:r>
    </w:p>
    <w:p w14:paraId="5053068F" w14:textId="2A963D74" w:rsidR="000E6201" w:rsidRPr="000E6201" w:rsidRDefault="000E6201" w:rsidP="004862A7">
      <w:pPr>
        <w:spacing w:before="100" w:beforeAutospacing="1" w:after="100" w:afterAutospacing="1"/>
        <w:rPr>
          <w:rFonts w:ascii="Arial" w:hAnsi="Arial" w:cs="Arial"/>
          <w:u w:val="single"/>
        </w:rPr>
      </w:pPr>
      <w:r w:rsidRPr="000E6201">
        <w:rPr>
          <w:rFonts w:ascii="Arial" w:hAnsi="Arial" w:cs="Arial"/>
          <w:u w:val="single"/>
        </w:rPr>
        <w:t>Unternehmensliste</w:t>
      </w:r>
    </w:p>
    <w:p w14:paraId="0F7EC951" w14:textId="576C5B1E" w:rsidR="00CE4864" w:rsidRPr="00674F45" w:rsidRDefault="00674F45" w:rsidP="00CE4864">
      <w:pPr>
        <w:spacing w:before="100" w:beforeAutospacing="1" w:after="100" w:afterAutospacing="1"/>
        <w:rPr>
          <w:rFonts w:ascii="Arial" w:hAnsi="Arial" w:cs="Arial"/>
        </w:rPr>
      </w:pPr>
      <w:r w:rsidRPr="00674F45">
        <w:rPr>
          <w:rFonts w:ascii="Arial" w:hAnsi="Arial" w:cs="Arial"/>
        </w:rPr>
        <w:t xml:space="preserve">Das </w:t>
      </w:r>
      <w:r w:rsidRPr="00674F45">
        <w:rPr>
          <w:rFonts w:ascii="Arial" w:hAnsi="Arial" w:cs="Arial"/>
          <w:u w:val="single"/>
        </w:rPr>
        <w:t>Sekretariat</w:t>
      </w:r>
      <w:r w:rsidRPr="00674F45">
        <w:rPr>
          <w:rFonts w:ascii="Arial" w:hAnsi="Arial" w:cs="Arial"/>
        </w:rPr>
        <w:t xml:space="preserve"> </w:t>
      </w:r>
      <w:r>
        <w:rPr>
          <w:rFonts w:ascii="Arial" w:hAnsi="Arial" w:cs="Arial"/>
        </w:rPr>
        <w:t xml:space="preserve">stellt die Beschlussvorlage zur Unternehmensliste vor (siehe </w:t>
      </w:r>
      <w:r w:rsidRPr="00361993">
        <w:rPr>
          <w:rFonts w:ascii="Arial" w:hAnsi="Arial" w:cs="Arial"/>
        </w:rPr>
        <w:t>Anlage</w:t>
      </w:r>
      <w:r>
        <w:rPr>
          <w:rFonts w:ascii="Arial" w:hAnsi="Arial" w:cs="Arial"/>
        </w:rPr>
        <w:t xml:space="preserve"> </w:t>
      </w:r>
      <w:r w:rsidR="00361993">
        <w:rPr>
          <w:rFonts w:ascii="Arial" w:hAnsi="Arial" w:cs="Arial"/>
        </w:rPr>
        <w:t>8</w:t>
      </w:r>
      <w:r>
        <w:rPr>
          <w:rFonts w:ascii="Arial" w:hAnsi="Arial" w:cs="Arial"/>
        </w:rPr>
        <w:t xml:space="preserve">). Diese ist an den Wortlaut des Beschlusses zum ersten Bericht angelehnt und wurde durch das BMJV und die Zivilgesellschaft angepasst. </w:t>
      </w:r>
      <w:r w:rsidR="00CE4864">
        <w:rPr>
          <w:rFonts w:ascii="Arial" w:hAnsi="Arial" w:cs="Arial"/>
        </w:rPr>
        <w:t xml:space="preserve">Die </w:t>
      </w:r>
      <w:r w:rsidR="00CE4864" w:rsidRPr="0005269C">
        <w:rPr>
          <w:rFonts w:ascii="Arial" w:hAnsi="Arial" w:cs="Arial"/>
          <w:u w:val="single"/>
        </w:rPr>
        <w:t>Regierung</w:t>
      </w:r>
      <w:r w:rsidR="00CE4864">
        <w:rPr>
          <w:rFonts w:ascii="Arial" w:hAnsi="Arial" w:cs="Arial"/>
        </w:rPr>
        <w:t xml:space="preserve"> und das </w:t>
      </w:r>
      <w:r w:rsidR="00B9021D">
        <w:rPr>
          <w:rFonts w:ascii="Arial" w:hAnsi="Arial" w:cs="Arial"/>
        </w:rPr>
        <w:t xml:space="preserve">D-EITI </w:t>
      </w:r>
      <w:r w:rsidR="00CE4864" w:rsidRPr="0005269C">
        <w:rPr>
          <w:rFonts w:ascii="Arial" w:hAnsi="Arial" w:cs="Arial"/>
          <w:u w:val="single"/>
        </w:rPr>
        <w:t>Sekretariat</w:t>
      </w:r>
      <w:r w:rsidR="00CE4864">
        <w:rPr>
          <w:rFonts w:ascii="Arial" w:hAnsi="Arial" w:cs="Arial"/>
        </w:rPr>
        <w:t xml:space="preserve"> erläutern die</w:t>
      </w:r>
      <w:r w:rsidR="00B9021D">
        <w:rPr>
          <w:rFonts w:ascii="Arial" w:hAnsi="Arial" w:cs="Arial"/>
        </w:rPr>
        <w:t xml:space="preserve"> erneut vorgebrachten</w:t>
      </w:r>
      <w:r w:rsidR="00CE4864">
        <w:rPr>
          <w:rFonts w:ascii="Arial" w:hAnsi="Arial" w:cs="Arial"/>
        </w:rPr>
        <w:t xml:space="preserve"> rechtlichen Bedenken zur Veröffentlichung einer Unternehmensliste.</w:t>
      </w:r>
    </w:p>
    <w:p w14:paraId="00D2556E" w14:textId="510B1180" w:rsidR="00674F45" w:rsidRDefault="00674F45" w:rsidP="004862A7">
      <w:pPr>
        <w:spacing w:before="100" w:beforeAutospacing="1" w:after="100" w:afterAutospacing="1"/>
        <w:rPr>
          <w:rFonts w:ascii="Arial" w:hAnsi="Arial" w:cs="Arial"/>
        </w:rPr>
      </w:pPr>
      <w:r>
        <w:rPr>
          <w:rFonts w:ascii="Arial" w:hAnsi="Arial" w:cs="Arial"/>
        </w:rPr>
        <w:t xml:space="preserve">Der </w:t>
      </w:r>
      <w:r w:rsidRPr="00674F45">
        <w:rPr>
          <w:rFonts w:ascii="Arial" w:hAnsi="Arial" w:cs="Arial"/>
          <w:u w:val="single"/>
        </w:rPr>
        <w:t>UV</w:t>
      </w:r>
      <w:r>
        <w:rPr>
          <w:rFonts w:ascii="Arial" w:hAnsi="Arial" w:cs="Arial"/>
        </w:rPr>
        <w:t xml:space="preserve"> verweist erneut auf die Freiwilligkeit der </w:t>
      </w:r>
      <w:r w:rsidR="0005269C">
        <w:rPr>
          <w:rFonts w:ascii="Arial" w:hAnsi="Arial" w:cs="Arial"/>
        </w:rPr>
        <w:t>Initiative und berichtet von Schwierigkeiten, Unternehmen zur Teilnahme zu bewegen</w:t>
      </w:r>
      <w:r>
        <w:rPr>
          <w:rFonts w:ascii="Arial" w:hAnsi="Arial" w:cs="Arial"/>
        </w:rPr>
        <w:t>.</w:t>
      </w:r>
      <w:r w:rsidR="0005269C">
        <w:rPr>
          <w:rFonts w:ascii="Arial" w:hAnsi="Arial" w:cs="Arial"/>
        </w:rPr>
        <w:t xml:space="preserve"> Die </w:t>
      </w:r>
      <w:r w:rsidR="0005269C" w:rsidRPr="0005269C">
        <w:rPr>
          <w:rFonts w:ascii="Arial" w:hAnsi="Arial" w:cs="Arial"/>
          <w:u w:val="single"/>
        </w:rPr>
        <w:t>Wirtschaft</w:t>
      </w:r>
      <w:r w:rsidR="0005269C">
        <w:rPr>
          <w:rFonts w:ascii="Arial" w:hAnsi="Arial" w:cs="Arial"/>
        </w:rPr>
        <w:t xml:space="preserve"> teilt diese Erfahrung und sieht besondere Schwierigkeiten im Steine und Erden Sektor, da es sich dort größtenteils um </w:t>
      </w:r>
      <w:r w:rsidR="00096A2B">
        <w:rPr>
          <w:rFonts w:ascii="Arial" w:hAnsi="Arial" w:cs="Arial"/>
        </w:rPr>
        <w:t xml:space="preserve">kleine bzw. </w:t>
      </w:r>
      <w:r w:rsidR="0005269C">
        <w:rPr>
          <w:rFonts w:ascii="Arial" w:hAnsi="Arial" w:cs="Arial"/>
        </w:rPr>
        <w:t xml:space="preserve">mittelständische Unternehmen handelt, die sich </w:t>
      </w:r>
      <w:r w:rsidR="00CE4864">
        <w:rPr>
          <w:rFonts w:ascii="Arial" w:hAnsi="Arial" w:cs="Arial"/>
        </w:rPr>
        <w:t>auf die gesetzlichen</w:t>
      </w:r>
      <w:r w:rsidR="0005269C">
        <w:rPr>
          <w:rFonts w:ascii="Arial" w:hAnsi="Arial" w:cs="Arial"/>
        </w:rPr>
        <w:t xml:space="preserve"> Berichtspflichten </w:t>
      </w:r>
      <w:r w:rsidR="00CE4864">
        <w:rPr>
          <w:rFonts w:ascii="Arial" w:hAnsi="Arial" w:cs="Arial"/>
        </w:rPr>
        <w:t>beschränken</w:t>
      </w:r>
      <w:r w:rsidR="0005269C">
        <w:rPr>
          <w:rFonts w:ascii="Arial" w:hAnsi="Arial" w:cs="Arial"/>
        </w:rPr>
        <w:t xml:space="preserve">. Die </w:t>
      </w:r>
      <w:r w:rsidR="0005269C" w:rsidRPr="0005269C">
        <w:rPr>
          <w:rFonts w:ascii="Arial" w:hAnsi="Arial" w:cs="Arial"/>
          <w:u w:val="single"/>
        </w:rPr>
        <w:t>Regierung</w:t>
      </w:r>
      <w:r w:rsidR="0005269C">
        <w:rPr>
          <w:rFonts w:ascii="Arial" w:hAnsi="Arial" w:cs="Arial"/>
        </w:rPr>
        <w:t xml:space="preserve"> bietet auch für die Zukunft ihre Unterstützung bei der Ansprache der Unternehmen an.</w:t>
      </w:r>
    </w:p>
    <w:p w14:paraId="5C0F81F0" w14:textId="28223D8A" w:rsidR="0005269C" w:rsidRDefault="0005269C" w:rsidP="0005269C">
      <w:pPr>
        <w:tabs>
          <w:tab w:val="left" w:pos="1843"/>
        </w:tabs>
        <w:spacing w:before="100" w:beforeAutospacing="1" w:after="100" w:afterAutospacing="1"/>
        <w:rPr>
          <w:rFonts w:ascii="Arial" w:hAnsi="Arial" w:cs="Arial"/>
          <w:iCs/>
        </w:rPr>
      </w:pPr>
      <w:r w:rsidRPr="00CF2BBD">
        <w:rPr>
          <w:rFonts w:ascii="Arial" w:hAnsi="Arial" w:cs="Arial"/>
          <w:b/>
          <w:u w:val="single"/>
        </w:rPr>
        <w:t>Abstimmung und Beschluss:</w:t>
      </w:r>
      <w:r>
        <w:rPr>
          <w:rFonts w:ascii="Arial" w:hAnsi="Arial" w:cs="Arial"/>
        </w:rPr>
        <w:t xml:space="preserve"> </w:t>
      </w:r>
      <w:r w:rsidRPr="0005269C">
        <w:rPr>
          <w:rFonts w:ascii="Arial" w:hAnsi="Arial" w:cs="Arial"/>
          <w:iCs/>
        </w:rPr>
        <w:t>Die Multi-Stakeholder-Gruppe beschließt, dass für den zweiten D-EITI Bericht die Grundgesamtheit der Unternehmen, die unter D-EITI berichten sollen, alle Unternehmen umfasst, die einen Zahlungsbericht gemäß § 341w HGB offengelegt haben und/oder sich an der Berichterstattung der D-EITI beteiligt haben. Die MSG verweist im zweiten D-EITI Bericht auf diese Grundgesamtheit und benennt die Unternehmen, die tatsächlich unter D-EITI berichtet haben. Zudem werden die juristischen Bedenken zur Nennung von Unternehmen, die nicht unter D-EITI berichtet haben, erneut in den zweiten D-EITI Bericht aufgenommen.</w:t>
      </w:r>
    </w:p>
    <w:p w14:paraId="768EC2B1" w14:textId="43498688" w:rsidR="000E6201" w:rsidRPr="000E6201" w:rsidRDefault="000E6201" w:rsidP="0005269C">
      <w:pPr>
        <w:tabs>
          <w:tab w:val="left" w:pos="1843"/>
        </w:tabs>
        <w:spacing w:before="100" w:beforeAutospacing="1" w:after="100" w:afterAutospacing="1"/>
        <w:rPr>
          <w:rFonts w:ascii="Arial" w:hAnsi="Arial" w:cs="Arial"/>
          <w:u w:val="single"/>
        </w:rPr>
      </w:pPr>
      <w:r w:rsidRPr="000E6201">
        <w:rPr>
          <w:rFonts w:ascii="Arial" w:hAnsi="Arial" w:cs="Arial"/>
          <w:u w:val="single"/>
        </w:rPr>
        <w:lastRenderedPageBreak/>
        <w:t>Diskussion zu Berichtsformat(en) des 2. Berichts</w:t>
      </w:r>
    </w:p>
    <w:p w14:paraId="5034E5A7" w14:textId="3FFE714A" w:rsidR="00CE4864" w:rsidRDefault="0005269C" w:rsidP="0005269C">
      <w:pPr>
        <w:tabs>
          <w:tab w:val="left" w:pos="1843"/>
        </w:tabs>
        <w:spacing w:before="100" w:beforeAutospacing="1" w:after="100" w:afterAutospacing="1"/>
        <w:rPr>
          <w:rFonts w:ascii="Arial" w:hAnsi="Arial" w:cs="Arial"/>
        </w:rPr>
      </w:pPr>
      <w:r>
        <w:rPr>
          <w:rFonts w:ascii="Arial" w:hAnsi="Arial" w:cs="Arial"/>
        </w:rPr>
        <w:t xml:space="preserve">Das </w:t>
      </w:r>
      <w:r w:rsidRPr="0005269C">
        <w:rPr>
          <w:rFonts w:ascii="Arial" w:hAnsi="Arial" w:cs="Arial"/>
          <w:u w:val="single"/>
        </w:rPr>
        <w:t>Sekretariat</w:t>
      </w:r>
      <w:r>
        <w:rPr>
          <w:rFonts w:ascii="Arial" w:hAnsi="Arial" w:cs="Arial"/>
        </w:rPr>
        <w:t xml:space="preserve"> stellt verschiedene Möglichkeiten zum Berichtsformat vor. </w:t>
      </w:r>
      <w:r w:rsidRPr="0005269C">
        <w:rPr>
          <w:rFonts w:ascii="Arial" w:hAnsi="Arial" w:cs="Arial"/>
        </w:rPr>
        <w:t xml:space="preserve">Für den </w:t>
      </w:r>
      <w:r>
        <w:rPr>
          <w:rFonts w:ascii="Arial" w:hAnsi="Arial" w:cs="Arial"/>
        </w:rPr>
        <w:t>ersten</w:t>
      </w:r>
      <w:r w:rsidRPr="0005269C">
        <w:rPr>
          <w:rFonts w:ascii="Arial" w:hAnsi="Arial" w:cs="Arial"/>
        </w:rPr>
        <w:t xml:space="preserve"> Bericht erfolgte die Veröffentlichung in einer Druckversion (DE/EN), einer pdf-Version gleichen Inhalts (DE/EN) und auf dem </w:t>
      </w:r>
      <w:r w:rsidR="00102676">
        <w:rPr>
          <w:rFonts w:ascii="Arial" w:hAnsi="Arial" w:cs="Arial"/>
        </w:rPr>
        <w:t>Berichtsp</w:t>
      </w:r>
      <w:r w:rsidRPr="0005269C">
        <w:rPr>
          <w:rFonts w:ascii="Arial" w:hAnsi="Arial" w:cs="Arial"/>
        </w:rPr>
        <w:t xml:space="preserve">ortal (DE/EN). Die Veröffentlichung erfolgte zum Stichtag des Gesamtbeschlusses zum </w:t>
      </w:r>
      <w:r w:rsidR="00EB5064">
        <w:rPr>
          <w:rFonts w:ascii="Arial" w:hAnsi="Arial" w:cs="Arial"/>
        </w:rPr>
        <w:t>Bericht</w:t>
      </w:r>
      <w:r w:rsidRPr="0005269C">
        <w:rPr>
          <w:rFonts w:ascii="Arial" w:hAnsi="Arial" w:cs="Arial"/>
        </w:rPr>
        <w:t xml:space="preserve">. </w:t>
      </w:r>
    </w:p>
    <w:p w14:paraId="022D7BFD" w14:textId="1555AB26" w:rsidR="000E6201" w:rsidRPr="0005269C" w:rsidRDefault="0005269C" w:rsidP="0005269C">
      <w:pPr>
        <w:tabs>
          <w:tab w:val="left" w:pos="1843"/>
        </w:tabs>
        <w:spacing w:before="100" w:beforeAutospacing="1" w:after="100" w:afterAutospacing="1"/>
        <w:rPr>
          <w:rFonts w:ascii="Arial" w:hAnsi="Arial" w:cs="Arial"/>
        </w:rPr>
      </w:pPr>
      <w:r w:rsidRPr="0005269C">
        <w:rPr>
          <w:rFonts w:ascii="Arial" w:hAnsi="Arial" w:cs="Arial"/>
        </w:rPr>
        <w:t xml:space="preserve">Die MSG muss sich </w:t>
      </w:r>
      <w:r w:rsidR="00102676">
        <w:rPr>
          <w:rFonts w:ascii="Arial" w:hAnsi="Arial" w:cs="Arial"/>
        </w:rPr>
        <w:t xml:space="preserve">für den 2. Bericht </w:t>
      </w:r>
      <w:r w:rsidR="000D0EFD">
        <w:rPr>
          <w:rFonts w:ascii="Arial" w:hAnsi="Arial" w:cs="Arial"/>
        </w:rPr>
        <w:t xml:space="preserve">darüber </w:t>
      </w:r>
      <w:r w:rsidRPr="0005269C">
        <w:rPr>
          <w:rFonts w:ascii="Arial" w:hAnsi="Arial" w:cs="Arial"/>
        </w:rPr>
        <w:t xml:space="preserve">verständigen, in welcher Form und wann der </w:t>
      </w:r>
      <w:r w:rsidR="00EB5064">
        <w:rPr>
          <w:rFonts w:ascii="Arial" w:hAnsi="Arial" w:cs="Arial"/>
        </w:rPr>
        <w:t xml:space="preserve">zweite </w:t>
      </w:r>
      <w:r w:rsidRPr="0005269C">
        <w:rPr>
          <w:rFonts w:ascii="Arial" w:hAnsi="Arial" w:cs="Arial"/>
        </w:rPr>
        <w:t>Bericht veröffentlicht werden soll</w:t>
      </w:r>
      <w:r>
        <w:rPr>
          <w:rFonts w:ascii="Arial" w:hAnsi="Arial" w:cs="Arial"/>
        </w:rPr>
        <w:t xml:space="preserve">. Die </w:t>
      </w:r>
      <w:r w:rsidRPr="000D0EFD">
        <w:rPr>
          <w:rFonts w:ascii="Arial" w:hAnsi="Arial" w:cs="Arial"/>
          <w:u w:val="single"/>
        </w:rPr>
        <w:t>Zivilgesellschaft</w:t>
      </w:r>
      <w:r>
        <w:rPr>
          <w:rFonts w:ascii="Arial" w:hAnsi="Arial" w:cs="Arial"/>
        </w:rPr>
        <w:t xml:space="preserve"> spricht sich </w:t>
      </w:r>
      <w:r w:rsidR="000D0EFD">
        <w:rPr>
          <w:rFonts w:ascii="Arial" w:hAnsi="Arial" w:cs="Arial"/>
        </w:rPr>
        <w:t>für die Veröffentlichung des Gesamtberichts an</w:t>
      </w:r>
      <w:r>
        <w:rPr>
          <w:rFonts w:ascii="Arial" w:hAnsi="Arial" w:cs="Arial"/>
        </w:rPr>
        <w:t xml:space="preserve"> einem Stichtag </w:t>
      </w:r>
      <w:r w:rsidR="000D0EFD">
        <w:rPr>
          <w:rFonts w:ascii="Arial" w:hAnsi="Arial" w:cs="Arial"/>
        </w:rPr>
        <w:t>aus, um durch eine</w:t>
      </w:r>
      <w:r>
        <w:rPr>
          <w:rFonts w:ascii="Arial" w:hAnsi="Arial" w:cs="Arial"/>
        </w:rPr>
        <w:t xml:space="preserve"> medienwirksame Veranstaltung</w:t>
      </w:r>
      <w:r w:rsidR="000D0EFD">
        <w:rPr>
          <w:rFonts w:ascii="Arial" w:hAnsi="Arial" w:cs="Arial"/>
        </w:rPr>
        <w:t xml:space="preserve"> am Erscheinungstag die breite Öffentlichkeit zu erreichen. Die </w:t>
      </w:r>
      <w:r w:rsidR="000D0EFD" w:rsidRPr="000D0EFD">
        <w:rPr>
          <w:rFonts w:ascii="Arial" w:hAnsi="Arial" w:cs="Arial"/>
          <w:u w:val="single"/>
        </w:rPr>
        <w:t>Regierung</w:t>
      </w:r>
      <w:r w:rsidR="000D0EFD">
        <w:rPr>
          <w:rFonts w:ascii="Arial" w:hAnsi="Arial" w:cs="Arial"/>
        </w:rPr>
        <w:t xml:space="preserve"> bezweifelt, dass die relativ hohen Kosten der Druckversion im Verhältnis zum Nutzen stehen. Wichtiger als Druckversionen </w:t>
      </w:r>
      <w:r w:rsidR="00102676">
        <w:rPr>
          <w:rFonts w:ascii="Arial" w:hAnsi="Arial" w:cs="Arial"/>
        </w:rPr>
        <w:t xml:space="preserve">seien </w:t>
      </w:r>
      <w:r w:rsidR="000D0EFD">
        <w:rPr>
          <w:rFonts w:ascii="Arial" w:hAnsi="Arial" w:cs="Arial"/>
        </w:rPr>
        <w:t xml:space="preserve">effektive Kommunikationsmaßnahmen. Die </w:t>
      </w:r>
      <w:r w:rsidR="000D0EFD" w:rsidRPr="000D0EFD">
        <w:rPr>
          <w:rFonts w:ascii="Arial" w:hAnsi="Arial" w:cs="Arial"/>
          <w:u w:val="single"/>
        </w:rPr>
        <w:t>Wirtschaft</w:t>
      </w:r>
      <w:r w:rsidR="000D0EFD">
        <w:rPr>
          <w:rFonts w:ascii="Arial" w:hAnsi="Arial" w:cs="Arial"/>
        </w:rPr>
        <w:t xml:space="preserve"> befürwortet eher die sukzessive/kontinuierliche Veröffentlichung von Inhalten und </w:t>
      </w:r>
      <w:r w:rsidR="00C8125E">
        <w:rPr>
          <w:rFonts w:ascii="Arial" w:hAnsi="Arial" w:cs="Arial"/>
        </w:rPr>
        <w:t xml:space="preserve">betont </w:t>
      </w:r>
      <w:r w:rsidR="000D0EFD">
        <w:rPr>
          <w:rFonts w:ascii="Arial" w:hAnsi="Arial" w:cs="Arial"/>
        </w:rPr>
        <w:t xml:space="preserve">gleichzeitig die Bedeutung </w:t>
      </w:r>
      <w:r w:rsidR="00C8125E">
        <w:rPr>
          <w:rFonts w:ascii="Arial" w:hAnsi="Arial" w:cs="Arial"/>
        </w:rPr>
        <w:t xml:space="preserve">einer </w:t>
      </w:r>
      <w:r w:rsidR="000D0EFD">
        <w:rPr>
          <w:rFonts w:ascii="Arial" w:hAnsi="Arial" w:cs="Arial"/>
        </w:rPr>
        <w:t>politischen Veranstaltung.</w:t>
      </w:r>
      <w:r w:rsidR="00EB5064">
        <w:rPr>
          <w:rFonts w:ascii="Arial" w:hAnsi="Arial" w:cs="Arial"/>
        </w:rPr>
        <w:t xml:space="preserve"> Sie regt zudem an, für den zweiten Bericht eine (etwa 10-seitige) Broschüre zu erstellen, die anstelle </w:t>
      </w:r>
      <w:r w:rsidR="00CE4864">
        <w:rPr>
          <w:rFonts w:ascii="Arial" w:hAnsi="Arial" w:cs="Arial"/>
        </w:rPr>
        <w:t>d</w:t>
      </w:r>
      <w:r w:rsidR="00EB5064">
        <w:rPr>
          <w:rFonts w:ascii="Arial" w:hAnsi="Arial" w:cs="Arial"/>
        </w:rPr>
        <w:t xml:space="preserve">es </w:t>
      </w:r>
      <w:r w:rsidR="00CE4864">
        <w:rPr>
          <w:rFonts w:ascii="Arial" w:hAnsi="Arial" w:cs="Arial"/>
        </w:rPr>
        <w:t xml:space="preserve">vollständigen, </w:t>
      </w:r>
      <w:r w:rsidR="00EB5064">
        <w:rPr>
          <w:rFonts w:ascii="Arial" w:hAnsi="Arial" w:cs="Arial"/>
        </w:rPr>
        <w:t xml:space="preserve">gedruckten Berichts auf Veranstaltungen verteilt werden </w:t>
      </w:r>
      <w:r w:rsidR="000E6201">
        <w:rPr>
          <w:rFonts w:ascii="Arial" w:hAnsi="Arial" w:cs="Arial"/>
        </w:rPr>
        <w:t>könnte</w:t>
      </w:r>
      <w:r w:rsidR="00EB5064">
        <w:rPr>
          <w:rFonts w:ascii="Arial" w:hAnsi="Arial" w:cs="Arial"/>
        </w:rPr>
        <w:t>.</w:t>
      </w:r>
    </w:p>
    <w:p w14:paraId="7325DA08" w14:textId="0B298B9F" w:rsidR="00C86577" w:rsidRPr="0072525B" w:rsidRDefault="008E0FEC" w:rsidP="004862A7">
      <w:pPr>
        <w:tabs>
          <w:tab w:val="left" w:pos="1843"/>
        </w:tabs>
        <w:spacing w:before="100" w:beforeAutospacing="1" w:after="100" w:afterAutospacing="1"/>
        <w:rPr>
          <w:rFonts w:ascii="Arial" w:hAnsi="Arial" w:cs="Arial"/>
        </w:rPr>
      </w:pPr>
      <w:r w:rsidRPr="0072525B">
        <w:rPr>
          <w:rFonts w:ascii="Arial" w:hAnsi="Arial" w:cs="Arial"/>
          <w:b/>
        </w:rPr>
        <w:t xml:space="preserve">TOP 4 </w:t>
      </w:r>
      <w:r w:rsidR="008208C0" w:rsidRPr="0072525B">
        <w:rPr>
          <w:rFonts w:ascii="Arial" w:hAnsi="Arial" w:cs="Arial"/>
          <w:b/>
        </w:rPr>
        <w:t>–</w:t>
      </w:r>
      <w:r w:rsidR="006F6BBC" w:rsidRPr="0072525B">
        <w:rPr>
          <w:rFonts w:ascii="Arial" w:hAnsi="Arial" w:cs="Arial"/>
          <w:b/>
        </w:rPr>
        <w:t xml:space="preserve"> </w:t>
      </w:r>
      <w:r w:rsidR="008208C0" w:rsidRPr="0072525B">
        <w:rPr>
          <w:rFonts w:ascii="Arial" w:hAnsi="Arial" w:cs="Arial"/>
          <w:b/>
        </w:rPr>
        <w:t>Systematische Offenlegung</w:t>
      </w:r>
      <w:r w:rsidR="001D7A5D" w:rsidRPr="0072525B">
        <w:rPr>
          <w:rFonts w:ascii="Arial" w:hAnsi="Arial" w:cs="Arial"/>
          <w:b/>
        </w:rPr>
        <w:t xml:space="preserve"> </w:t>
      </w:r>
    </w:p>
    <w:p w14:paraId="39C40269" w14:textId="247D63B6" w:rsidR="00C8125E" w:rsidRDefault="00EB5064" w:rsidP="00EB5064">
      <w:pPr>
        <w:tabs>
          <w:tab w:val="left" w:pos="1843"/>
        </w:tabs>
        <w:spacing w:before="100" w:beforeAutospacing="1" w:after="100" w:afterAutospacing="1"/>
        <w:rPr>
          <w:rFonts w:ascii="Arial" w:hAnsi="Arial" w:cs="Arial"/>
        </w:rPr>
      </w:pPr>
      <w:r w:rsidRPr="00EB5064">
        <w:rPr>
          <w:rFonts w:ascii="Arial" w:hAnsi="Arial" w:cs="Arial"/>
        </w:rPr>
        <w:t xml:space="preserve">Das </w:t>
      </w:r>
      <w:r w:rsidRPr="00EB5064">
        <w:rPr>
          <w:rFonts w:ascii="Arial" w:hAnsi="Arial" w:cs="Arial"/>
          <w:u w:val="single"/>
        </w:rPr>
        <w:t>Sekretariat</w:t>
      </w:r>
      <w:r w:rsidRPr="00EB5064">
        <w:rPr>
          <w:rFonts w:ascii="Arial" w:hAnsi="Arial" w:cs="Arial"/>
        </w:rPr>
        <w:t xml:space="preserve"> erläutert </w:t>
      </w:r>
      <w:r w:rsidR="00C8125E">
        <w:rPr>
          <w:rFonts w:ascii="Arial" w:hAnsi="Arial" w:cs="Arial"/>
        </w:rPr>
        <w:t>das Konzept der</w:t>
      </w:r>
      <w:r w:rsidR="00C8125E" w:rsidRPr="00EB5064">
        <w:rPr>
          <w:rFonts w:ascii="Arial" w:hAnsi="Arial" w:cs="Arial"/>
        </w:rPr>
        <w:t xml:space="preserve"> </w:t>
      </w:r>
      <w:r w:rsidRPr="00EB5064">
        <w:rPr>
          <w:rFonts w:ascii="Arial" w:hAnsi="Arial" w:cs="Arial"/>
        </w:rPr>
        <w:t xml:space="preserve">systematischen Offenlegung: Auf internationaler Ebene </w:t>
      </w:r>
      <w:r w:rsidR="00007835">
        <w:rPr>
          <w:rFonts w:ascii="Arial" w:hAnsi="Arial" w:cs="Arial"/>
        </w:rPr>
        <w:t>wird</w:t>
      </w:r>
      <w:r w:rsidR="00C8125E" w:rsidRPr="00EB5064">
        <w:rPr>
          <w:rFonts w:ascii="Arial" w:hAnsi="Arial" w:cs="Arial"/>
        </w:rPr>
        <w:t xml:space="preserve"> </w:t>
      </w:r>
      <w:r w:rsidRPr="00EB5064">
        <w:rPr>
          <w:rFonts w:ascii="Arial" w:hAnsi="Arial" w:cs="Arial"/>
        </w:rPr>
        <w:t>der Begri</w:t>
      </w:r>
      <w:r w:rsidR="002427C4">
        <w:rPr>
          <w:rFonts w:ascii="Arial" w:hAnsi="Arial" w:cs="Arial"/>
        </w:rPr>
        <w:t>ff „systematic disclosure“</w:t>
      </w:r>
      <w:r w:rsidRPr="00EB5064">
        <w:rPr>
          <w:rFonts w:ascii="Arial" w:hAnsi="Arial" w:cs="Arial"/>
        </w:rPr>
        <w:t xml:space="preserve"> verwendet, um zu beschreiben, dass Rohstofftransparenz sich nicht auf den EITI-Bericht beschränken</w:t>
      </w:r>
      <w:r w:rsidR="00361993">
        <w:rPr>
          <w:rFonts w:ascii="Arial" w:hAnsi="Arial" w:cs="Arial"/>
        </w:rPr>
        <w:t>,</w:t>
      </w:r>
      <w:r w:rsidRPr="00EB5064">
        <w:rPr>
          <w:rFonts w:ascii="Arial" w:hAnsi="Arial" w:cs="Arial"/>
        </w:rPr>
        <w:t xml:space="preserve"> sondern</w:t>
      </w:r>
      <w:r>
        <w:rPr>
          <w:rFonts w:ascii="Arial" w:hAnsi="Arial" w:cs="Arial"/>
        </w:rPr>
        <w:t xml:space="preserve"> ein integraler Bestandteil des Verwaltungssystems</w:t>
      </w:r>
      <w:r w:rsidR="00361993">
        <w:rPr>
          <w:rFonts w:ascii="Arial" w:hAnsi="Arial" w:cs="Arial"/>
        </w:rPr>
        <w:t xml:space="preserve"> sein solle</w:t>
      </w:r>
      <w:r w:rsidRPr="00EB5064">
        <w:rPr>
          <w:rFonts w:ascii="Arial" w:hAnsi="Arial" w:cs="Arial"/>
        </w:rPr>
        <w:t xml:space="preserve">. EITI-Länder </w:t>
      </w:r>
      <w:r w:rsidR="00C8125E">
        <w:rPr>
          <w:rFonts w:ascii="Arial" w:hAnsi="Arial" w:cs="Arial"/>
        </w:rPr>
        <w:t xml:space="preserve">sollten demnach </w:t>
      </w:r>
      <w:r w:rsidRPr="00EB5064">
        <w:rPr>
          <w:rFonts w:ascii="Arial" w:hAnsi="Arial" w:cs="Arial"/>
        </w:rPr>
        <w:t>verstärkt Informationen über Berichtssysteme der Regierung oder von Firmen bereitstellen (</w:t>
      </w:r>
      <w:r>
        <w:rPr>
          <w:rFonts w:ascii="Arial" w:hAnsi="Arial" w:cs="Arial"/>
        </w:rPr>
        <w:t>Beispiele hierfür sind der Kartenserver NIBIS des Landes Niedersachsen oder die Veröffentlichung von Steuerzahlungen der Unternehmen in Echtzeit in Afghanistan</w:t>
      </w:r>
      <w:r w:rsidRPr="00EB5064">
        <w:rPr>
          <w:rFonts w:ascii="Arial" w:hAnsi="Arial" w:cs="Arial"/>
        </w:rPr>
        <w:t>).</w:t>
      </w:r>
      <w:r>
        <w:rPr>
          <w:rFonts w:ascii="Arial" w:hAnsi="Arial" w:cs="Arial"/>
        </w:rPr>
        <w:t xml:space="preserve"> Dadurch versucht die EITI zu erreichen, dass rohstoffreiche Entwicklungsländer Verwaltungsreformen vorantreiben</w:t>
      </w:r>
      <w:r w:rsidR="002427C4">
        <w:rPr>
          <w:rFonts w:ascii="Arial" w:hAnsi="Arial" w:cs="Arial"/>
        </w:rPr>
        <w:t>.</w:t>
      </w:r>
      <w:r w:rsidR="00C8125E">
        <w:rPr>
          <w:rFonts w:ascii="Arial" w:hAnsi="Arial" w:cs="Arial"/>
        </w:rPr>
        <w:t xml:space="preserve"> Aufgrund entsprechender Beschlüsse der EITI</w:t>
      </w:r>
      <w:r w:rsidR="00982823">
        <w:rPr>
          <w:rFonts w:ascii="Arial" w:hAnsi="Arial" w:cs="Arial"/>
        </w:rPr>
        <w:t xml:space="preserve"> ist</w:t>
      </w:r>
      <w:r w:rsidR="00C8125E">
        <w:rPr>
          <w:rFonts w:ascii="Arial" w:hAnsi="Arial" w:cs="Arial"/>
        </w:rPr>
        <w:t xml:space="preserve"> auch die D-EITI angehalten</w:t>
      </w:r>
      <w:r w:rsidR="00412405">
        <w:rPr>
          <w:rFonts w:ascii="Arial" w:hAnsi="Arial" w:cs="Arial"/>
        </w:rPr>
        <w:t>,</w:t>
      </w:r>
      <w:r w:rsidR="00C8125E">
        <w:rPr>
          <w:rFonts w:ascii="Arial" w:hAnsi="Arial" w:cs="Arial"/>
        </w:rPr>
        <w:t xml:space="preserve"> Möglichkeiten einer systematischen Offenlegung zu prüfen. </w:t>
      </w:r>
    </w:p>
    <w:p w14:paraId="1E24FDF7" w14:textId="77777777" w:rsidR="00594243" w:rsidRPr="00594243" w:rsidRDefault="00594243" w:rsidP="00594243">
      <w:pPr>
        <w:pStyle w:val="Kommentartext"/>
        <w:rPr>
          <w:rFonts w:ascii="Arial" w:hAnsi="Arial" w:cs="Arial"/>
          <w:sz w:val="22"/>
          <w:szCs w:val="22"/>
        </w:rPr>
      </w:pPr>
      <w:r w:rsidRPr="00594243">
        <w:rPr>
          <w:rFonts w:ascii="Arial" w:hAnsi="Arial" w:cs="Arial"/>
          <w:sz w:val="22"/>
          <w:szCs w:val="22"/>
        </w:rPr>
        <w:t>Durch die systematische Offenlegung würden sich weder die Anforderungen des EITI-Standards noch die Rolle der MSG für die Umsetzung des Standards in Deutschland (D-EITI) ändern.</w:t>
      </w:r>
    </w:p>
    <w:p w14:paraId="4F7CF96A" w14:textId="77777777" w:rsidR="00082707" w:rsidRDefault="002427C4" w:rsidP="00EB5064">
      <w:pPr>
        <w:tabs>
          <w:tab w:val="left" w:pos="1843"/>
        </w:tabs>
        <w:spacing w:before="100" w:beforeAutospacing="1" w:after="100" w:afterAutospacing="1"/>
        <w:rPr>
          <w:rFonts w:ascii="Arial" w:hAnsi="Arial" w:cs="Arial"/>
        </w:rPr>
      </w:pPr>
      <w:r>
        <w:rPr>
          <w:rFonts w:ascii="Arial" w:hAnsi="Arial" w:cs="Arial"/>
        </w:rPr>
        <w:t xml:space="preserve">Die </w:t>
      </w:r>
      <w:r w:rsidRPr="000E6201">
        <w:rPr>
          <w:rFonts w:ascii="Arial" w:hAnsi="Arial" w:cs="Arial"/>
          <w:u w:val="single"/>
        </w:rPr>
        <w:t>Zivilgesellschaft</w:t>
      </w:r>
      <w:r>
        <w:rPr>
          <w:rFonts w:ascii="Arial" w:hAnsi="Arial" w:cs="Arial"/>
        </w:rPr>
        <w:t xml:space="preserve"> befürwortet </w:t>
      </w:r>
      <w:r w:rsidR="00C8125E">
        <w:rPr>
          <w:rFonts w:ascii="Arial" w:hAnsi="Arial" w:cs="Arial"/>
        </w:rPr>
        <w:t xml:space="preserve">grundsätzlich </w:t>
      </w:r>
      <w:r>
        <w:rPr>
          <w:rFonts w:ascii="Arial" w:hAnsi="Arial" w:cs="Arial"/>
        </w:rPr>
        <w:t>das Streben nach Verwaltungsreformen</w:t>
      </w:r>
      <w:r w:rsidR="00412405">
        <w:rPr>
          <w:rFonts w:ascii="Arial" w:hAnsi="Arial" w:cs="Arial"/>
        </w:rPr>
        <w:t>,</w:t>
      </w:r>
      <w:r w:rsidR="00C8125E">
        <w:rPr>
          <w:rFonts w:ascii="Arial" w:hAnsi="Arial" w:cs="Arial"/>
        </w:rPr>
        <w:t xml:space="preserve"> </w:t>
      </w:r>
      <w:r w:rsidR="00007835">
        <w:rPr>
          <w:rFonts w:ascii="Arial" w:hAnsi="Arial" w:cs="Arial"/>
        </w:rPr>
        <w:t>äußert</w:t>
      </w:r>
      <w:r w:rsidR="00C8125E">
        <w:rPr>
          <w:rFonts w:ascii="Arial" w:hAnsi="Arial" w:cs="Arial"/>
        </w:rPr>
        <w:t xml:space="preserve"> aber</w:t>
      </w:r>
      <w:r w:rsidR="00007835">
        <w:rPr>
          <w:rFonts w:ascii="Arial" w:hAnsi="Arial" w:cs="Arial"/>
        </w:rPr>
        <w:t xml:space="preserve"> auch</w:t>
      </w:r>
      <w:r w:rsidR="00C8125E">
        <w:rPr>
          <w:rFonts w:ascii="Arial" w:hAnsi="Arial" w:cs="Arial"/>
        </w:rPr>
        <w:t xml:space="preserve"> Zweifel </w:t>
      </w:r>
      <w:r w:rsidR="00007835">
        <w:rPr>
          <w:rFonts w:ascii="Arial" w:hAnsi="Arial" w:cs="Arial"/>
        </w:rPr>
        <w:t>daran</w:t>
      </w:r>
      <w:r w:rsidR="00412405">
        <w:rPr>
          <w:rFonts w:ascii="Arial" w:hAnsi="Arial" w:cs="Arial"/>
        </w:rPr>
        <w:t>,</w:t>
      </w:r>
      <w:r w:rsidR="00C8125E">
        <w:rPr>
          <w:rFonts w:ascii="Arial" w:hAnsi="Arial" w:cs="Arial"/>
        </w:rPr>
        <w:t xml:space="preserve"> inwiefern ein solches Konzept in Deutschland u.a. vor dem Hintergrund des rechtlichen Rahmens (Datenschutz, Abgabenordnung) umgesetzt werden könne.</w:t>
      </w:r>
      <w:r>
        <w:rPr>
          <w:rFonts w:ascii="Arial" w:hAnsi="Arial" w:cs="Arial"/>
        </w:rPr>
        <w:t xml:space="preserve"> </w:t>
      </w:r>
    </w:p>
    <w:p w14:paraId="18F382AA" w14:textId="6BE51C56" w:rsidR="00EB5064" w:rsidRDefault="002427C4" w:rsidP="00EB5064">
      <w:pPr>
        <w:tabs>
          <w:tab w:val="left" w:pos="1843"/>
        </w:tabs>
        <w:spacing w:before="100" w:beforeAutospacing="1" w:after="100" w:afterAutospacing="1"/>
        <w:rPr>
          <w:rFonts w:ascii="Arial" w:hAnsi="Arial" w:cs="Arial"/>
        </w:rPr>
      </w:pPr>
      <w:r>
        <w:rPr>
          <w:rFonts w:ascii="Arial" w:hAnsi="Arial" w:cs="Arial"/>
        </w:rPr>
        <w:lastRenderedPageBreak/>
        <w:t xml:space="preserve">Das </w:t>
      </w:r>
      <w:r w:rsidRPr="002427C4">
        <w:rPr>
          <w:rFonts w:ascii="Arial" w:hAnsi="Arial" w:cs="Arial"/>
          <w:u w:val="single"/>
        </w:rPr>
        <w:t>Sekretariat</w:t>
      </w:r>
      <w:r>
        <w:rPr>
          <w:rFonts w:ascii="Arial" w:hAnsi="Arial" w:cs="Arial"/>
        </w:rPr>
        <w:t xml:space="preserve"> </w:t>
      </w:r>
      <w:r w:rsidR="000E6201">
        <w:rPr>
          <w:rFonts w:ascii="Arial" w:hAnsi="Arial" w:cs="Arial"/>
        </w:rPr>
        <w:t>stellt</w:t>
      </w:r>
      <w:r w:rsidR="00361993">
        <w:rPr>
          <w:rFonts w:ascii="Arial" w:hAnsi="Arial" w:cs="Arial"/>
        </w:rPr>
        <w:t xml:space="preserve"> der MSG</w:t>
      </w:r>
      <w:r>
        <w:rPr>
          <w:rFonts w:ascii="Arial" w:hAnsi="Arial" w:cs="Arial"/>
        </w:rPr>
        <w:t xml:space="preserve"> in schriftlicher Form </w:t>
      </w:r>
      <w:r w:rsidR="00C8125E">
        <w:rPr>
          <w:rFonts w:ascii="Arial" w:hAnsi="Arial" w:cs="Arial"/>
        </w:rPr>
        <w:t xml:space="preserve">einen </w:t>
      </w:r>
      <w:r w:rsidR="00361993">
        <w:rPr>
          <w:rFonts w:ascii="Arial" w:hAnsi="Arial" w:cs="Arial"/>
        </w:rPr>
        <w:t>umfassenden</w:t>
      </w:r>
      <w:r w:rsidR="00C8125E">
        <w:rPr>
          <w:rFonts w:ascii="Arial" w:hAnsi="Arial" w:cs="Arial"/>
        </w:rPr>
        <w:t xml:space="preserve"> Überblick über das Konzept der systematischen Offenlegung, de</w:t>
      </w:r>
      <w:r w:rsidR="00412405">
        <w:rPr>
          <w:rFonts w:ascii="Arial" w:hAnsi="Arial" w:cs="Arial"/>
        </w:rPr>
        <w:t>n</w:t>
      </w:r>
      <w:r w:rsidR="00C8125E">
        <w:rPr>
          <w:rFonts w:ascii="Arial" w:hAnsi="Arial" w:cs="Arial"/>
        </w:rPr>
        <w:t xml:space="preserve"> aktuellen Sachstand und de</w:t>
      </w:r>
      <w:r w:rsidR="00412405">
        <w:rPr>
          <w:rFonts w:ascii="Arial" w:hAnsi="Arial" w:cs="Arial"/>
        </w:rPr>
        <w:t>n</w:t>
      </w:r>
      <w:r w:rsidR="00C8125E">
        <w:rPr>
          <w:rFonts w:ascii="Arial" w:hAnsi="Arial" w:cs="Arial"/>
        </w:rPr>
        <w:t xml:space="preserve"> Bezug zur D-EITI zur </w:t>
      </w:r>
      <w:r>
        <w:rPr>
          <w:rFonts w:ascii="Arial" w:hAnsi="Arial" w:cs="Arial"/>
        </w:rPr>
        <w:t>Verfügung</w:t>
      </w:r>
      <w:r w:rsidR="00C8125E">
        <w:rPr>
          <w:rFonts w:ascii="Arial" w:hAnsi="Arial" w:cs="Arial"/>
        </w:rPr>
        <w:t>.</w:t>
      </w:r>
    </w:p>
    <w:p w14:paraId="06067145" w14:textId="3FAB755B" w:rsidR="000E6201" w:rsidRPr="000E6201" w:rsidRDefault="000E6201" w:rsidP="002427C4">
      <w:pPr>
        <w:tabs>
          <w:tab w:val="left" w:pos="1843"/>
        </w:tabs>
        <w:spacing w:before="100" w:beforeAutospacing="1" w:after="100" w:afterAutospacing="1"/>
        <w:rPr>
          <w:rFonts w:ascii="Arial" w:hAnsi="Arial" w:cs="Arial"/>
          <w:u w:val="single"/>
        </w:rPr>
      </w:pPr>
      <w:r w:rsidRPr="000E6201">
        <w:rPr>
          <w:rFonts w:ascii="Arial" w:hAnsi="Arial" w:cs="Arial"/>
          <w:u w:val="single"/>
        </w:rPr>
        <w:t>Flexible Datenbereitstellung</w:t>
      </w:r>
    </w:p>
    <w:p w14:paraId="1EBB6AB1" w14:textId="1299D5A2" w:rsidR="00106D30" w:rsidRPr="002427C4" w:rsidRDefault="002427C4" w:rsidP="002427C4">
      <w:pPr>
        <w:tabs>
          <w:tab w:val="left" w:pos="1843"/>
        </w:tabs>
        <w:spacing w:before="100" w:beforeAutospacing="1" w:after="100" w:afterAutospacing="1"/>
        <w:rPr>
          <w:rFonts w:ascii="Arial" w:hAnsi="Arial" w:cs="Arial"/>
        </w:rPr>
      </w:pPr>
      <w:r w:rsidRPr="002427C4">
        <w:rPr>
          <w:rFonts w:ascii="Arial" w:hAnsi="Arial" w:cs="Arial"/>
        </w:rPr>
        <w:t xml:space="preserve">Der </w:t>
      </w:r>
      <w:r w:rsidRPr="002427C4">
        <w:rPr>
          <w:rFonts w:ascii="Arial" w:hAnsi="Arial" w:cs="Arial"/>
          <w:u w:val="single"/>
        </w:rPr>
        <w:t>UV</w:t>
      </w:r>
      <w:r w:rsidRPr="002427C4">
        <w:rPr>
          <w:rFonts w:ascii="Arial" w:hAnsi="Arial" w:cs="Arial"/>
        </w:rPr>
        <w:t xml:space="preserve"> berichtet, dass die EITI-Datenbereitstellung seitens der Unternehmen </w:t>
      </w:r>
      <w:r w:rsidR="00387596">
        <w:rPr>
          <w:rFonts w:ascii="Arial" w:hAnsi="Arial" w:cs="Arial"/>
        </w:rPr>
        <w:t xml:space="preserve">aufgrund der zeitlichen Überschneidung </w:t>
      </w:r>
      <w:r w:rsidR="00387596" w:rsidRPr="002427C4">
        <w:rPr>
          <w:rFonts w:ascii="Arial" w:hAnsi="Arial" w:cs="Arial"/>
        </w:rPr>
        <w:t xml:space="preserve">von Jahresabschlüssen der Unternehmen und D-EITI Berichtsfristen </w:t>
      </w:r>
      <w:r w:rsidRPr="002427C4">
        <w:rPr>
          <w:rFonts w:ascii="Arial" w:hAnsi="Arial" w:cs="Arial"/>
        </w:rPr>
        <w:t xml:space="preserve">nur zögerlich verläuft. </w:t>
      </w:r>
      <w:r w:rsidR="00387596">
        <w:rPr>
          <w:rFonts w:ascii="Arial" w:hAnsi="Arial" w:cs="Arial"/>
        </w:rPr>
        <w:t>Eine</w:t>
      </w:r>
      <w:r w:rsidRPr="002427C4">
        <w:rPr>
          <w:rFonts w:ascii="Arial" w:hAnsi="Arial" w:cs="Arial"/>
        </w:rPr>
        <w:t xml:space="preserve"> </w:t>
      </w:r>
      <w:r>
        <w:rPr>
          <w:rFonts w:ascii="Arial" w:hAnsi="Arial" w:cs="Arial"/>
        </w:rPr>
        <w:t>Flexibilisierung</w:t>
      </w:r>
      <w:r w:rsidRPr="002427C4">
        <w:rPr>
          <w:rFonts w:ascii="Arial" w:hAnsi="Arial" w:cs="Arial"/>
        </w:rPr>
        <w:t xml:space="preserve"> </w:t>
      </w:r>
      <w:r>
        <w:rPr>
          <w:rFonts w:ascii="Arial" w:hAnsi="Arial" w:cs="Arial"/>
        </w:rPr>
        <w:t xml:space="preserve">der </w:t>
      </w:r>
      <w:r w:rsidRPr="002427C4">
        <w:rPr>
          <w:rFonts w:ascii="Arial" w:hAnsi="Arial" w:cs="Arial"/>
        </w:rPr>
        <w:t>Daten</w:t>
      </w:r>
      <w:r>
        <w:rPr>
          <w:rFonts w:ascii="Arial" w:hAnsi="Arial" w:cs="Arial"/>
        </w:rPr>
        <w:t xml:space="preserve">bereitstellung </w:t>
      </w:r>
      <w:r w:rsidR="00387596">
        <w:rPr>
          <w:rFonts w:ascii="Arial" w:hAnsi="Arial" w:cs="Arial"/>
        </w:rPr>
        <w:t xml:space="preserve">könne </w:t>
      </w:r>
      <w:r>
        <w:rPr>
          <w:rFonts w:ascii="Arial" w:hAnsi="Arial" w:cs="Arial"/>
        </w:rPr>
        <w:t xml:space="preserve">die „busy season“ der Unternehmen entspannen. Dazu </w:t>
      </w:r>
      <w:r w:rsidR="00007835">
        <w:rPr>
          <w:rFonts w:ascii="Arial" w:hAnsi="Arial" w:cs="Arial"/>
        </w:rPr>
        <w:t>wäre es notwendig</w:t>
      </w:r>
      <w:r>
        <w:rPr>
          <w:rFonts w:ascii="Arial" w:hAnsi="Arial" w:cs="Arial"/>
        </w:rPr>
        <w:t>, den UV künftig für ein ganzes Kalenderjahr zu beauftragen.</w:t>
      </w:r>
      <w:r w:rsidRPr="002427C4">
        <w:rPr>
          <w:rFonts w:ascii="Arial" w:hAnsi="Arial" w:cs="Arial"/>
          <w:i/>
        </w:rPr>
        <w:t xml:space="preserve"> </w:t>
      </w:r>
      <w:r w:rsidR="00387596">
        <w:rPr>
          <w:rFonts w:ascii="Arial" w:hAnsi="Arial" w:cs="Arial"/>
        </w:rPr>
        <w:t xml:space="preserve">Grundsätzlich bliebe aber zu </w:t>
      </w:r>
      <w:r w:rsidR="00361993">
        <w:rPr>
          <w:rFonts w:ascii="Arial" w:hAnsi="Arial" w:cs="Arial"/>
        </w:rPr>
        <w:t>berücksichtigen,</w:t>
      </w:r>
      <w:r w:rsidRPr="002427C4">
        <w:rPr>
          <w:rFonts w:ascii="Arial" w:hAnsi="Arial" w:cs="Arial"/>
        </w:rPr>
        <w:t xml:space="preserve"> dass die Unternehmen erst dann berichten können, wenn die Zahlungsströme durch die MSG beschlossen sind</w:t>
      </w:r>
      <w:r w:rsidR="00387596">
        <w:rPr>
          <w:rFonts w:ascii="Arial" w:hAnsi="Arial" w:cs="Arial"/>
        </w:rPr>
        <w:t xml:space="preserve"> (für jeden Bericht erforderlich)</w:t>
      </w:r>
      <w:r w:rsidRPr="002427C4">
        <w:rPr>
          <w:rFonts w:ascii="Arial" w:hAnsi="Arial" w:cs="Arial"/>
        </w:rPr>
        <w:t>. Auch in diesem Fall k</w:t>
      </w:r>
      <w:r w:rsidR="00007835">
        <w:rPr>
          <w:rFonts w:ascii="Arial" w:hAnsi="Arial" w:cs="Arial"/>
        </w:rPr>
        <w:t>ö</w:t>
      </w:r>
      <w:r w:rsidRPr="002427C4">
        <w:rPr>
          <w:rFonts w:ascii="Arial" w:hAnsi="Arial" w:cs="Arial"/>
        </w:rPr>
        <w:t>nn</w:t>
      </w:r>
      <w:r w:rsidR="00007835">
        <w:rPr>
          <w:rFonts w:ascii="Arial" w:hAnsi="Arial" w:cs="Arial"/>
        </w:rPr>
        <w:t>te</w:t>
      </w:r>
      <w:r w:rsidRPr="002427C4">
        <w:rPr>
          <w:rFonts w:ascii="Arial" w:hAnsi="Arial" w:cs="Arial"/>
        </w:rPr>
        <w:t xml:space="preserve"> der Abgleich erst erfolgen, wenn der UV seine Arbeit begonnen hat.</w:t>
      </w:r>
      <w:r>
        <w:rPr>
          <w:rFonts w:ascii="Arial" w:hAnsi="Arial" w:cs="Arial"/>
        </w:rPr>
        <w:t xml:space="preserve"> Eine frühzeitige Beauftragung des UV und zeitnahe Beschlüsse der Zahlungsströme für den dritten Bericht sind daher notwendig. Das </w:t>
      </w:r>
      <w:r w:rsidRPr="002427C4">
        <w:rPr>
          <w:rFonts w:ascii="Arial" w:hAnsi="Arial" w:cs="Arial"/>
          <w:u w:val="single"/>
        </w:rPr>
        <w:t>Sekretariat</w:t>
      </w:r>
      <w:r>
        <w:rPr>
          <w:rFonts w:ascii="Arial" w:hAnsi="Arial" w:cs="Arial"/>
        </w:rPr>
        <w:t xml:space="preserve"> leitet diese Schritte in die Wege. Ziel ist es, die Leistungsbeschreibung des UV und die Zahlungsströme auf der nächsten MSG-Sitzung zu beschließen.</w:t>
      </w:r>
    </w:p>
    <w:p w14:paraId="76EFA499" w14:textId="76B98032" w:rsidR="00C86577" w:rsidRPr="0072525B" w:rsidRDefault="00C86577" w:rsidP="004862A7">
      <w:pPr>
        <w:tabs>
          <w:tab w:val="left" w:pos="1843"/>
        </w:tabs>
        <w:spacing w:before="100" w:beforeAutospacing="1" w:after="100" w:afterAutospacing="1"/>
        <w:rPr>
          <w:rFonts w:ascii="Arial" w:hAnsi="Arial" w:cs="Arial"/>
        </w:rPr>
      </w:pPr>
      <w:r w:rsidRPr="0072525B">
        <w:rPr>
          <w:rFonts w:ascii="Arial" w:hAnsi="Arial" w:cs="Arial"/>
          <w:b/>
        </w:rPr>
        <w:t xml:space="preserve">TOP 5 </w:t>
      </w:r>
      <w:r w:rsidR="006F6BBC" w:rsidRPr="0072525B">
        <w:rPr>
          <w:rFonts w:ascii="Arial" w:hAnsi="Arial" w:cs="Arial"/>
          <w:b/>
        </w:rPr>
        <w:t xml:space="preserve">- </w:t>
      </w:r>
      <w:r w:rsidR="004B6324" w:rsidRPr="0072525B">
        <w:rPr>
          <w:rFonts w:ascii="Arial" w:hAnsi="Arial" w:cs="Arial"/>
          <w:b/>
        </w:rPr>
        <w:t>Arbeitsplan</w:t>
      </w:r>
    </w:p>
    <w:p w14:paraId="73DF94DF" w14:textId="3068E629" w:rsidR="002B6DF9" w:rsidRDefault="002B6DF9" w:rsidP="004862A7">
      <w:pPr>
        <w:spacing w:before="100" w:beforeAutospacing="1" w:after="100" w:afterAutospacing="1"/>
        <w:rPr>
          <w:rFonts w:ascii="Arial" w:hAnsi="Arial" w:cs="Arial"/>
        </w:rPr>
      </w:pPr>
      <w:r>
        <w:rPr>
          <w:rFonts w:ascii="Arial" w:hAnsi="Arial" w:cs="Arial"/>
        </w:rPr>
        <w:t xml:space="preserve">Das </w:t>
      </w:r>
      <w:r w:rsidRPr="002B6DF9">
        <w:rPr>
          <w:rFonts w:ascii="Arial" w:hAnsi="Arial" w:cs="Arial"/>
          <w:u w:val="single"/>
        </w:rPr>
        <w:t>Sekretariat</w:t>
      </w:r>
      <w:r>
        <w:rPr>
          <w:rFonts w:ascii="Arial" w:hAnsi="Arial" w:cs="Arial"/>
        </w:rPr>
        <w:t xml:space="preserve"> stellt das Arbeitsplan-Monitoring 2018 vor (siehe Anlage 9): </w:t>
      </w:r>
      <w:r w:rsidRPr="002B6DF9">
        <w:rPr>
          <w:rFonts w:ascii="Arial" w:hAnsi="Arial" w:cs="Arial"/>
        </w:rPr>
        <w:t>Um die Maßnahmen der D-EITI transparent nachzuhalten</w:t>
      </w:r>
      <w:r w:rsidR="00106D30">
        <w:rPr>
          <w:rFonts w:ascii="Arial" w:hAnsi="Arial" w:cs="Arial"/>
        </w:rPr>
        <w:t>,</w:t>
      </w:r>
      <w:r w:rsidRPr="002B6DF9">
        <w:rPr>
          <w:rFonts w:ascii="Arial" w:hAnsi="Arial" w:cs="Arial"/>
        </w:rPr>
        <w:t xml:space="preserve"> hatte sich die MSG verständigt, die Arbeitspläne zu monitoren und Schlussfolgerungen für die weitere Arbeit abzuleiten. Unter den KoordinatorInnen wurde das vorliegende Dokument abgestimmt. Es handelt sich um den verabschiedeten Arbeitsplan für 2018, ergänzt durch je eine Spalte „Statuskommentar“ und „Schlussfolgerung“. </w:t>
      </w:r>
      <w:r>
        <w:rPr>
          <w:rFonts w:ascii="Arial" w:hAnsi="Arial" w:cs="Arial"/>
        </w:rPr>
        <w:t>Der Entwurf soll im schriftlichen Umlaufverfahren beschlossen werden.</w:t>
      </w:r>
      <w:r w:rsidR="00C4625F">
        <w:rPr>
          <w:rFonts w:ascii="Arial" w:hAnsi="Arial" w:cs="Arial"/>
        </w:rPr>
        <w:t xml:space="preserve"> Das beschlossene Monitoring dient auch als Grundlage für den D-EITI Fortschrittsbericht 2018.</w:t>
      </w:r>
    </w:p>
    <w:p w14:paraId="32869FFC" w14:textId="2E3D244B" w:rsidR="00106D30" w:rsidRDefault="002B6DF9" w:rsidP="002B6DF9">
      <w:pPr>
        <w:spacing w:before="100" w:beforeAutospacing="1" w:after="100" w:afterAutospacing="1"/>
        <w:rPr>
          <w:rFonts w:ascii="Arial" w:hAnsi="Arial" w:cs="Arial"/>
        </w:rPr>
      </w:pPr>
      <w:r>
        <w:rPr>
          <w:rFonts w:ascii="Arial" w:hAnsi="Arial" w:cs="Arial"/>
        </w:rPr>
        <w:t xml:space="preserve">Das </w:t>
      </w:r>
      <w:r w:rsidRPr="002B6DF9">
        <w:rPr>
          <w:rFonts w:ascii="Arial" w:hAnsi="Arial" w:cs="Arial"/>
          <w:u w:val="single"/>
        </w:rPr>
        <w:t>Sekretariat</w:t>
      </w:r>
      <w:r>
        <w:rPr>
          <w:rFonts w:ascii="Arial" w:hAnsi="Arial" w:cs="Arial"/>
        </w:rPr>
        <w:t xml:space="preserve"> stellt den Arbeitsplanentwurf 2019 vor</w:t>
      </w:r>
      <w:r w:rsidR="00DF24AF">
        <w:rPr>
          <w:rFonts w:ascii="Arial" w:hAnsi="Arial" w:cs="Arial"/>
        </w:rPr>
        <w:t>.</w:t>
      </w:r>
      <w:r>
        <w:rPr>
          <w:rFonts w:ascii="Arial" w:hAnsi="Arial" w:cs="Arial"/>
        </w:rPr>
        <w:t xml:space="preserve"> </w:t>
      </w:r>
      <w:r w:rsidRPr="002B6DF9">
        <w:rPr>
          <w:rFonts w:ascii="Arial" w:hAnsi="Arial" w:cs="Arial"/>
        </w:rPr>
        <w:t xml:space="preserve">Abgeleitet vom oben genannten Monitoring des Arbeitsplans für 2018, hat das D-EITI Sekretariat gemeinsam mit den KoordinatorInnen einen Vorschlag für den Arbeitsplan für das laufende Jahr 2019 erarbeitet. </w:t>
      </w:r>
      <w:r w:rsidRPr="002B6DF9">
        <w:rPr>
          <w:rFonts w:ascii="Arial" w:hAnsi="Arial" w:cs="Arial"/>
          <w:color w:val="000000"/>
        </w:rPr>
        <w:t xml:space="preserve">Entsprechend des Beschlusses der MSG vom 05.02.2019 wurde ein Teil der Empfehlungen des Initial Validation Assessment zur Prüfung in den Entwurf aufgenommen. </w:t>
      </w:r>
      <w:r>
        <w:rPr>
          <w:rFonts w:ascii="Arial" w:hAnsi="Arial" w:cs="Arial"/>
          <w:color w:val="000000"/>
        </w:rPr>
        <w:t xml:space="preserve">Das </w:t>
      </w:r>
      <w:r w:rsidRPr="00106D30">
        <w:rPr>
          <w:rFonts w:ascii="Arial" w:hAnsi="Arial" w:cs="Arial"/>
          <w:color w:val="000000"/>
          <w:u w:val="single"/>
        </w:rPr>
        <w:t>Sekretariat</w:t>
      </w:r>
      <w:r>
        <w:rPr>
          <w:rFonts w:ascii="Arial" w:hAnsi="Arial" w:cs="Arial"/>
          <w:color w:val="000000"/>
        </w:rPr>
        <w:t xml:space="preserve"> integriert weitere </w:t>
      </w:r>
      <w:r>
        <w:rPr>
          <w:rFonts w:ascii="Arial" w:hAnsi="Arial" w:cs="Arial"/>
        </w:rPr>
        <w:t>Anmerkungen der MSG zum Arbeitsplanentwurf 2019 und verschickt diesen zum Beschluss im schriftlichen Umlaufverfahren.</w:t>
      </w:r>
    </w:p>
    <w:p w14:paraId="3FF10E3B" w14:textId="77777777" w:rsidR="00082707" w:rsidRPr="002B6DF9" w:rsidRDefault="00082707" w:rsidP="002B6DF9">
      <w:pPr>
        <w:spacing w:before="100" w:beforeAutospacing="1" w:after="100" w:afterAutospacing="1"/>
        <w:rPr>
          <w:rFonts w:ascii="Arial" w:hAnsi="Arial" w:cs="Arial"/>
        </w:rPr>
      </w:pPr>
    </w:p>
    <w:p w14:paraId="37276759" w14:textId="3B54081A" w:rsidR="004B6324" w:rsidRPr="00517F3C" w:rsidRDefault="004B6324" w:rsidP="004862A7">
      <w:pPr>
        <w:tabs>
          <w:tab w:val="left" w:pos="1843"/>
        </w:tabs>
        <w:spacing w:before="100" w:beforeAutospacing="1" w:after="100" w:afterAutospacing="1"/>
        <w:rPr>
          <w:rFonts w:ascii="Arial" w:hAnsi="Arial" w:cs="Arial"/>
        </w:rPr>
      </w:pPr>
      <w:r w:rsidRPr="00517F3C">
        <w:rPr>
          <w:rFonts w:ascii="Arial" w:hAnsi="Arial" w:cs="Arial"/>
          <w:b/>
        </w:rPr>
        <w:t>TOP 6 - Kommunikationsstrategie</w:t>
      </w:r>
    </w:p>
    <w:p w14:paraId="5618A60E" w14:textId="1EDD7B38" w:rsidR="00C55A1D" w:rsidRDefault="002B6DF9" w:rsidP="004862A7">
      <w:pPr>
        <w:tabs>
          <w:tab w:val="left" w:pos="1843"/>
        </w:tabs>
        <w:spacing w:before="100" w:beforeAutospacing="1" w:after="100" w:afterAutospacing="1"/>
        <w:rPr>
          <w:rFonts w:ascii="Arial" w:hAnsi="Arial" w:cs="Arial"/>
        </w:rPr>
      </w:pPr>
      <w:r w:rsidRPr="002B6DF9">
        <w:rPr>
          <w:rFonts w:ascii="Arial" w:hAnsi="Arial" w:cs="Arial"/>
        </w:rPr>
        <w:lastRenderedPageBreak/>
        <w:t xml:space="preserve">Das </w:t>
      </w:r>
      <w:r w:rsidRPr="002B6DF9">
        <w:rPr>
          <w:rFonts w:ascii="Arial" w:hAnsi="Arial" w:cs="Arial"/>
          <w:u w:val="single"/>
        </w:rPr>
        <w:t>Sekretariat</w:t>
      </w:r>
      <w:r w:rsidRPr="002B6DF9">
        <w:rPr>
          <w:rFonts w:ascii="Arial" w:hAnsi="Arial" w:cs="Arial"/>
        </w:rPr>
        <w:t xml:space="preserve"> stellt den Entwurf der </w:t>
      </w:r>
      <w:r w:rsidR="0030022A" w:rsidRPr="002B6DF9">
        <w:rPr>
          <w:rFonts w:ascii="Arial" w:hAnsi="Arial" w:cs="Arial"/>
        </w:rPr>
        <w:t>aktualisierten Kurzversion der D-EITI Kommunikationsstrategie</w:t>
      </w:r>
      <w:r w:rsidRPr="002B6DF9">
        <w:rPr>
          <w:rFonts w:ascii="Arial" w:hAnsi="Arial" w:cs="Arial"/>
        </w:rPr>
        <w:t xml:space="preserve"> vor.</w:t>
      </w:r>
      <w:r w:rsidR="0030022A" w:rsidRPr="002B6DF9">
        <w:rPr>
          <w:rFonts w:ascii="Arial" w:hAnsi="Arial" w:cs="Arial"/>
        </w:rPr>
        <w:t xml:space="preserve"> Diese Kurzversion soll der MSG und dem Sekretariat als </w:t>
      </w:r>
      <w:r w:rsidR="00C10677">
        <w:rPr>
          <w:rFonts w:ascii="Arial" w:hAnsi="Arial" w:cs="Arial"/>
        </w:rPr>
        <w:t>Aktionsplan zur Kommunikationsstrategie</w:t>
      </w:r>
      <w:r w:rsidR="0030022A" w:rsidRPr="002B6DF9">
        <w:rPr>
          <w:rFonts w:ascii="Arial" w:hAnsi="Arial" w:cs="Arial"/>
        </w:rPr>
        <w:t xml:space="preserve"> dienen.</w:t>
      </w:r>
      <w:r w:rsidR="00517F3C" w:rsidRPr="002B6DF9">
        <w:rPr>
          <w:rFonts w:ascii="Arial" w:hAnsi="Arial" w:cs="Arial"/>
        </w:rPr>
        <w:t xml:space="preserve"> Anlass für die Erstellung waren Rückmeldungen aus der MSG, dass die Langversion nicht </w:t>
      </w:r>
      <w:r w:rsidR="00C10677">
        <w:rPr>
          <w:rFonts w:ascii="Arial" w:hAnsi="Arial" w:cs="Arial"/>
        </w:rPr>
        <w:t xml:space="preserve">zur Umsetzung von Maßnahmen </w:t>
      </w:r>
      <w:r w:rsidR="00517F3C" w:rsidRPr="002B6DF9">
        <w:rPr>
          <w:rFonts w:ascii="Arial" w:hAnsi="Arial" w:cs="Arial"/>
        </w:rPr>
        <w:t>genutzt wird</w:t>
      </w:r>
      <w:r w:rsidR="00C4625F">
        <w:rPr>
          <w:rFonts w:ascii="Arial" w:hAnsi="Arial" w:cs="Arial"/>
        </w:rPr>
        <w:t xml:space="preserve"> und eine Priorisierung der großen Anzahl </w:t>
      </w:r>
      <w:r w:rsidR="00B82C6C">
        <w:rPr>
          <w:rFonts w:ascii="Arial" w:hAnsi="Arial" w:cs="Arial"/>
        </w:rPr>
        <w:t xml:space="preserve">an </w:t>
      </w:r>
      <w:r w:rsidR="00C4625F">
        <w:rPr>
          <w:rFonts w:ascii="Arial" w:hAnsi="Arial" w:cs="Arial"/>
        </w:rPr>
        <w:t>Maßnahmen erforderlich ist</w:t>
      </w:r>
      <w:r w:rsidR="00517F3C" w:rsidRPr="002B6DF9">
        <w:rPr>
          <w:rFonts w:ascii="Arial" w:hAnsi="Arial" w:cs="Arial"/>
        </w:rPr>
        <w:t>.</w:t>
      </w:r>
      <w:r w:rsidR="0030022A" w:rsidRPr="002B6DF9">
        <w:rPr>
          <w:rFonts w:ascii="Arial" w:hAnsi="Arial" w:cs="Arial"/>
        </w:rPr>
        <w:t xml:space="preserve"> Die Langversion der Kommunikationsstrategie bleibt als </w:t>
      </w:r>
      <w:r w:rsidR="00C10677">
        <w:rPr>
          <w:rFonts w:ascii="Arial" w:hAnsi="Arial" w:cs="Arial"/>
        </w:rPr>
        <w:t>strategisches</w:t>
      </w:r>
      <w:r w:rsidR="00C10677" w:rsidRPr="002B6DF9">
        <w:rPr>
          <w:rFonts w:ascii="Arial" w:hAnsi="Arial" w:cs="Arial"/>
        </w:rPr>
        <w:t xml:space="preserve"> </w:t>
      </w:r>
      <w:r w:rsidR="0030022A" w:rsidRPr="002B6DF9">
        <w:rPr>
          <w:rFonts w:ascii="Arial" w:hAnsi="Arial" w:cs="Arial"/>
        </w:rPr>
        <w:t xml:space="preserve">Hintergrunddokument weiterhin gültig. </w:t>
      </w:r>
      <w:r>
        <w:rPr>
          <w:rFonts w:ascii="Arial" w:hAnsi="Arial" w:cs="Arial"/>
        </w:rPr>
        <w:t xml:space="preserve">Die </w:t>
      </w:r>
      <w:r w:rsidR="003276A0" w:rsidRPr="00A3755F">
        <w:rPr>
          <w:rFonts w:ascii="Arial" w:hAnsi="Arial" w:cs="Arial"/>
          <w:u w:val="single"/>
        </w:rPr>
        <w:t>Z</w:t>
      </w:r>
      <w:r w:rsidR="00B82C6C" w:rsidRPr="00A3755F">
        <w:rPr>
          <w:rFonts w:ascii="Arial" w:hAnsi="Arial" w:cs="Arial"/>
          <w:u w:val="single"/>
        </w:rPr>
        <w:t>ivilgesellschaft</w:t>
      </w:r>
      <w:r w:rsidR="006E792C" w:rsidRPr="00A3755F">
        <w:rPr>
          <w:rFonts w:ascii="Arial" w:hAnsi="Arial" w:cs="Arial"/>
        </w:rPr>
        <w:t xml:space="preserve"> </w:t>
      </w:r>
      <w:r>
        <w:rPr>
          <w:rFonts w:ascii="Arial" w:hAnsi="Arial" w:cs="Arial"/>
        </w:rPr>
        <w:t>merkt an</w:t>
      </w:r>
      <w:r w:rsidR="00412405">
        <w:rPr>
          <w:rFonts w:ascii="Arial" w:hAnsi="Arial" w:cs="Arial"/>
        </w:rPr>
        <w:t xml:space="preserve"> und</w:t>
      </w:r>
      <w:r w:rsidR="003276A0">
        <w:rPr>
          <w:rFonts w:ascii="Arial" w:hAnsi="Arial" w:cs="Arial"/>
        </w:rPr>
        <w:t xml:space="preserve"> </w:t>
      </w:r>
      <w:r w:rsidR="003276A0" w:rsidRPr="00A3755F">
        <w:rPr>
          <w:rFonts w:ascii="Arial" w:hAnsi="Arial" w:cs="Arial"/>
          <w:u w:val="single"/>
        </w:rPr>
        <w:t>Wi</w:t>
      </w:r>
      <w:r w:rsidR="00412405" w:rsidRPr="00A3755F">
        <w:rPr>
          <w:rFonts w:ascii="Arial" w:hAnsi="Arial" w:cs="Arial"/>
          <w:u w:val="single"/>
        </w:rPr>
        <w:t>rtschaft</w:t>
      </w:r>
      <w:r w:rsidR="003276A0">
        <w:rPr>
          <w:rFonts w:ascii="Arial" w:hAnsi="Arial" w:cs="Arial"/>
        </w:rPr>
        <w:t xml:space="preserve"> und </w:t>
      </w:r>
      <w:r w:rsidR="003276A0" w:rsidRPr="00A3755F">
        <w:rPr>
          <w:rFonts w:ascii="Arial" w:hAnsi="Arial" w:cs="Arial"/>
          <w:u w:val="single"/>
        </w:rPr>
        <w:t>Regierung</w:t>
      </w:r>
      <w:r w:rsidR="003276A0">
        <w:rPr>
          <w:rFonts w:ascii="Arial" w:hAnsi="Arial" w:cs="Arial"/>
        </w:rPr>
        <w:t xml:space="preserve"> stimm</w:t>
      </w:r>
      <w:r w:rsidR="00412405">
        <w:rPr>
          <w:rFonts w:ascii="Arial" w:hAnsi="Arial" w:cs="Arial"/>
        </w:rPr>
        <w:t>en</w:t>
      </w:r>
      <w:r w:rsidR="003276A0">
        <w:rPr>
          <w:rFonts w:ascii="Arial" w:hAnsi="Arial" w:cs="Arial"/>
        </w:rPr>
        <w:t xml:space="preserve"> zu</w:t>
      </w:r>
      <w:r>
        <w:rPr>
          <w:rFonts w:ascii="Arial" w:hAnsi="Arial" w:cs="Arial"/>
        </w:rPr>
        <w:t>, dass der aktuelle Entwurf mit konkreten Inhalten</w:t>
      </w:r>
      <w:r w:rsidR="00C10677">
        <w:rPr>
          <w:rFonts w:ascii="Arial" w:hAnsi="Arial" w:cs="Arial"/>
        </w:rPr>
        <w:t xml:space="preserve"> und realistisch umsetzbaren Maßnahmen</w:t>
      </w:r>
      <w:r>
        <w:rPr>
          <w:rFonts w:ascii="Arial" w:hAnsi="Arial" w:cs="Arial"/>
        </w:rPr>
        <w:t xml:space="preserve"> befüllt werden </w:t>
      </w:r>
      <w:r w:rsidR="00C10677">
        <w:rPr>
          <w:rFonts w:ascii="Arial" w:hAnsi="Arial" w:cs="Arial"/>
        </w:rPr>
        <w:t>muss</w:t>
      </w:r>
      <w:r w:rsidR="00B82C6C">
        <w:rPr>
          <w:rFonts w:ascii="Arial" w:hAnsi="Arial" w:cs="Arial"/>
        </w:rPr>
        <w:t>,</w:t>
      </w:r>
      <w:r w:rsidR="00C4625F">
        <w:rPr>
          <w:rFonts w:ascii="Arial" w:hAnsi="Arial" w:cs="Arial"/>
        </w:rPr>
        <w:t xml:space="preserve"> da er in dieser Form zu formal sei</w:t>
      </w:r>
      <w:r>
        <w:rPr>
          <w:rFonts w:ascii="Arial" w:hAnsi="Arial" w:cs="Arial"/>
        </w:rPr>
        <w:t xml:space="preserve">. </w:t>
      </w:r>
      <w:r w:rsidR="00C55A1D">
        <w:rPr>
          <w:rFonts w:ascii="Arial" w:hAnsi="Arial" w:cs="Arial"/>
        </w:rPr>
        <w:t xml:space="preserve">Die </w:t>
      </w:r>
      <w:r w:rsidR="00C55A1D" w:rsidRPr="00A3755F">
        <w:rPr>
          <w:rFonts w:ascii="Arial" w:hAnsi="Arial" w:cs="Arial"/>
          <w:u w:val="single"/>
        </w:rPr>
        <w:t>Wirtschaft</w:t>
      </w:r>
      <w:r w:rsidR="00C55A1D">
        <w:rPr>
          <w:rFonts w:ascii="Arial" w:hAnsi="Arial" w:cs="Arial"/>
        </w:rPr>
        <w:t xml:space="preserve"> schlägt zudem vor, einen </w:t>
      </w:r>
      <w:r w:rsidR="00B82C6C">
        <w:rPr>
          <w:rFonts w:ascii="Arial" w:hAnsi="Arial" w:cs="Arial"/>
        </w:rPr>
        <w:t xml:space="preserve">ergänzenden </w:t>
      </w:r>
      <w:r w:rsidR="00C55A1D">
        <w:rPr>
          <w:rFonts w:ascii="Arial" w:hAnsi="Arial" w:cs="Arial"/>
        </w:rPr>
        <w:t xml:space="preserve">Kommunikationsplan zu </w:t>
      </w:r>
      <w:r w:rsidR="00B82C6C">
        <w:rPr>
          <w:rFonts w:ascii="Arial" w:hAnsi="Arial" w:cs="Arial"/>
        </w:rPr>
        <w:t>erstellen,</w:t>
      </w:r>
      <w:r w:rsidR="00C55A1D">
        <w:rPr>
          <w:rFonts w:ascii="Arial" w:hAnsi="Arial" w:cs="Arial"/>
        </w:rPr>
        <w:t xml:space="preserve"> der alle geplanten und terminierten Maßnahmen und Aktionen ent</w:t>
      </w:r>
      <w:r w:rsidR="0049157E">
        <w:rPr>
          <w:rFonts w:ascii="Arial" w:hAnsi="Arial" w:cs="Arial"/>
        </w:rPr>
        <w:t>hält.</w:t>
      </w:r>
    </w:p>
    <w:p w14:paraId="61DC59D3" w14:textId="0391ACC9" w:rsidR="00106D30" w:rsidRPr="002B6DF9" w:rsidRDefault="002B6DF9" w:rsidP="004862A7">
      <w:pPr>
        <w:tabs>
          <w:tab w:val="left" w:pos="1843"/>
        </w:tabs>
        <w:spacing w:before="100" w:beforeAutospacing="1" w:after="100" w:afterAutospacing="1"/>
        <w:rPr>
          <w:rFonts w:ascii="Arial" w:hAnsi="Arial" w:cs="Arial"/>
        </w:rPr>
      </w:pPr>
      <w:r>
        <w:rPr>
          <w:rFonts w:ascii="Arial" w:hAnsi="Arial" w:cs="Arial"/>
        </w:rPr>
        <w:t xml:space="preserve">Das </w:t>
      </w:r>
      <w:r w:rsidRPr="002B6DF9">
        <w:rPr>
          <w:rFonts w:ascii="Arial" w:hAnsi="Arial" w:cs="Arial"/>
          <w:u w:val="single"/>
        </w:rPr>
        <w:t>Sekretariat</w:t>
      </w:r>
      <w:r>
        <w:rPr>
          <w:rFonts w:ascii="Arial" w:hAnsi="Arial" w:cs="Arial"/>
        </w:rPr>
        <w:t xml:space="preserve"> wird einen entsprechenden Entwurf erstellen und an die MSG versenden.</w:t>
      </w:r>
      <w:r w:rsidR="00C4625F">
        <w:rPr>
          <w:rFonts w:ascii="Arial" w:hAnsi="Arial" w:cs="Arial"/>
        </w:rPr>
        <w:t xml:space="preserve"> Das </w:t>
      </w:r>
      <w:r w:rsidR="00C4625F" w:rsidRPr="00A3755F">
        <w:rPr>
          <w:rFonts w:ascii="Arial" w:hAnsi="Arial" w:cs="Arial"/>
          <w:u w:val="single"/>
        </w:rPr>
        <w:t>Sekretariat</w:t>
      </w:r>
      <w:r w:rsidR="00C4625F">
        <w:rPr>
          <w:rFonts w:ascii="Arial" w:hAnsi="Arial" w:cs="Arial"/>
        </w:rPr>
        <w:t xml:space="preserve"> </w:t>
      </w:r>
      <w:r w:rsidR="00C55A1D">
        <w:rPr>
          <w:rFonts w:ascii="Arial" w:hAnsi="Arial" w:cs="Arial"/>
        </w:rPr>
        <w:t>weist noch einmal darauf hin, dass es für jede Art von Kommunikation mit Bezug zur D-EITI</w:t>
      </w:r>
      <w:r w:rsidR="00082707">
        <w:rPr>
          <w:rFonts w:ascii="Arial" w:hAnsi="Arial" w:cs="Arial"/>
        </w:rPr>
        <w:t xml:space="preserve"> -</w:t>
      </w:r>
      <w:r w:rsidR="00C55A1D">
        <w:rPr>
          <w:rFonts w:ascii="Arial" w:hAnsi="Arial" w:cs="Arial"/>
        </w:rPr>
        <w:t xml:space="preserve"> auch über die in der Strategie genannten Maßnahmen </w:t>
      </w:r>
      <w:r w:rsidR="00082707">
        <w:rPr>
          <w:rFonts w:ascii="Arial" w:hAnsi="Arial" w:cs="Arial"/>
        </w:rPr>
        <w:t>hin</w:t>
      </w:r>
      <w:r w:rsidR="00C55A1D">
        <w:rPr>
          <w:rFonts w:ascii="Arial" w:hAnsi="Arial" w:cs="Arial"/>
        </w:rPr>
        <w:t xml:space="preserve">aus </w:t>
      </w:r>
      <w:r w:rsidR="00082707">
        <w:rPr>
          <w:rFonts w:ascii="Arial" w:hAnsi="Arial" w:cs="Arial"/>
        </w:rPr>
        <w:t xml:space="preserve">- </w:t>
      </w:r>
      <w:r w:rsidR="00C55A1D">
        <w:rPr>
          <w:rFonts w:ascii="Arial" w:hAnsi="Arial" w:cs="Arial"/>
        </w:rPr>
        <w:t>allen Stakeholder</w:t>
      </w:r>
      <w:r w:rsidR="00A3755F">
        <w:rPr>
          <w:rFonts w:ascii="Arial" w:hAnsi="Arial" w:cs="Arial"/>
        </w:rPr>
        <w:t>n</w:t>
      </w:r>
      <w:r w:rsidR="00C55A1D">
        <w:rPr>
          <w:rFonts w:ascii="Arial" w:hAnsi="Arial" w:cs="Arial"/>
        </w:rPr>
        <w:t xml:space="preserve"> der MSG jederzeit zur Verfügung steht. </w:t>
      </w:r>
    </w:p>
    <w:p w14:paraId="593F0931" w14:textId="4039859A" w:rsidR="000808DE" w:rsidRPr="00517F3C" w:rsidRDefault="00C069C7" w:rsidP="004862A7">
      <w:pPr>
        <w:tabs>
          <w:tab w:val="left" w:pos="1843"/>
        </w:tabs>
        <w:spacing w:before="100" w:beforeAutospacing="1" w:after="100" w:afterAutospacing="1"/>
        <w:rPr>
          <w:rFonts w:ascii="Arial" w:hAnsi="Arial" w:cs="Arial"/>
          <w:b/>
        </w:rPr>
      </w:pPr>
      <w:r w:rsidRPr="00517F3C">
        <w:rPr>
          <w:rFonts w:ascii="Arial" w:hAnsi="Arial" w:cs="Arial"/>
          <w:b/>
        </w:rPr>
        <w:t>TOP</w:t>
      </w:r>
      <w:r w:rsidR="000808DE" w:rsidRPr="00517F3C">
        <w:rPr>
          <w:rFonts w:ascii="Arial" w:hAnsi="Arial" w:cs="Arial"/>
          <w:b/>
        </w:rPr>
        <w:t xml:space="preserve"> </w:t>
      </w:r>
      <w:r w:rsidR="004B6324" w:rsidRPr="00517F3C">
        <w:rPr>
          <w:rFonts w:ascii="Arial" w:hAnsi="Arial" w:cs="Arial"/>
          <w:b/>
        </w:rPr>
        <w:t>7</w:t>
      </w:r>
      <w:r w:rsidR="006F6BBC" w:rsidRPr="00517F3C">
        <w:rPr>
          <w:rFonts w:ascii="Arial" w:hAnsi="Arial" w:cs="Arial"/>
          <w:b/>
        </w:rPr>
        <w:t xml:space="preserve"> - </w:t>
      </w:r>
      <w:r w:rsidR="000808DE" w:rsidRPr="00517F3C">
        <w:rPr>
          <w:rFonts w:ascii="Arial" w:hAnsi="Arial" w:cs="Arial"/>
          <w:b/>
        </w:rPr>
        <w:t>Sonstiges</w:t>
      </w:r>
    </w:p>
    <w:p w14:paraId="1C7E1711" w14:textId="2EBA8B93" w:rsidR="0049157E" w:rsidRPr="003C079A" w:rsidRDefault="002B6DF9" w:rsidP="00EC4345">
      <w:pPr>
        <w:tabs>
          <w:tab w:val="left" w:pos="1843"/>
        </w:tabs>
        <w:spacing w:before="100" w:beforeAutospacing="1" w:after="100" w:afterAutospacing="1"/>
        <w:rPr>
          <w:rFonts w:ascii="Arial" w:hAnsi="Arial" w:cs="Arial"/>
        </w:rPr>
      </w:pPr>
      <w:r w:rsidRPr="00EC4345">
        <w:rPr>
          <w:rFonts w:ascii="Arial" w:hAnsi="Arial" w:cs="Arial"/>
        </w:rPr>
        <w:t xml:space="preserve">Das </w:t>
      </w:r>
      <w:r w:rsidRPr="00A3755F">
        <w:rPr>
          <w:rFonts w:ascii="Arial" w:hAnsi="Arial" w:cs="Arial"/>
          <w:u w:val="single"/>
        </w:rPr>
        <w:t>Sekretariat</w:t>
      </w:r>
      <w:r w:rsidRPr="00EC4345">
        <w:rPr>
          <w:rFonts w:ascii="Arial" w:hAnsi="Arial" w:cs="Arial"/>
        </w:rPr>
        <w:t xml:space="preserve"> berichtet vom </w:t>
      </w:r>
      <w:r w:rsidR="00BF0C95" w:rsidRPr="00EC4345">
        <w:rPr>
          <w:rFonts w:ascii="Arial" w:hAnsi="Arial" w:cs="Arial"/>
        </w:rPr>
        <w:t xml:space="preserve">42. </w:t>
      </w:r>
      <w:r w:rsidR="00BF0C95" w:rsidRPr="004D2B20">
        <w:rPr>
          <w:rFonts w:ascii="Arial" w:hAnsi="Arial" w:cs="Arial"/>
          <w:lang w:val="en-US"/>
        </w:rPr>
        <w:t xml:space="preserve">EITI Board Meeting </w:t>
      </w:r>
      <w:r w:rsidRPr="004D2B20">
        <w:rPr>
          <w:rFonts w:ascii="Arial" w:hAnsi="Arial" w:cs="Arial"/>
          <w:lang w:val="en-US"/>
        </w:rPr>
        <w:t xml:space="preserve">am </w:t>
      </w:r>
      <w:r w:rsidR="00BF0C95" w:rsidRPr="004D2B20">
        <w:rPr>
          <w:rFonts w:ascii="Arial" w:hAnsi="Arial" w:cs="Arial"/>
          <w:lang w:val="en-US"/>
        </w:rPr>
        <w:t xml:space="preserve">26. </w:t>
      </w:r>
      <w:r w:rsidRPr="004D2B20">
        <w:rPr>
          <w:rFonts w:ascii="Arial" w:hAnsi="Arial" w:cs="Arial"/>
          <w:lang w:val="en-US"/>
        </w:rPr>
        <w:t>und</w:t>
      </w:r>
      <w:r w:rsidR="00BF0C95" w:rsidRPr="004D2B20">
        <w:rPr>
          <w:rFonts w:ascii="Arial" w:hAnsi="Arial" w:cs="Arial"/>
          <w:lang w:val="en-US"/>
        </w:rPr>
        <w:t xml:space="preserve"> 27. </w:t>
      </w:r>
      <w:r w:rsidR="00BF0C95" w:rsidRPr="00EC4345">
        <w:rPr>
          <w:rFonts w:ascii="Arial" w:hAnsi="Arial" w:cs="Arial"/>
        </w:rPr>
        <w:t>Februar 2019 in Kiew</w:t>
      </w:r>
      <w:r w:rsidR="00106D30">
        <w:rPr>
          <w:rFonts w:ascii="Arial" w:hAnsi="Arial" w:cs="Arial"/>
        </w:rPr>
        <w:t>:</w:t>
      </w:r>
      <w:r w:rsidR="00BF0C95" w:rsidRPr="00EC4345">
        <w:rPr>
          <w:rFonts w:ascii="Arial" w:hAnsi="Arial" w:cs="Arial"/>
        </w:rPr>
        <w:t xml:space="preserve"> </w:t>
      </w:r>
      <w:r w:rsidR="00EC4345" w:rsidRPr="00EC4345">
        <w:rPr>
          <w:rFonts w:ascii="Arial" w:hAnsi="Arial" w:cs="Arial"/>
        </w:rPr>
        <w:t xml:space="preserve">Die Kandidatur Argentiniens wurde angenommen. Argentinien ist damit das 52. Mitgliedsland der EITI. Norwegen und Nigeria wurden mit „satisfactory progress“ validiert, Norwegen auf Grundlage eines Antrags auf </w:t>
      </w:r>
      <w:r w:rsidR="00EC4345" w:rsidRPr="00106D30">
        <w:rPr>
          <w:rFonts w:ascii="Arial" w:hAnsi="Arial" w:cs="Arial"/>
          <w:i/>
        </w:rPr>
        <w:t>adapted implementation</w:t>
      </w:r>
      <w:r w:rsidR="00EC4345" w:rsidRPr="00EC4345">
        <w:rPr>
          <w:rFonts w:ascii="Arial" w:hAnsi="Arial" w:cs="Arial"/>
        </w:rPr>
        <w:t>.</w:t>
      </w:r>
      <w:r w:rsidR="00EC4345">
        <w:rPr>
          <w:rFonts w:ascii="Arial" w:hAnsi="Arial" w:cs="Arial"/>
        </w:rPr>
        <w:t xml:space="preserve"> </w:t>
      </w:r>
      <w:r w:rsidR="00BF0C95" w:rsidRPr="00EC4345">
        <w:rPr>
          <w:rFonts w:ascii="Arial" w:hAnsi="Arial" w:cs="Arial"/>
        </w:rPr>
        <w:t xml:space="preserve">Der für die D-EITI Validierung relevante Vorschlag bzgl. der nachträglichen Anerkennung von Veröffentlichungen/Maßnahmen durch das EITI Board wurde angenommen. </w:t>
      </w:r>
      <w:r w:rsidR="00EC4345" w:rsidRPr="00EC4345">
        <w:rPr>
          <w:rFonts w:ascii="Arial" w:hAnsi="Arial" w:cs="Arial"/>
        </w:rPr>
        <w:t>Außerdem wurden Beschlüsse zur Überarbeitung des EITI-</w:t>
      </w:r>
      <w:r w:rsidR="00EC4345">
        <w:rPr>
          <w:rFonts w:ascii="Arial" w:hAnsi="Arial" w:cs="Arial"/>
        </w:rPr>
        <w:t>Standards</w:t>
      </w:r>
      <w:r w:rsidR="00EC4345" w:rsidRPr="00EC4345">
        <w:rPr>
          <w:rFonts w:ascii="Arial" w:hAnsi="Arial" w:cs="Arial"/>
        </w:rPr>
        <w:t xml:space="preserve"> gefällt</w:t>
      </w:r>
      <w:r w:rsidR="00EC4345">
        <w:rPr>
          <w:rFonts w:ascii="Arial" w:hAnsi="Arial" w:cs="Arial"/>
        </w:rPr>
        <w:t>:</w:t>
      </w:r>
      <w:r w:rsidR="00EC4345" w:rsidRPr="00EC4345">
        <w:rPr>
          <w:rFonts w:ascii="Arial" w:hAnsi="Arial" w:cs="Arial"/>
        </w:rPr>
        <w:t xml:space="preserve"> Änderungen, die für D-EITI verpflichtend sein werden, betreffen u.a. die Geschlechter-Parität in der MSG, Zahlungsberichte staatlicher Unternehmen und environmental payments</w:t>
      </w:r>
      <w:r w:rsidR="00EC4345">
        <w:rPr>
          <w:rFonts w:ascii="Arial" w:hAnsi="Arial" w:cs="Arial"/>
        </w:rPr>
        <w:t xml:space="preserve"> (siehe Anlage 1</w:t>
      </w:r>
      <w:r w:rsidR="00E548AC">
        <w:rPr>
          <w:rFonts w:ascii="Arial" w:hAnsi="Arial" w:cs="Arial"/>
        </w:rPr>
        <w:t>0</w:t>
      </w:r>
      <w:bookmarkStart w:id="0" w:name="_GoBack"/>
      <w:bookmarkEnd w:id="0"/>
      <w:r w:rsidR="00EC4345">
        <w:rPr>
          <w:rFonts w:ascii="Arial" w:hAnsi="Arial" w:cs="Arial"/>
        </w:rPr>
        <w:t>)</w:t>
      </w:r>
      <w:r w:rsidR="00EC4345" w:rsidRPr="00EC4345">
        <w:rPr>
          <w:rFonts w:ascii="Arial" w:hAnsi="Arial" w:cs="Arial"/>
        </w:rPr>
        <w:t xml:space="preserve">. </w:t>
      </w:r>
      <w:r w:rsidR="0049157E">
        <w:rPr>
          <w:rFonts w:ascii="Arial" w:hAnsi="Arial" w:cs="Arial"/>
        </w:rPr>
        <w:br/>
        <w:t xml:space="preserve">Die Änderungen werden voraussichtlich im Rahmen der Global Conference beschlossen. </w:t>
      </w:r>
    </w:p>
    <w:p w14:paraId="7584DA1D" w14:textId="1BC794A3" w:rsidR="00517F3C" w:rsidRPr="00EC4345" w:rsidRDefault="00EC4345" w:rsidP="004862A7">
      <w:pPr>
        <w:tabs>
          <w:tab w:val="left" w:pos="1843"/>
        </w:tabs>
        <w:spacing w:before="100" w:beforeAutospacing="1" w:after="100" w:afterAutospacing="1"/>
        <w:rPr>
          <w:rFonts w:ascii="Arial" w:hAnsi="Arial" w:cs="Arial"/>
        </w:rPr>
      </w:pPr>
      <w:r>
        <w:rPr>
          <w:rFonts w:ascii="Arial" w:hAnsi="Arial" w:cs="Arial"/>
        </w:rPr>
        <w:t xml:space="preserve">Eine </w:t>
      </w:r>
      <w:r w:rsidR="00C10677">
        <w:rPr>
          <w:rFonts w:ascii="Arial" w:hAnsi="Arial" w:cs="Arial"/>
          <w:u w:val="single"/>
        </w:rPr>
        <w:t>Berater</w:t>
      </w:r>
      <w:r w:rsidRPr="00EC4345">
        <w:rPr>
          <w:rFonts w:ascii="Arial" w:hAnsi="Arial" w:cs="Arial"/>
          <w:u w:val="single"/>
        </w:rPr>
        <w:t>in der GIZ</w:t>
      </w:r>
      <w:r w:rsidR="00B82C6C">
        <w:rPr>
          <w:rFonts w:ascii="Arial" w:hAnsi="Arial" w:cs="Arial"/>
          <w:u w:val="single"/>
        </w:rPr>
        <w:t>,</w:t>
      </w:r>
      <w:r w:rsidR="00517F3C" w:rsidRPr="00EC4345">
        <w:rPr>
          <w:rFonts w:ascii="Arial" w:hAnsi="Arial" w:cs="Arial"/>
        </w:rPr>
        <w:t xml:space="preserve"> </w:t>
      </w:r>
      <w:r w:rsidR="0049157E">
        <w:rPr>
          <w:rFonts w:ascii="Arial" w:hAnsi="Arial" w:cs="Arial"/>
        </w:rPr>
        <w:t>die als Vertreterin des BMZ an der Sitzung teilgenommen hat</w:t>
      </w:r>
      <w:r w:rsidR="00361993">
        <w:rPr>
          <w:rFonts w:ascii="Arial" w:hAnsi="Arial" w:cs="Arial"/>
        </w:rPr>
        <w:t>,</w:t>
      </w:r>
      <w:r w:rsidR="00C10677">
        <w:rPr>
          <w:rFonts w:ascii="Arial" w:hAnsi="Arial" w:cs="Arial"/>
        </w:rPr>
        <w:t xml:space="preserve"> </w:t>
      </w:r>
      <w:r w:rsidRPr="00EC4345">
        <w:rPr>
          <w:rFonts w:ascii="Arial" w:hAnsi="Arial" w:cs="Arial"/>
        </w:rPr>
        <w:t xml:space="preserve">gibt </w:t>
      </w:r>
      <w:r w:rsidR="00517F3C" w:rsidRPr="00EC4345">
        <w:rPr>
          <w:rFonts w:ascii="Arial" w:hAnsi="Arial" w:cs="Arial"/>
        </w:rPr>
        <w:t>eine kurze Einschätzung</w:t>
      </w:r>
      <w:r w:rsidRPr="00EC4345">
        <w:rPr>
          <w:rFonts w:ascii="Arial" w:hAnsi="Arial" w:cs="Arial"/>
        </w:rPr>
        <w:t xml:space="preserve"> </w:t>
      </w:r>
      <w:r>
        <w:rPr>
          <w:rFonts w:ascii="Arial" w:hAnsi="Arial" w:cs="Arial"/>
        </w:rPr>
        <w:t xml:space="preserve">zur </w:t>
      </w:r>
      <w:r w:rsidRPr="00EC4345">
        <w:rPr>
          <w:rFonts w:ascii="Arial" w:hAnsi="Arial" w:cs="Arial"/>
        </w:rPr>
        <w:t>Relevanz der</w:t>
      </w:r>
      <w:r w:rsidR="00517F3C" w:rsidRPr="00EC4345">
        <w:rPr>
          <w:rFonts w:ascii="Arial" w:hAnsi="Arial" w:cs="Arial"/>
        </w:rPr>
        <w:t xml:space="preserve"> geplanten Änderungen des EITI Standards für die EITI Community insgesamt</w:t>
      </w:r>
      <w:r w:rsidRPr="00EC4345">
        <w:rPr>
          <w:rFonts w:ascii="Arial" w:hAnsi="Arial" w:cs="Arial"/>
        </w:rPr>
        <w:t xml:space="preserve"> und biete</w:t>
      </w:r>
      <w:r w:rsidR="00106D30">
        <w:rPr>
          <w:rFonts w:ascii="Arial" w:hAnsi="Arial" w:cs="Arial"/>
        </w:rPr>
        <w:t>t</w:t>
      </w:r>
      <w:r w:rsidRPr="00EC4345">
        <w:rPr>
          <w:rFonts w:ascii="Arial" w:hAnsi="Arial" w:cs="Arial"/>
        </w:rPr>
        <w:t xml:space="preserve"> an, weitere Fragen bilateral zu klären.</w:t>
      </w:r>
      <w:r>
        <w:rPr>
          <w:rFonts w:ascii="Arial" w:hAnsi="Arial" w:cs="Arial"/>
        </w:rPr>
        <w:t xml:space="preserve"> Sie unterstreicht</w:t>
      </w:r>
      <w:r w:rsidR="0049157E">
        <w:rPr>
          <w:rFonts w:ascii="Arial" w:hAnsi="Arial" w:cs="Arial"/>
        </w:rPr>
        <w:t xml:space="preserve"> insbesondere</w:t>
      </w:r>
      <w:r>
        <w:rPr>
          <w:rFonts w:ascii="Arial" w:hAnsi="Arial" w:cs="Arial"/>
        </w:rPr>
        <w:t xml:space="preserve"> die Bedeutung der Genderthematik </w:t>
      </w:r>
      <w:r w:rsidR="00106D30">
        <w:rPr>
          <w:rFonts w:ascii="Arial" w:hAnsi="Arial" w:cs="Arial"/>
        </w:rPr>
        <w:t>und</w:t>
      </w:r>
      <w:r>
        <w:rPr>
          <w:rFonts w:ascii="Arial" w:hAnsi="Arial" w:cs="Arial"/>
        </w:rPr>
        <w:t xml:space="preserve"> </w:t>
      </w:r>
      <w:r w:rsidR="00106D30">
        <w:rPr>
          <w:rFonts w:ascii="Arial" w:hAnsi="Arial" w:cs="Arial"/>
        </w:rPr>
        <w:t xml:space="preserve">der </w:t>
      </w:r>
      <w:r>
        <w:rPr>
          <w:rFonts w:ascii="Arial" w:hAnsi="Arial" w:cs="Arial"/>
        </w:rPr>
        <w:t>Vertragstransparenz</w:t>
      </w:r>
      <w:r w:rsidR="0049157E">
        <w:rPr>
          <w:rFonts w:ascii="Arial" w:hAnsi="Arial" w:cs="Arial"/>
        </w:rPr>
        <w:t xml:space="preserve"> für die weltweite EITI Umsetzung</w:t>
      </w:r>
      <w:r>
        <w:rPr>
          <w:rFonts w:ascii="Arial" w:hAnsi="Arial" w:cs="Arial"/>
        </w:rPr>
        <w:t>.</w:t>
      </w:r>
    </w:p>
    <w:p w14:paraId="6DFC6B03" w14:textId="0DD82D23" w:rsidR="00517F3C" w:rsidRPr="00EC4345" w:rsidRDefault="00EC4345" w:rsidP="004862A7">
      <w:pPr>
        <w:tabs>
          <w:tab w:val="left" w:pos="1843"/>
        </w:tabs>
        <w:spacing w:before="100" w:beforeAutospacing="1" w:after="100" w:afterAutospacing="1"/>
        <w:rPr>
          <w:rFonts w:ascii="Arial" w:hAnsi="Arial" w:cs="Arial"/>
          <w:b/>
        </w:rPr>
      </w:pPr>
      <w:r w:rsidRPr="00EC4345">
        <w:rPr>
          <w:rFonts w:ascii="Arial" w:hAnsi="Arial" w:cs="Arial"/>
        </w:rPr>
        <w:t xml:space="preserve">Das </w:t>
      </w:r>
      <w:r w:rsidRPr="00EC4345">
        <w:rPr>
          <w:rFonts w:ascii="Arial" w:hAnsi="Arial" w:cs="Arial"/>
          <w:u w:val="single"/>
        </w:rPr>
        <w:t>Sekretariat</w:t>
      </w:r>
      <w:r w:rsidRPr="00EC4345">
        <w:rPr>
          <w:rFonts w:ascii="Arial" w:hAnsi="Arial" w:cs="Arial"/>
        </w:rPr>
        <w:t xml:space="preserve"> informiert über die anstehende </w:t>
      </w:r>
      <w:r w:rsidR="00703E23" w:rsidRPr="00EC4345">
        <w:rPr>
          <w:rFonts w:ascii="Arial" w:hAnsi="Arial" w:cs="Arial"/>
        </w:rPr>
        <w:t xml:space="preserve">EITI Weltkonferenz am 18. und 19. Juni 2019 im OECD Conference Centre Paris. Aus Platzgründen wird es keine „National Expo“ im Format der letzten Weltkonferenz in Lima geben (ein Stand pro Land bzw. Organisation). Stattdessen sollen sich Länder bzw. Organisationen in (regionalen) Gruppen (als Beispiel </w:t>
      </w:r>
      <w:r w:rsidR="00703E23" w:rsidRPr="00EC4345">
        <w:rPr>
          <w:rFonts w:ascii="Arial" w:hAnsi="Arial" w:cs="Arial"/>
        </w:rPr>
        <w:lastRenderedPageBreak/>
        <w:t>wurde frankophones Afrika genannt) zusammenschließen</w:t>
      </w:r>
      <w:r w:rsidR="00A3755F">
        <w:rPr>
          <w:rFonts w:ascii="Arial" w:hAnsi="Arial" w:cs="Arial"/>
        </w:rPr>
        <w:t xml:space="preserve"> und</w:t>
      </w:r>
      <w:r w:rsidR="00703E23" w:rsidRPr="00EC4345">
        <w:rPr>
          <w:rFonts w:ascii="Arial" w:hAnsi="Arial" w:cs="Arial"/>
        </w:rPr>
        <w:t xml:space="preserve"> sich zu gemeinsamen Themen, Programmen und Präsentationen/Events abstimmen. Side Events müssen ein übergreifendes Thema adressieren, nicht gewünscht sind Veranstaltungen einzelner Länder, in denen ein Tool o.ä. vorgestellt wird. Panels</w:t>
      </w:r>
      <w:r w:rsidR="00730A28">
        <w:rPr>
          <w:rFonts w:ascii="Arial" w:hAnsi="Arial" w:cs="Arial"/>
        </w:rPr>
        <w:t>,</w:t>
      </w:r>
      <w:r w:rsidR="00703E23" w:rsidRPr="00EC4345">
        <w:rPr>
          <w:rFonts w:ascii="Arial" w:hAnsi="Arial" w:cs="Arial"/>
        </w:rPr>
        <w:t xml:space="preserve"> die nicht mit mindestens einer Frau besetzt sind, werden nicht akzeptiert. Die deutsche Zivilgesellschaft hat gegenüber dem Organisationsteam </w:t>
      </w:r>
      <w:r w:rsidR="00F1290B" w:rsidRPr="00EC4345">
        <w:rPr>
          <w:rFonts w:ascii="Arial" w:hAnsi="Arial" w:cs="Arial"/>
        </w:rPr>
        <w:t xml:space="preserve">ihr Interesse bekundet, Side Events anderer zivilgesellschaftlicher Organisationen zu Umweltthemen zu unterstützen. </w:t>
      </w:r>
    </w:p>
    <w:p w14:paraId="6FB18AA2" w14:textId="7B5FCCB3" w:rsidR="00517F3C" w:rsidRPr="00517F3C" w:rsidRDefault="00EC4345" w:rsidP="004862A7">
      <w:pPr>
        <w:tabs>
          <w:tab w:val="left" w:pos="1843"/>
        </w:tabs>
        <w:spacing w:before="100" w:beforeAutospacing="1" w:after="100" w:afterAutospacing="1"/>
        <w:rPr>
          <w:rFonts w:ascii="Arial" w:hAnsi="Arial" w:cs="Arial"/>
        </w:rPr>
      </w:pPr>
      <w:r>
        <w:rPr>
          <w:rFonts w:ascii="Arial" w:hAnsi="Arial" w:cs="Arial"/>
        </w:rPr>
        <w:t xml:space="preserve">Das </w:t>
      </w:r>
      <w:r w:rsidRPr="00106D30">
        <w:rPr>
          <w:rFonts w:ascii="Arial" w:hAnsi="Arial" w:cs="Arial"/>
          <w:u w:val="single"/>
        </w:rPr>
        <w:t>Sekretariat</w:t>
      </w:r>
      <w:r>
        <w:rPr>
          <w:rFonts w:ascii="Arial" w:hAnsi="Arial" w:cs="Arial"/>
        </w:rPr>
        <w:t xml:space="preserve"> wird Terminvorschläge für die nächste MSG-Sitzung Anfang oder Ende Juni 2019 an die MSG verschicken. Die nächste Sitzung wird um 10:00 Uhr beginnen.</w:t>
      </w:r>
    </w:p>
    <w:p w14:paraId="017C95F5" w14:textId="26367A0A" w:rsidR="00307AE9" w:rsidRPr="00106D30" w:rsidRDefault="00307AE9" w:rsidP="00106D30">
      <w:pPr>
        <w:pStyle w:val="Listenabsatz"/>
        <w:tabs>
          <w:tab w:val="left" w:pos="1843"/>
        </w:tabs>
        <w:spacing w:before="100" w:beforeAutospacing="1" w:after="100" w:afterAutospacing="1"/>
        <w:rPr>
          <w:rFonts w:ascii="Arial" w:hAnsi="Arial" w:cs="Arial"/>
          <w:szCs w:val="24"/>
        </w:rPr>
      </w:pPr>
    </w:p>
    <w:sectPr w:rsidR="00307AE9" w:rsidRPr="00106D30" w:rsidSect="00B40224">
      <w:headerReference w:type="default" r:id="rId9"/>
      <w:footerReference w:type="default" r:id="rId10"/>
      <w:pgSz w:w="11906" w:h="16838" w:code="9"/>
      <w:pgMar w:top="1418" w:right="1418" w:bottom="851"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D03FA" w14:textId="77777777" w:rsidR="00BE22C1" w:rsidRDefault="00BE22C1" w:rsidP="00A637D0">
      <w:r>
        <w:separator/>
      </w:r>
    </w:p>
  </w:endnote>
  <w:endnote w:type="continuationSeparator" w:id="0">
    <w:p w14:paraId="7BAF793F" w14:textId="77777777" w:rsidR="00BE22C1" w:rsidRDefault="00BE22C1"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941115"/>
      <w:docPartObj>
        <w:docPartGallery w:val="Page Numbers (Bottom of Page)"/>
        <w:docPartUnique/>
      </w:docPartObj>
    </w:sdtPr>
    <w:sdtEndPr/>
    <w:sdtContent>
      <w:p w14:paraId="53117B12" w14:textId="0B2D6AED" w:rsidR="00D50F1E" w:rsidRDefault="00D50F1E">
        <w:pPr>
          <w:pStyle w:val="Fuzeile"/>
          <w:jc w:val="right"/>
        </w:pPr>
        <w:r>
          <w:fldChar w:fldCharType="begin"/>
        </w:r>
        <w:r>
          <w:instrText>PAGE   \* MERGEFORMAT</w:instrText>
        </w:r>
        <w:r>
          <w:fldChar w:fldCharType="separate"/>
        </w:r>
        <w:r w:rsidR="00E548AC">
          <w:rPr>
            <w:noProof/>
          </w:rPr>
          <w:t>8</w:t>
        </w:r>
        <w:r>
          <w:fldChar w:fldCharType="end"/>
        </w:r>
      </w:p>
    </w:sdtContent>
  </w:sdt>
  <w:p w14:paraId="60AB43C5" w14:textId="77777777" w:rsidR="00D50F1E" w:rsidRPr="00165E31" w:rsidRDefault="00D50F1E" w:rsidP="00165E31">
    <w:pPr>
      <w:pStyle w:val="Fuzeile"/>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4E6AC" w14:textId="77777777" w:rsidR="00BE22C1" w:rsidRDefault="00BE22C1" w:rsidP="00A637D0">
      <w:r>
        <w:separator/>
      </w:r>
    </w:p>
  </w:footnote>
  <w:footnote w:type="continuationSeparator" w:id="0">
    <w:p w14:paraId="4B8AAE16" w14:textId="77777777" w:rsidR="00BE22C1" w:rsidRDefault="00BE22C1" w:rsidP="00A637D0">
      <w:r>
        <w:continuationSeparator/>
      </w:r>
    </w:p>
  </w:footnote>
  <w:footnote w:id="1">
    <w:p w14:paraId="30C213F9" w14:textId="77777777" w:rsidR="00D50F1E" w:rsidRPr="00594243" w:rsidRDefault="00D50F1E" w:rsidP="008974D2">
      <w:pPr>
        <w:pStyle w:val="Funotentext"/>
        <w:rPr>
          <w:rFonts w:ascii="Arial" w:hAnsi="Arial" w:cs="Arial"/>
        </w:rPr>
      </w:pPr>
      <w:r w:rsidRPr="00594243">
        <w:rPr>
          <w:rStyle w:val="Funotenzeichen"/>
          <w:rFonts w:ascii="Arial" w:hAnsi="Arial" w:cs="Arial"/>
        </w:rPr>
        <w:footnoteRef/>
      </w:r>
      <w:r w:rsidRPr="00594243">
        <w:rPr>
          <w:rFonts w:ascii="Arial" w:hAnsi="Arial" w:cs="Arial"/>
        </w:rPr>
        <w:t xml:space="preserve"> In der internationalen EITI wird der Begriff der Lizenzen verwendet. Dieser ist für den deutschen Kontext ungeeignet, weshalb im Folgenden der Begriff „Bergbauberechtigungen“ verwendet wird. Eine Bergbauberechtigung ist eine Berechtigung (Lizenz), die die Bergämter zur Gewinnung und Aufsuchung von Bodenschätzen mit Wert, die sich in staatlichem Eigentum befinden, vergeben.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6344"/>
      <w:gridCol w:w="2726"/>
    </w:tblGrid>
    <w:tr w:rsidR="00D50F1E" w14:paraId="13E53C69" w14:textId="77777777" w:rsidTr="00625191">
      <w:tc>
        <w:tcPr>
          <w:tcW w:w="3497" w:type="pct"/>
        </w:tcPr>
        <w:p w14:paraId="5CBCEA3C" w14:textId="77777777" w:rsidR="00D50F1E" w:rsidRPr="003F6EC9" w:rsidRDefault="00D50F1E" w:rsidP="00112883">
          <w:pPr>
            <w:pStyle w:val="Kopfzeile"/>
            <w:tabs>
              <w:tab w:val="clear" w:pos="4536"/>
              <w:tab w:val="clear" w:pos="9072"/>
              <w:tab w:val="right" w:pos="9356"/>
            </w:tabs>
            <w:spacing w:before="660"/>
            <w:rPr>
              <w:sz w:val="22"/>
              <w:szCs w:val="22"/>
            </w:rPr>
          </w:pPr>
          <w:r>
            <w:rPr>
              <w:noProof/>
            </w:rPr>
            <w:drawing>
              <wp:inline distT="0" distB="0" distL="0" distR="0" wp14:anchorId="6E3F4334" wp14:editId="0C020938">
                <wp:extent cx="2133600" cy="1271016"/>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Wi_DTP_CMYK_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0" cy="1271016"/>
                        </a:xfrm>
                        <a:prstGeom prst="rect">
                          <a:avLst/>
                        </a:prstGeom>
                      </pic:spPr>
                    </pic:pic>
                  </a:graphicData>
                </a:graphic>
              </wp:inline>
            </w:drawing>
          </w:r>
        </w:p>
      </w:tc>
      <w:tc>
        <w:tcPr>
          <w:tcW w:w="1503" w:type="pct"/>
        </w:tcPr>
        <w:p w14:paraId="5672F9C7" w14:textId="77777777" w:rsidR="00D50F1E" w:rsidRDefault="00D50F1E" w:rsidP="00112883">
          <w:pPr>
            <w:pStyle w:val="Kopfzeile"/>
            <w:tabs>
              <w:tab w:val="clear" w:pos="4536"/>
              <w:tab w:val="clear" w:pos="9072"/>
              <w:tab w:val="right" w:pos="9356"/>
            </w:tabs>
            <w:ind w:right="-227"/>
            <w:jc w:val="right"/>
          </w:pPr>
          <w:r>
            <w:rPr>
              <w:noProof/>
            </w:rPr>
            <w:drawing>
              <wp:anchor distT="0" distB="0" distL="114300" distR="114300" simplePos="0" relativeHeight="251657216" behindDoc="0" locked="0" layoutInCell="1" allowOverlap="1" wp14:anchorId="45286F67" wp14:editId="3B4695E4">
                <wp:simplePos x="0" y="0"/>
                <wp:positionH relativeFrom="column">
                  <wp:posOffset>236855</wp:posOffset>
                </wp:positionH>
                <wp:positionV relativeFrom="page">
                  <wp:posOffset>655955</wp:posOffset>
                </wp:positionV>
                <wp:extent cx="1494155" cy="261620"/>
                <wp:effectExtent l="0" t="0" r="0" b="5080"/>
                <wp:wrapSquare wrapText="bothSides"/>
                <wp:docPr id="2" name="image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94155" cy="261620"/>
                        </a:xfrm>
                        <a:prstGeom prst="rect">
                          <a:avLst/>
                        </a:prstGeom>
                        <a:noFill/>
                        <a:ln>
                          <a:noFill/>
                        </a:ln>
                      </pic:spPr>
                    </pic:pic>
                  </a:graphicData>
                </a:graphic>
              </wp:anchor>
            </w:drawing>
          </w:r>
        </w:p>
      </w:tc>
    </w:tr>
  </w:tbl>
  <w:p w14:paraId="5C4B37F3" w14:textId="77777777" w:rsidR="00D50F1E" w:rsidRPr="00165E31" w:rsidRDefault="00E548AC" w:rsidP="00165E31">
    <w:pPr>
      <w:pStyle w:val="Kopfzeile"/>
    </w:pPr>
    <w:sdt>
      <w:sdtPr>
        <w:id w:val="-1552617334"/>
        <w:docPartObj>
          <w:docPartGallery w:val="Watermarks"/>
          <w:docPartUnique/>
        </w:docPartObj>
      </w:sdtPr>
      <w:sdtEndPr/>
      <w:sdtContent>
        <w:r>
          <w:pict w14:anchorId="1DF10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8741" o:spid="_x0000_s2050" type="#_x0000_t136" style="position:absolute;margin-left:0;margin-top:0;width:465pt;height:174.35pt;rotation:315;z-index:-25165824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60BFB"/>
    <w:multiLevelType w:val="hybridMultilevel"/>
    <w:tmpl w:val="C2FEFD14"/>
    <w:lvl w:ilvl="0" w:tplc="7C82E7A8">
      <w:start w:val="4"/>
      <w:numFmt w:val="bullet"/>
      <w:lvlText w:val="-"/>
      <w:lvlJc w:val="left"/>
      <w:pPr>
        <w:ind w:left="2490" w:hanging="360"/>
      </w:pPr>
      <w:rPr>
        <w:rFonts w:ascii="Arial" w:eastAsiaTheme="minorHAnsi" w:hAnsi="Arial" w:cs="Arial"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1" w15:restartNumberingAfterBreak="0">
    <w:nsid w:val="107460DC"/>
    <w:multiLevelType w:val="hybridMultilevel"/>
    <w:tmpl w:val="EE2E21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0EA0F69"/>
    <w:multiLevelType w:val="hybridMultilevel"/>
    <w:tmpl w:val="17E4E9AE"/>
    <w:lvl w:ilvl="0" w:tplc="B7D888E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F15E5C"/>
    <w:multiLevelType w:val="hybridMultilevel"/>
    <w:tmpl w:val="909ACC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20367FA9"/>
    <w:multiLevelType w:val="hybridMultilevel"/>
    <w:tmpl w:val="B9B25224"/>
    <w:lvl w:ilvl="0" w:tplc="50A2EBB8">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C72BD5"/>
    <w:multiLevelType w:val="hybridMultilevel"/>
    <w:tmpl w:val="9404DC5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4F46B09"/>
    <w:multiLevelType w:val="hybridMultilevel"/>
    <w:tmpl w:val="2E3C26C6"/>
    <w:lvl w:ilvl="0" w:tplc="04070001">
      <w:start w:val="1"/>
      <w:numFmt w:val="bullet"/>
      <w:lvlText w:val=""/>
      <w:lvlJc w:val="left"/>
      <w:pPr>
        <w:ind w:left="2203" w:hanging="360"/>
      </w:pPr>
      <w:rPr>
        <w:rFonts w:ascii="Symbol" w:hAnsi="Symbol" w:hint="default"/>
      </w:rPr>
    </w:lvl>
    <w:lvl w:ilvl="1" w:tplc="04070003" w:tentative="1">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abstractNum w:abstractNumId="17" w15:restartNumberingAfterBreak="0">
    <w:nsid w:val="2C143212"/>
    <w:multiLevelType w:val="hybridMultilevel"/>
    <w:tmpl w:val="9B50B642"/>
    <w:lvl w:ilvl="0" w:tplc="A516DA90">
      <w:start w:val="1"/>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EA22C35"/>
    <w:multiLevelType w:val="hybridMultilevel"/>
    <w:tmpl w:val="5A4A1A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F0C2BB8"/>
    <w:multiLevelType w:val="hybridMultilevel"/>
    <w:tmpl w:val="F4448E42"/>
    <w:lvl w:ilvl="0" w:tplc="04090001">
      <w:start w:val="1"/>
      <w:numFmt w:val="bullet"/>
      <w:lvlText w:val=""/>
      <w:lvlJc w:val="left"/>
      <w:pPr>
        <w:ind w:left="2565" w:hanging="360"/>
      </w:pPr>
      <w:rPr>
        <w:rFonts w:ascii="Symbol" w:hAnsi="Symbol" w:hint="default"/>
      </w:rPr>
    </w:lvl>
    <w:lvl w:ilvl="1" w:tplc="04070003" w:tentative="1">
      <w:start w:val="1"/>
      <w:numFmt w:val="bullet"/>
      <w:lvlText w:val="o"/>
      <w:lvlJc w:val="left"/>
      <w:pPr>
        <w:ind w:left="3285" w:hanging="360"/>
      </w:pPr>
      <w:rPr>
        <w:rFonts w:ascii="Courier New" w:hAnsi="Courier New" w:cs="Courier New" w:hint="default"/>
      </w:rPr>
    </w:lvl>
    <w:lvl w:ilvl="2" w:tplc="04070005" w:tentative="1">
      <w:start w:val="1"/>
      <w:numFmt w:val="bullet"/>
      <w:lvlText w:val=""/>
      <w:lvlJc w:val="left"/>
      <w:pPr>
        <w:ind w:left="4005" w:hanging="360"/>
      </w:pPr>
      <w:rPr>
        <w:rFonts w:ascii="Wingdings" w:hAnsi="Wingdings" w:hint="default"/>
      </w:rPr>
    </w:lvl>
    <w:lvl w:ilvl="3" w:tplc="04070001" w:tentative="1">
      <w:start w:val="1"/>
      <w:numFmt w:val="bullet"/>
      <w:lvlText w:val=""/>
      <w:lvlJc w:val="left"/>
      <w:pPr>
        <w:ind w:left="4725" w:hanging="360"/>
      </w:pPr>
      <w:rPr>
        <w:rFonts w:ascii="Symbol" w:hAnsi="Symbol" w:hint="default"/>
      </w:rPr>
    </w:lvl>
    <w:lvl w:ilvl="4" w:tplc="04070003" w:tentative="1">
      <w:start w:val="1"/>
      <w:numFmt w:val="bullet"/>
      <w:lvlText w:val="o"/>
      <w:lvlJc w:val="left"/>
      <w:pPr>
        <w:ind w:left="5445" w:hanging="360"/>
      </w:pPr>
      <w:rPr>
        <w:rFonts w:ascii="Courier New" w:hAnsi="Courier New" w:cs="Courier New" w:hint="default"/>
      </w:rPr>
    </w:lvl>
    <w:lvl w:ilvl="5" w:tplc="04070005" w:tentative="1">
      <w:start w:val="1"/>
      <w:numFmt w:val="bullet"/>
      <w:lvlText w:val=""/>
      <w:lvlJc w:val="left"/>
      <w:pPr>
        <w:ind w:left="6165" w:hanging="360"/>
      </w:pPr>
      <w:rPr>
        <w:rFonts w:ascii="Wingdings" w:hAnsi="Wingdings" w:hint="default"/>
      </w:rPr>
    </w:lvl>
    <w:lvl w:ilvl="6" w:tplc="04070001" w:tentative="1">
      <w:start w:val="1"/>
      <w:numFmt w:val="bullet"/>
      <w:lvlText w:val=""/>
      <w:lvlJc w:val="left"/>
      <w:pPr>
        <w:ind w:left="6885" w:hanging="360"/>
      </w:pPr>
      <w:rPr>
        <w:rFonts w:ascii="Symbol" w:hAnsi="Symbol" w:hint="default"/>
      </w:rPr>
    </w:lvl>
    <w:lvl w:ilvl="7" w:tplc="04070003" w:tentative="1">
      <w:start w:val="1"/>
      <w:numFmt w:val="bullet"/>
      <w:lvlText w:val="o"/>
      <w:lvlJc w:val="left"/>
      <w:pPr>
        <w:ind w:left="7605" w:hanging="360"/>
      </w:pPr>
      <w:rPr>
        <w:rFonts w:ascii="Courier New" w:hAnsi="Courier New" w:cs="Courier New" w:hint="default"/>
      </w:rPr>
    </w:lvl>
    <w:lvl w:ilvl="8" w:tplc="04070005" w:tentative="1">
      <w:start w:val="1"/>
      <w:numFmt w:val="bullet"/>
      <w:lvlText w:val=""/>
      <w:lvlJc w:val="left"/>
      <w:pPr>
        <w:ind w:left="8325" w:hanging="360"/>
      </w:pPr>
      <w:rPr>
        <w:rFonts w:ascii="Wingdings" w:hAnsi="Wingdings" w:hint="default"/>
      </w:rPr>
    </w:lvl>
  </w:abstractNum>
  <w:abstractNum w:abstractNumId="20" w15:restartNumberingAfterBreak="0">
    <w:nsid w:val="33DF3A57"/>
    <w:multiLevelType w:val="hybridMultilevel"/>
    <w:tmpl w:val="A39ADBB8"/>
    <w:lvl w:ilvl="0" w:tplc="0407000B">
      <w:start w:val="1"/>
      <w:numFmt w:val="bullet"/>
      <w:lvlText w:val=""/>
      <w:lvlJc w:val="left"/>
      <w:pPr>
        <w:ind w:left="2203" w:hanging="360"/>
      </w:pPr>
      <w:rPr>
        <w:rFonts w:ascii="Wingdings" w:hAnsi="Wingdings" w:hint="default"/>
      </w:rPr>
    </w:lvl>
    <w:lvl w:ilvl="1" w:tplc="0407000B">
      <w:start w:val="1"/>
      <w:numFmt w:val="bullet"/>
      <w:lvlText w:val=""/>
      <w:lvlJc w:val="left"/>
      <w:pPr>
        <w:ind w:left="2923" w:hanging="360"/>
      </w:pPr>
      <w:rPr>
        <w:rFonts w:ascii="Wingdings" w:hAnsi="Wingdings" w:hint="default"/>
      </w:rPr>
    </w:lvl>
    <w:lvl w:ilvl="2" w:tplc="04070005">
      <w:start w:val="1"/>
      <w:numFmt w:val="bullet"/>
      <w:lvlText w:val=""/>
      <w:lvlJc w:val="left"/>
      <w:pPr>
        <w:ind w:left="3643" w:hanging="360"/>
      </w:pPr>
      <w:rPr>
        <w:rFonts w:ascii="Wingdings" w:hAnsi="Wingdings" w:hint="default"/>
      </w:rPr>
    </w:lvl>
    <w:lvl w:ilvl="3" w:tplc="04070001">
      <w:start w:val="1"/>
      <w:numFmt w:val="bullet"/>
      <w:lvlText w:val=""/>
      <w:lvlJc w:val="left"/>
      <w:pPr>
        <w:ind w:left="4363" w:hanging="360"/>
      </w:pPr>
      <w:rPr>
        <w:rFonts w:ascii="Symbol" w:hAnsi="Symbol" w:hint="default"/>
      </w:rPr>
    </w:lvl>
    <w:lvl w:ilvl="4" w:tplc="04070003">
      <w:start w:val="1"/>
      <w:numFmt w:val="bullet"/>
      <w:lvlText w:val="o"/>
      <w:lvlJc w:val="left"/>
      <w:pPr>
        <w:ind w:left="5083" w:hanging="360"/>
      </w:pPr>
      <w:rPr>
        <w:rFonts w:ascii="Courier New" w:hAnsi="Courier New" w:cs="Courier New" w:hint="default"/>
      </w:rPr>
    </w:lvl>
    <w:lvl w:ilvl="5" w:tplc="04070005">
      <w:start w:val="1"/>
      <w:numFmt w:val="bullet"/>
      <w:lvlText w:val=""/>
      <w:lvlJc w:val="left"/>
      <w:pPr>
        <w:ind w:left="5803" w:hanging="360"/>
      </w:pPr>
      <w:rPr>
        <w:rFonts w:ascii="Wingdings" w:hAnsi="Wingdings" w:hint="default"/>
      </w:rPr>
    </w:lvl>
    <w:lvl w:ilvl="6" w:tplc="04070001">
      <w:start w:val="1"/>
      <w:numFmt w:val="bullet"/>
      <w:lvlText w:val=""/>
      <w:lvlJc w:val="left"/>
      <w:pPr>
        <w:ind w:left="6523" w:hanging="360"/>
      </w:pPr>
      <w:rPr>
        <w:rFonts w:ascii="Symbol" w:hAnsi="Symbol" w:hint="default"/>
      </w:rPr>
    </w:lvl>
    <w:lvl w:ilvl="7" w:tplc="04070003">
      <w:start w:val="1"/>
      <w:numFmt w:val="bullet"/>
      <w:lvlText w:val="o"/>
      <w:lvlJc w:val="left"/>
      <w:pPr>
        <w:ind w:left="7243" w:hanging="360"/>
      </w:pPr>
      <w:rPr>
        <w:rFonts w:ascii="Courier New" w:hAnsi="Courier New" w:cs="Courier New" w:hint="default"/>
      </w:rPr>
    </w:lvl>
    <w:lvl w:ilvl="8" w:tplc="04070005">
      <w:start w:val="1"/>
      <w:numFmt w:val="bullet"/>
      <w:lvlText w:val=""/>
      <w:lvlJc w:val="left"/>
      <w:pPr>
        <w:ind w:left="7963" w:hanging="360"/>
      </w:pPr>
      <w:rPr>
        <w:rFonts w:ascii="Wingdings" w:hAnsi="Wingdings" w:hint="default"/>
      </w:rPr>
    </w:lvl>
  </w:abstractNum>
  <w:abstractNum w:abstractNumId="21" w15:restartNumberingAfterBreak="0">
    <w:nsid w:val="3B5C09A7"/>
    <w:multiLevelType w:val="hybridMultilevel"/>
    <w:tmpl w:val="19809EF2"/>
    <w:lvl w:ilvl="0" w:tplc="04070001">
      <w:start w:val="1"/>
      <w:numFmt w:val="bullet"/>
      <w:lvlText w:val=""/>
      <w:lvlJc w:val="left"/>
      <w:pPr>
        <w:ind w:left="2203" w:hanging="360"/>
      </w:pPr>
      <w:rPr>
        <w:rFonts w:ascii="Symbol" w:hAnsi="Symbol" w:hint="default"/>
      </w:rPr>
    </w:lvl>
    <w:lvl w:ilvl="1" w:tplc="04070003">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abstractNum w:abstractNumId="22" w15:restartNumberingAfterBreak="0">
    <w:nsid w:val="433E6398"/>
    <w:multiLevelType w:val="hybridMultilevel"/>
    <w:tmpl w:val="0C22DACA"/>
    <w:lvl w:ilvl="0" w:tplc="04070001">
      <w:start w:val="1"/>
      <w:numFmt w:val="bullet"/>
      <w:lvlText w:val=""/>
      <w:lvlJc w:val="left"/>
      <w:pPr>
        <w:ind w:left="2203" w:hanging="360"/>
      </w:pPr>
      <w:rPr>
        <w:rFonts w:ascii="Symbol" w:hAnsi="Symbol" w:hint="default"/>
      </w:rPr>
    </w:lvl>
    <w:lvl w:ilvl="1" w:tplc="04070003" w:tentative="1">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abstractNum w:abstractNumId="23" w15:restartNumberingAfterBreak="0">
    <w:nsid w:val="46782D22"/>
    <w:multiLevelType w:val="hybridMultilevel"/>
    <w:tmpl w:val="856618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D212BF"/>
    <w:multiLevelType w:val="hybridMultilevel"/>
    <w:tmpl w:val="DED07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D41821"/>
    <w:multiLevelType w:val="hybridMultilevel"/>
    <w:tmpl w:val="A9A6F5CE"/>
    <w:lvl w:ilvl="0" w:tplc="04070001">
      <w:start w:val="1"/>
      <w:numFmt w:val="bullet"/>
      <w:lvlText w:val=""/>
      <w:lvlJc w:val="left"/>
      <w:pPr>
        <w:ind w:left="2203" w:hanging="360"/>
      </w:pPr>
      <w:rPr>
        <w:rFonts w:ascii="Symbol" w:hAnsi="Symbol" w:hint="default"/>
      </w:rPr>
    </w:lvl>
    <w:lvl w:ilvl="1" w:tplc="04070003" w:tentative="1">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abstractNum w:abstractNumId="26" w15:restartNumberingAfterBreak="0">
    <w:nsid w:val="51BC5980"/>
    <w:multiLevelType w:val="hybridMultilevel"/>
    <w:tmpl w:val="94B6B91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2887D0D"/>
    <w:multiLevelType w:val="hybridMultilevel"/>
    <w:tmpl w:val="5FFCCB80"/>
    <w:lvl w:ilvl="0" w:tplc="04070001">
      <w:start w:val="1"/>
      <w:numFmt w:val="bullet"/>
      <w:lvlText w:val=""/>
      <w:lvlJc w:val="left"/>
      <w:pPr>
        <w:ind w:left="394" w:hanging="360"/>
      </w:pPr>
      <w:rPr>
        <w:rFonts w:ascii="Symbol" w:hAnsi="Symbol"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28" w15:restartNumberingAfterBreak="0">
    <w:nsid w:val="533A1026"/>
    <w:multiLevelType w:val="hybridMultilevel"/>
    <w:tmpl w:val="B32C5614"/>
    <w:lvl w:ilvl="0" w:tplc="96607A1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3FD5943"/>
    <w:multiLevelType w:val="hybridMultilevel"/>
    <w:tmpl w:val="E9E209B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FE173B"/>
    <w:multiLevelType w:val="hybridMultilevel"/>
    <w:tmpl w:val="B3F44C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C237914"/>
    <w:multiLevelType w:val="hybridMultilevel"/>
    <w:tmpl w:val="A560F5EE"/>
    <w:lvl w:ilvl="0" w:tplc="04070001">
      <w:start w:val="1"/>
      <w:numFmt w:val="bullet"/>
      <w:lvlText w:val=""/>
      <w:lvlJc w:val="left"/>
      <w:pPr>
        <w:ind w:left="2565" w:hanging="360"/>
      </w:pPr>
      <w:rPr>
        <w:rFonts w:ascii="Symbol" w:hAnsi="Symbol" w:hint="default"/>
      </w:rPr>
    </w:lvl>
    <w:lvl w:ilvl="1" w:tplc="04070003">
      <w:start w:val="1"/>
      <w:numFmt w:val="bullet"/>
      <w:lvlText w:val="o"/>
      <w:lvlJc w:val="left"/>
      <w:pPr>
        <w:ind w:left="3285" w:hanging="360"/>
      </w:pPr>
      <w:rPr>
        <w:rFonts w:ascii="Courier New" w:hAnsi="Courier New" w:cs="Courier New" w:hint="default"/>
      </w:rPr>
    </w:lvl>
    <w:lvl w:ilvl="2" w:tplc="04070005">
      <w:start w:val="1"/>
      <w:numFmt w:val="bullet"/>
      <w:lvlText w:val=""/>
      <w:lvlJc w:val="left"/>
      <w:pPr>
        <w:ind w:left="4005" w:hanging="360"/>
      </w:pPr>
      <w:rPr>
        <w:rFonts w:ascii="Wingdings" w:hAnsi="Wingdings" w:hint="default"/>
      </w:rPr>
    </w:lvl>
    <w:lvl w:ilvl="3" w:tplc="04070001">
      <w:start w:val="1"/>
      <w:numFmt w:val="bullet"/>
      <w:lvlText w:val=""/>
      <w:lvlJc w:val="left"/>
      <w:pPr>
        <w:ind w:left="4725" w:hanging="360"/>
      </w:pPr>
      <w:rPr>
        <w:rFonts w:ascii="Symbol" w:hAnsi="Symbol" w:hint="default"/>
      </w:rPr>
    </w:lvl>
    <w:lvl w:ilvl="4" w:tplc="04070003">
      <w:start w:val="1"/>
      <w:numFmt w:val="bullet"/>
      <w:lvlText w:val="o"/>
      <w:lvlJc w:val="left"/>
      <w:pPr>
        <w:ind w:left="5445" w:hanging="360"/>
      </w:pPr>
      <w:rPr>
        <w:rFonts w:ascii="Courier New" w:hAnsi="Courier New" w:cs="Courier New" w:hint="default"/>
      </w:rPr>
    </w:lvl>
    <w:lvl w:ilvl="5" w:tplc="04070005">
      <w:start w:val="1"/>
      <w:numFmt w:val="bullet"/>
      <w:lvlText w:val=""/>
      <w:lvlJc w:val="left"/>
      <w:pPr>
        <w:ind w:left="6165" w:hanging="360"/>
      </w:pPr>
      <w:rPr>
        <w:rFonts w:ascii="Wingdings" w:hAnsi="Wingdings" w:hint="default"/>
      </w:rPr>
    </w:lvl>
    <w:lvl w:ilvl="6" w:tplc="04070001">
      <w:start w:val="1"/>
      <w:numFmt w:val="bullet"/>
      <w:lvlText w:val=""/>
      <w:lvlJc w:val="left"/>
      <w:pPr>
        <w:ind w:left="6885" w:hanging="360"/>
      </w:pPr>
      <w:rPr>
        <w:rFonts w:ascii="Symbol" w:hAnsi="Symbol" w:hint="default"/>
      </w:rPr>
    </w:lvl>
    <w:lvl w:ilvl="7" w:tplc="04070003">
      <w:start w:val="1"/>
      <w:numFmt w:val="bullet"/>
      <w:lvlText w:val="o"/>
      <w:lvlJc w:val="left"/>
      <w:pPr>
        <w:ind w:left="7605" w:hanging="360"/>
      </w:pPr>
      <w:rPr>
        <w:rFonts w:ascii="Courier New" w:hAnsi="Courier New" w:cs="Courier New" w:hint="default"/>
      </w:rPr>
    </w:lvl>
    <w:lvl w:ilvl="8" w:tplc="04070005">
      <w:start w:val="1"/>
      <w:numFmt w:val="bullet"/>
      <w:lvlText w:val=""/>
      <w:lvlJc w:val="left"/>
      <w:pPr>
        <w:ind w:left="8325" w:hanging="360"/>
      </w:pPr>
      <w:rPr>
        <w:rFonts w:ascii="Wingdings" w:hAnsi="Wingdings" w:hint="default"/>
      </w:rPr>
    </w:lvl>
  </w:abstractNum>
  <w:abstractNum w:abstractNumId="32" w15:restartNumberingAfterBreak="0">
    <w:nsid w:val="64E31BF9"/>
    <w:multiLevelType w:val="hybridMultilevel"/>
    <w:tmpl w:val="26A62A4A"/>
    <w:lvl w:ilvl="0" w:tplc="04070001">
      <w:start w:val="1"/>
      <w:numFmt w:val="bullet"/>
      <w:lvlText w:val=""/>
      <w:lvlJc w:val="left"/>
      <w:pPr>
        <w:ind w:left="2203" w:hanging="360"/>
      </w:pPr>
      <w:rPr>
        <w:rFonts w:ascii="Symbol" w:hAnsi="Symbol" w:hint="default"/>
      </w:rPr>
    </w:lvl>
    <w:lvl w:ilvl="1" w:tplc="0407000B">
      <w:start w:val="1"/>
      <w:numFmt w:val="bullet"/>
      <w:lvlText w:val=""/>
      <w:lvlJc w:val="left"/>
      <w:pPr>
        <w:ind w:left="2923" w:hanging="360"/>
      </w:pPr>
      <w:rPr>
        <w:rFonts w:ascii="Wingdings" w:hAnsi="Wingdings" w:hint="default"/>
      </w:rPr>
    </w:lvl>
    <w:lvl w:ilvl="2" w:tplc="04070005">
      <w:start w:val="1"/>
      <w:numFmt w:val="bullet"/>
      <w:lvlText w:val=""/>
      <w:lvlJc w:val="left"/>
      <w:pPr>
        <w:ind w:left="3643" w:hanging="360"/>
      </w:pPr>
      <w:rPr>
        <w:rFonts w:ascii="Wingdings" w:hAnsi="Wingdings" w:hint="default"/>
      </w:rPr>
    </w:lvl>
    <w:lvl w:ilvl="3" w:tplc="04070001">
      <w:start w:val="1"/>
      <w:numFmt w:val="bullet"/>
      <w:lvlText w:val=""/>
      <w:lvlJc w:val="left"/>
      <w:pPr>
        <w:ind w:left="4363" w:hanging="360"/>
      </w:pPr>
      <w:rPr>
        <w:rFonts w:ascii="Symbol" w:hAnsi="Symbol" w:hint="default"/>
      </w:rPr>
    </w:lvl>
    <w:lvl w:ilvl="4" w:tplc="04070003">
      <w:start w:val="1"/>
      <w:numFmt w:val="bullet"/>
      <w:lvlText w:val="o"/>
      <w:lvlJc w:val="left"/>
      <w:pPr>
        <w:ind w:left="5083" w:hanging="360"/>
      </w:pPr>
      <w:rPr>
        <w:rFonts w:ascii="Courier New" w:hAnsi="Courier New" w:cs="Courier New" w:hint="default"/>
      </w:rPr>
    </w:lvl>
    <w:lvl w:ilvl="5" w:tplc="04070005">
      <w:start w:val="1"/>
      <w:numFmt w:val="bullet"/>
      <w:lvlText w:val=""/>
      <w:lvlJc w:val="left"/>
      <w:pPr>
        <w:ind w:left="5803" w:hanging="360"/>
      </w:pPr>
      <w:rPr>
        <w:rFonts w:ascii="Wingdings" w:hAnsi="Wingdings" w:hint="default"/>
      </w:rPr>
    </w:lvl>
    <w:lvl w:ilvl="6" w:tplc="04070001">
      <w:start w:val="1"/>
      <w:numFmt w:val="bullet"/>
      <w:lvlText w:val=""/>
      <w:lvlJc w:val="left"/>
      <w:pPr>
        <w:ind w:left="6523" w:hanging="360"/>
      </w:pPr>
      <w:rPr>
        <w:rFonts w:ascii="Symbol" w:hAnsi="Symbol" w:hint="default"/>
      </w:rPr>
    </w:lvl>
    <w:lvl w:ilvl="7" w:tplc="04070003">
      <w:start w:val="1"/>
      <w:numFmt w:val="bullet"/>
      <w:lvlText w:val="o"/>
      <w:lvlJc w:val="left"/>
      <w:pPr>
        <w:ind w:left="7243" w:hanging="360"/>
      </w:pPr>
      <w:rPr>
        <w:rFonts w:ascii="Courier New" w:hAnsi="Courier New" w:cs="Courier New" w:hint="default"/>
      </w:rPr>
    </w:lvl>
    <w:lvl w:ilvl="8" w:tplc="04070005">
      <w:start w:val="1"/>
      <w:numFmt w:val="bullet"/>
      <w:lvlText w:val=""/>
      <w:lvlJc w:val="left"/>
      <w:pPr>
        <w:ind w:left="7963" w:hanging="360"/>
      </w:pPr>
      <w:rPr>
        <w:rFonts w:ascii="Wingdings" w:hAnsi="Wingdings" w:hint="default"/>
      </w:rPr>
    </w:lvl>
  </w:abstractNum>
  <w:abstractNum w:abstractNumId="33" w15:restartNumberingAfterBreak="0">
    <w:nsid w:val="67102057"/>
    <w:multiLevelType w:val="hybridMultilevel"/>
    <w:tmpl w:val="FD4C0104"/>
    <w:lvl w:ilvl="0" w:tplc="A6860638">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67306024"/>
    <w:multiLevelType w:val="hybridMultilevel"/>
    <w:tmpl w:val="0CF0D284"/>
    <w:lvl w:ilvl="0" w:tplc="04070001">
      <w:start w:val="1"/>
      <w:numFmt w:val="bullet"/>
      <w:lvlText w:val=""/>
      <w:lvlJc w:val="left"/>
      <w:pPr>
        <w:ind w:left="2203" w:hanging="360"/>
      </w:pPr>
      <w:rPr>
        <w:rFonts w:ascii="Symbol" w:hAnsi="Symbol" w:hint="default"/>
      </w:rPr>
    </w:lvl>
    <w:lvl w:ilvl="1" w:tplc="04070003" w:tentative="1">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abstractNum w:abstractNumId="35" w15:restartNumberingAfterBreak="0">
    <w:nsid w:val="67D93DA8"/>
    <w:multiLevelType w:val="hybridMultilevel"/>
    <w:tmpl w:val="4884432E"/>
    <w:lvl w:ilvl="0" w:tplc="CA7C8B1C">
      <w:start w:val="2"/>
      <w:numFmt w:val="bullet"/>
      <w:lvlText w:val=""/>
      <w:lvlJc w:val="left"/>
      <w:pPr>
        <w:ind w:left="1495" w:hanging="360"/>
      </w:pPr>
      <w:rPr>
        <w:rFonts w:ascii="Wingdings" w:eastAsiaTheme="minorHAnsi" w:hAnsi="Wingdings" w:cs="Aria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6" w15:restartNumberingAfterBreak="0">
    <w:nsid w:val="6A5F7D0B"/>
    <w:multiLevelType w:val="hybridMultilevel"/>
    <w:tmpl w:val="AD422DE2"/>
    <w:lvl w:ilvl="0" w:tplc="04070001">
      <w:start w:val="1"/>
      <w:numFmt w:val="bullet"/>
      <w:lvlText w:val=""/>
      <w:lvlJc w:val="left"/>
      <w:pPr>
        <w:ind w:left="2203" w:hanging="360"/>
      </w:pPr>
      <w:rPr>
        <w:rFonts w:ascii="Symbol" w:hAnsi="Symbol" w:hint="default"/>
      </w:rPr>
    </w:lvl>
    <w:lvl w:ilvl="1" w:tplc="04070003" w:tentative="1">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abstractNum w:abstractNumId="37" w15:restartNumberingAfterBreak="0">
    <w:nsid w:val="6B7E0031"/>
    <w:multiLevelType w:val="hybridMultilevel"/>
    <w:tmpl w:val="125A73CE"/>
    <w:lvl w:ilvl="0" w:tplc="04070001">
      <w:start w:val="1"/>
      <w:numFmt w:val="bullet"/>
      <w:lvlText w:val=""/>
      <w:lvlJc w:val="left"/>
      <w:pPr>
        <w:ind w:left="2203" w:hanging="360"/>
      </w:pPr>
      <w:rPr>
        <w:rFonts w:ascii="Symbol" w:hAnsi="Symbol" w:hint="default"/>
      </w:rPr>
    </w:lvl>
    <w:lvl w:ilvl="1" w:tplc="04070003">
      <w:start w:val="1"/>
      <w:numFmt w:val="bullet"/>
      <w:lvlText w:val="o"/>
      <w:lvlJc w:val="left"/>
      <w:pPr>
        <w:ind w:left="2923" w:hanging="360"/>
      </w:pPr>
      <w:rPr>
        <w:rFonts w:ascii="Courier New" w:hAnsi="Courier New" w:cs="Courier New" w:hint="default"/>
      </w:rPr>
    </w:lvl>
    <w:lvl w:ilvl="2" w:tplc="04070005">
      <w:start w:val="1"/>
      <w:numFmt w:val="bullet"/>
      <w:lvlText w:val=""/>
      <w:lvlJc w:val="left"/>
      <w:pPr>
        <w:ind w:left="3643" w:hanging="360"/>
      </w:pPr>
      <w:rPr>
        <w:rFonts w:ascii="Wingdings" w:hAnsi="Wingdings" w:hint="default"/>
      </w:rPr>
    </w:lvl>
    <w:lvl w:ilvl="3" w:tplc="04070001">
      <w:start w:val="1"/>
      <w:numFmt w:val="bullet"/>
      <w:lvlText w:val=""/>
      <w:lvlJc w:val="left"/>
      <w:pPr>
        <w:ind w:left="4363" w:hanging="360"/>
      </w:pPr>
      <w:rPr>
        <w:rFonts w:ascii="Symbol" w:hAnsi="Symbol" w:hint="default"/>
      </w:rPr>
    </w:lvl>
    <w:lvl w:ilvl="4" w:tplc="04070003">
      <w:start w:val="1"/>
      <w:numFmt w:val="bullet"/>
      <w:lvlText w:val="o"/>
      <w:lvlJc w:val="left"/>
      <w:pPr>
        <w:ind w:left="5083" w:hanging="360"/>
      </w:pPr>
      <w:rPr>
        <w:rFonts w:ascii="Courier New" w:hAnsi="Courier New" w:cs="Courier New" w:hint="default"/>
      </w:rPr>
    </w:lvl>
    <w:lvl w:ilvl="5" w:tplc="04070005">
      <w:start w:val="1"/>
      <w:numFmt w:val="bullet"/>
      <w:lvlText w:val=""/>
      <w:lvlJc w:val="left"/>
      <w:pPr>
        <w:ind w:left="5803" w:hanging="360"/>
      </w:pPr>
      <w:rPr>
        <w:rFonts w:ascii="Wingdings" w:hAnsi="Wingdings" w:hint="default"/>
      </w:rPr>
    </w:lvl>
    <w:lvl w:ilvl="6" w:tplc="04070001">
      <w:start w:val="1"/>
      <w:numFmt w:val="bullet"/>
      <w:lvlText w:val=""/>
      <w:lvlJc w:val="left"/>
      <w:pPr>
        <w:ind w:left="6523" w:hanging="360"/>
      </w:pPr>
      <w:rPr>
        <w:rFonts w:ascii="Symbol" w:hAnsi="Symbol" w:hint="default"/>
      </w:rPr>
    </w:lvl>
    <w:lvl w:ilvl="7" w:tplc="04070003">
      <w:start w:val="1"/>
      <w:numFmt w:val="bullet"/>
      <w:lvlText w:val="o"/>
      <w:lvlJc w:val="left"/>
      <w:pPr>
        <w:ind w:left="7243" w:hanging="360"/>
      </w:pPr>
      <w:rPr>
        <w:rFonts w:ascii="Courier New" w:hAnsi="Courier New" w:cs="Courier New" w:hint="default"/>
      </w:rPr>
    </w:lvl>
    <w:lvl w:ilvl="8" w:tplc="04070005">
      <w:start w:val="1"/>
      <w:numFmt w:val="bullet"/>
      <w:lvlText w:val=""/>
      <w:lvlJc w:val="left"/>
      <w:pPr>
        <w:ind w:left="7963" w:hanging="360"/>
      </w:pPr>
      <w:rPr>
        <w:rFonts w:ascii="Wingdings" w:hAnsi="Wingdings" w:hint="default"/>
      </w:rPr>
    </w:lvl>
  </w:abstractNum>
  <w:abstractNum w:abstractNumId="38" w15:restartNumberingAfterBreak="0">
    <w:nsid w:val="6C2400D5"/>
    <w:multiLevelType w:val="hybridMultilevel"/>
    <w:tmpl w:val="8482E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1257BB4"/>
    <w:multiLevelType w:val="hybridMultilevel"/>
    <w:tmpl w:val="0A50F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537804"/>
    <w:multiLevelType w:val="hybridMultilevel"/>
    <w:tmpl w:val="9326ACA8"/>
    <w:lvl w:ilvl="0" w:tplc="50F4F436">
      <w:start w:val="4"/>
      <w:numFmt w:val="bullet"/>
      <w:lvlText w:val="-"/>
      <w:lvlJc w:val="left"/>
      <w:pPr>
        <w:ind w:left="2203" w:hanging="360"/>
      </w:pPr>
      <w:rPr>
        <w:rFonts w:ascii="Arial" w:eastAsiaTheme="minorHAnsi" w:hAnsi="Arial" w:cs="Arial" w:hint="default"/>
      </w:rPr>
    </w:lvl>
    <w:lvl w:ilvl="1" w:tplc="04070003" w:tentative="1">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3"/>
  </w:num>
  <w:num w:numId="12">
    <w:abstractNumId w:val="33"/>
  </w:num>
  <w:num w:numId="13">
    <w:abstractNumId w:val="15"/>
  </w:num>
  <w:num w:numId="14">
    <w:abstractNumId w:val="26"/>
  </w:num>
  <w:num w:numId="15">
    <w:abstractNumId w:val="18"/>
  </w:num>
  <w:num w:numId="16">
    <w:abstractNumId w:val="30"/>
  </w:num>
  <w:num w:numId="17">
    <w:abstractNumId w:val="27"/>
  </w:num>
  <w:num w:numId="18">
    <w:abstractNumId w:val="29"/>
  </w:num>
  <w:num w:numId="19">
    <w:abstractNumId w:val="24"/>
  </w:num>
  <w:num w:numId="20">
    <w:abstractNumId w:val="39"/>
  </w:num>
  <w:num w:numId="21">
    <w:abstractNumId w:val="20"/>
  </w:num>
  <w:num w:numId="22">
    <w:abstractNumId w:val="32"/>
  </w:num>
  <w:num w:numId="23">
    <w:abstractNumId w:val="37"/>
  </w:num>
  <w:num w:numId="24">
    <w:abstractNumId w:val="16"/>
  </w:num>
  <w:num w:numId="25">
    <w:abstractNumId w:val="16"/>
  </w:num>
  <w:num w:numId="26">
    <w:abstractNumId w:val="31"/>
  </w:num>
  <w:num w:numId="27">
    <w:abstractNumId w:val="19"/>
  </w:num>
  <w:num w:numId="28">
    <w:abstractNumId w:val="36"/>
  </w:num>
  <w:num w:numId="29">
    <w:abstractNumId w:val="22"/>
  </w:num>
  <w:num w:numId="30">
    <w:abstractNumId w:val="10"/>
  </w:num>
  <w:num w:numId="31">
    <w:abstractNumId w:val="25"/>
  </w:num>
  <w:num w:numId="32">
    <w:abstractNumId w:val="34"/>
  </w:num>
  <w:num w:numId="33">
    <w:abstractNumId w:val="40"/>
  </w:num>
  <w:num w:numId="34">
    <w:abstractNumId w:val="21"/>
  </w:num>
  <w:num w:numId="35">
    <w:abstractNumId w:val="12"/>
  </w:num>
  <w:num w:numId="36">
    <w:abstractNumId w:val="17"/>
  </w:num>
  <w:num w:numId="37">
    <w:abstractNumId w:val="13"/>
  </w:num>
  <w:num w:numId="38">
    <w:abstractNumId w:val="38"/>
  </w:num>
  <w:num w:numId="39">
    <w:abstractNumId w:val="35"/>
  </w:num>
  <w:num w:numId="40">
    <w:abstractNumId w:val="14"/>
  </w:num>
  <w:num w:numId="41">
    <w:abstractNumId w:val="11"/>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46"/>
    <w:rsid w:val="00007644"/>
    <w:rsid w:val="00007835"/>
    <w:rsid w:val="000304BC"/>
    <w:rsid w:val="000468B7"/>
    <w:rsid w:val="00050B2E"/>
    <w:rsid w:val="0005103C"/>
    <w:rsid w:val="0005269C"/>
    <w:rsid w:val="00055D74"/>
    <w:rsid w:val="00056738"/>
    <w:rsid w:val="000572C6"/>
    <w:rsid w:val="000604BE"/>
    <w:rsid w:val="00061B03"/>
    <w:rsid w:val="000648A3"/>
    <w:rsid w:val="00070FDC"/>
    <w:rsid w:val="000712C9"/>
    <w:rsid w:val="000717D8"/>
    <w:rsid w:val="000768A8"/>
    <w:rsid w:val="000808DE"/>
    <w:rsid w:val="00082707"/>
    <w:rsid w:val="00082B4C"/>
    <w:rsid w:val="000862C8"/>
    <w:rsid w:val="00094181"/>
    <w:rsid w:val="000943A9"/>
    <w:rsid w:val="00095F39"/>
    <w:rsid w:val="00096A2B"/>
    <w:rsid w:val="000A5C66"/>
    <w:rsid w:val="000B3CA2"/>
    <w:rsid w:val="000B4A1B"/>
    <w:rsid w:val="000C1BE8"/>
    <w:rsid w:val="000C4AE1"/>
    <w:rsid w:val="000C68DA"/>
    <w:rsid w:val="000D0EFD"/>
    <w:rsid w:val="000D1347"/>
    <w:rsid w:val="000E6201"/>
    <w:rsid w:val="000E6D04"/>
    <w:rsid w:val="000F1C7E"/>
    <w:rsid w:val="000F24F2"/>
    <w:rsid w:val="001000A9"/>
    <w:rsid w:val="00101FDB"/>
    <w:rsid w:val="00102676"/>
    <w:rsid w:val="00106D30"/>
    <w:rsid w:val="00112883"/>
    <w:rsid w:val="001130BA"/>
    <w:rsid w:val="0011348E"/>
    <w:rsid w:val="001136AA"/>
    <w:rsid w:val="0012170A"/>
    <w:rsid w:val="001232FC"/>
    <w:rsid w:val="00135EAB"/>
    <w:rsid w:val="001474DD"/>
    <w:rsid w:val="00147A26"/>
    <w:rsid w:val="0015771C"/>
    <w:rsid w:val="00157998"/>
    <w:rsid w:val="00165E31"/>
    <w:rsid w:val="00170F5F"/>
    <w:rsid w:val="001742E9"/>
    <w:rsid w:val="00174779"/>
    <w:rsid w:val="00181CC2"/>
    <w:rsid w:val="0018219A"/>
    <w:rsid w:val="00190868"/>
    <w:rsid w:val="00190A2C"/>
    <w:rsid w:val="001934B2"/>
    <w:rsid w:val="00197C9A"/>
    <w:rsid w:val="001A15F7"/>
    <w:rsid w:val="001A4175"/>
    <w:rsid w:val="001A5A40"/>
    <w:rsid w:val="001B3080"/>
    <w:rsid w:val="001B439F"/>
    <w:rsid w:val="001C07C7"/>
    <w:rsid w:val="001C0AA1"/>
    <w:rsid w:val="001C23F5"/>
    <w:rsid w:val="001C5350"/>
    <w:rsid w:val="001D0C32"/>
    <w:rsid w:val="001D7940"/>
    <w:rsid w:val="001D7A5D"/>
    <w:rsid w:val="001F240E"/>
    <w:rsid w:val="001F429D"/>
    <w:rsid w:val="001F5C24"/>
    <w:rsid w:val="001F7D4D"/>
    <w:rsid w:val="0020046C"/>
    <w:rsid w:val="00200C5C"/>
    <w:rsid w:val="00200F49"/>
    <w:rsid w:val="00205815"/>
    <w:rsid w:val="00207A96"/>
    <w:rsid w:val="002101E7"/>
    <w:rsid w:val="00213EDC"/>
    <w:rsid w:val="0021498C"/>
    <w:rsid w:val="002211E3"/>
    <w:rsid w:val="00230B7C"/>
    <w:rsid w:val="00230C1D"/>
    <w:rsid w:val="0023418D"/>
    <w:rsid w:val="002349B1"/>
    <w:rsid w:val="002427C4"/>
    <w:rsid w:val="002445D2"/>
    <w:rsid w:val="002532B6"/>
    <w:rsid w:val="00257DAE"/>
    <w:rsid w:val="002616A5"/>
    <w:rsid w:val="00266424"/>
    <w:rsid w:val="00271467"/>
    <w:rsid w:val="00276925"/>
    <w:rsid w:val="00280E30"/>
    <w:rsid w:val="002838CA"/>
    <w:rsid w:val="00296513"/>
    <w:rsid w:val="002A6405"/>
    <w:rsid w:val="002B3DF0"/>
    <w:rsid w:val="002B4521"/>
    <w:rsid w:val="002B6DF9"/>
    <w:rsid w:val="002B7EB0"/>
    <w:rsid w:val="002C318A"/>
    <w:rsid w:val="002D1E5B"/>
    <w:rsid w:val="002D3173"/>
    <w:rsid w:val="002D5A89"/>
    <w:rsid w:val="002D632E"/>
    <w:rsid w:val="002E3C77"/>
    <w:rsid w:val="002E47FA"/>
    <w:rsid w:val="002E7A98"/>
    <w:rsid w:val="002F018F"/>
    <w:rsid w:val="002F7462"/>
    <w:rsid w:val="0030022A"/>
    <w:rsid w:val="003011C7"/>
    <w:rsid w:val="003029B9"/>
    <w:rsid w:val="00307AE9"/>
    <w:rsid w:val="00311344"/>
    <w:rsid w:val="003137CF"/>
    <w:rsid w:val="00314468"/>
    <w:rsid w:val="00315772"/>
    <w:rsid w:val="0031654A"/>
    <w:rsid w:val="00316DA3"/>
    <w:rsid w:val="003276A0"/>
    <w:rsid w:val="003306FA"/>
    <w:rsid w:val="00332AB7"/>
    <w:rsid w:val="00333EFE"/>
    <w:rsid w:val="003400E2"/>
    <w:rsid w:val="003423D2"/>
    <w:rsid w:val="0034319B"/>
    <w:rsid w:val="00355502"/>
    <w:rsid w:val="00355ABC"/>
    <w:rsid w:val="00361993"/>
    <w:rsid w:val="003749D2"/>
    <w:rsid w:val="00381377"/>
    <w:rsid w:val="00386185"/>
    <w:rsid w:val="00387596"/>
    <w:rsid w:val="00391C61"/>
    <w:rsid w:val="00394B90"/>
    <w:rsid w:val="003A72CA"/>
    <w:rsid w:val="003B1438"/>
    <w:rsid w:val="003B2D3A"/>
    <w:rsid w:val="003C079A"/>
    <w:rsid w:val="003C58A3"/>
    <w:rsid w:val="003D044A"/>
    <w:rsid w:val="003D443E"/>
    <w:rsid w:val="003E55DD"/>
    <w:rsid w:val="003F3846"/>
    <w:rsid w:val="003F409E"/>
    <w:rsid w:val="003F6EC9"/>
    <w:rsid w:val="003F72B9"/>
    <w:rsid w:val="00412405"/>
    <w:rsid w:val="00420B21"/>
    <w:rsid w:val="00430BED"/>
    <w:rsid w:val="00431C1F"/>
    <w:rsid w:val="004336E1"/>
    <w:rsid w:val="00437ED0"/>
    <w:rsid w:val="004435ED"/>
    <w:rsid w:val="0045544F"/>
    <w:rsid w:val="00456D6D"/>
    <w:rsid w:val="00460935"/>
    <w:rsid w:val="00463EC1"/>
    <w:rsid w:val="004647C3"/>
    <w:rsid w:val="00465B23"/>
    <w:rsid w:val="00465D7F"/>
    <w:rsid w:val="00466305"/>
    <w:rsid w:val="004666E2"/>
    <w:rsid w:val="0046716E"/>
    <w:rsid w:val="0047245E"/>
    <w:rsid w:val="00477B16"/>
    <w:rsid w:val="00483425"/>
    <w:rsid w:val="004862A7"/>
    <w:rsid w:val="0049044C"/>
    <w:rsid w:val="0049157E"/>
    <w:rsid w:val="0049307C"/>
    <w:rsid w:val="004A4FEF"/>
    <w:rsid w:val="004B21D4"/>
    <w:rsid w:val="004B3080"/>
    <w:rsid w:val="004B555B"/>
    <w:rsid w:val="004B6324"/>
    <w:rsid w:val="004C098B"/>
    <w:rsid w:val="004C15C2"/>
    <w:rsid w:val="004C7BD3"/>
    <w:rsid w:val="004D01B6"/>
    <w:rsid w:val="004D14D1"/>
    <w:rsid w:val="004D2B20"/>
    <w:rsid w:val="004D3D9D"/>
    <w:rsid w:val="004D6E7A"/>
    <w:rsid w:val="004E11DA"/>
    <w:rsid w:val="004E6FFD"/>
    <w:rsid w:val="004F37A0"/>
    <w:rsid w:val="0050049A"/>
    <w:rsid w:val="0050121C"/>
    <w:rsid w:val="005067A9"/>
    <w:rsid w:val="0050774F"/>
    <w:rsid w:val="0051346A"/>
    <w:rsid w:val="00513877"/>
    <w:rsid w:val="00517F3C"/>
    <w:rsid w:val="005245FE"/>
    <w:rsid w:val="00533E85"/>
    <w:rsid w:val="00533FFF"/>
    <w:rsid w:val="00534283"/>
    <w:rsid w:val="00540DEC"/>
    <w:rsid w:val="00544D09"/>
    <w:rsid w:val="005604C5"/>
    <w:rsid w:val="00565329"/>
    <w:rsid w:val="00582FBB"/>
    <w:rsid w:val="00586653"/>
    <w:rsid w:val="00587643"/>
    <w:rsid w:val="00591046"/>
    <w:rsid w:val="00594111"/>
    <w:rsid w:val="00594243"/>
    <w:rsid w:val="00597694"/>
    <w:rsid w:val="00597B3D"/>
    <w:rsid w:val="005A4326"/>
    <w:rsid w:val="005A5C95"/>
    <w:rsid w:val="005A6AC4"/>
    <w:rsid w:val="005B1BEF"/>
    <w:rsid w:val="005B405C"/>
    <w:rsid w:val="005B4C65"/>
    <w:rsid w:val="005C15D9"/>
    <w:rsid w:val="005C6B68"/>
    <w:rsid w:val="005D500F"/>
    <w:rsid w:val="005D6253"/>
    <w:rsid w:val="005E0CD4"/>
    <w:rsid w:val="005E1C43"/>
    <w:rsid w:val="005E26EC"/>
    <w:rsid w:val="005F02D0"/>
    <w:rsid w:val="005F3CC5"/>
    <w:rsid w:val="005F4A9C"/>
    <w:rsid w:val="00601081"/>
    <w:rsid w:val="00602ED2"/>
    <w:rsid w:val="006064F3"/>
    <w:rsid w:val="00612D4F"/>
    <w:rsid w:val="00613B92"/>
    <w:rsid w:val="006165D6"/>
    <w:rsid w:val="006223B8"/>
    <w:rsid w:val="00622C7E"/>
    <w:rsid w:val="006242DC"/>
    <w:rsid w:val="00625191"/>
    <w:rsid w:val="00627067"/>
    <w:rsid w:val="00635A43"/>
    <w:rsid w:val="00641F51"/>
    <w:rsid w:val="00650A7C"/>
    <w:rsid w:val="00650F0C"/>
    <w:rsid w:val="00657005"/>
    <w:rsid w:val="0066282A"/>
    <w:rsid w:val="00665673"/>
    <w:rsid w:val="00674F45"/>
    <w:rsid w:val="006773E0"/>
    <w:rsid w:val="00680F99"/>
    <w:rsid w:val="00682A99"/>
    <w:rsid w:val="00682AEC"/>
    <w:rsid w:val="00682C1B"/>
    <w:rsid w:val="00692808"/>
    <w:rsid w:val="00693A08"/>
    <w:rsid w:val="006A24D3"/>
    <w:rsid w:val="006A49A0"/>
    <w:rsid w:val="006A6F49"/>
    <w:rsid w:val="006B32B2"/>
    <w:rsid w:val="006B6F89"/>
    <w:rsid w:val="006B71E5"/>
    <w:rsid w:val="006C2C64"/>
    <w:rsid w:val="006C6BBA"/>
    <w:rsid w:val="006D3F82"/>
    <w:rsid w:val="006D55B5"/>
    <w:rsid w:val="006D7A7E"/>
    <w:rsid w:val="006E2E2F"/>
    <w:rsid w:val="006E373D"/>
    <w:rsid w:val="006E792C"/>
    <w:rsid w:val="006F0E10"/>
    <w:rsid w:val="006F146A"/>
    <w:rsid w:val="006F2A28"/>
    <w:rsid w:val="006F2AB3"/>
    <w:rsid w:val="006F3B00"/>
    <w:rsid w:val="006F3E64"/>
    <w:rsid w:val="006F643B"/>
    <w:rsid w:val="006F6BBC"/>
    <w:rsid w:val="00703E23"/>
    <w:rsid w:val="0070771F"/>
    <w:rsid w:val="00712140"/>
    <w:rsid w:val="00715E60"/>
    <w:rsid w:val="00722877"/>
    <w:rsid w:val="007234C8"/>
    <w:rsid w:val="00724EBB"/>
    <w:rsid w:val="0072525B"/>
    <w:rsid w:val="00725A04"/>
    <w:rsid w:val="00730A28"/>
    <w:rsid w:val="00731C30"/>
    <w:rsid w:val="0074625B"/>
    <w:rsid w:val="0075094C"/>
    <w:rsid w:val="00752AC5"/>
    <w:rsid w:val="00762976"/>
    <w:rsid w:val="007640DA"/>
    <w:rsid w:val="0077775C"/>
    <w:rsid w:val="00781AAD"/>
    <w:rsid w:val="00784385"/>
    <w:rsid w:val="00784D7E"/>
    <w:rsid w:val="00784F13"/>
    <w:rsid w:val="00791A70"/>
    <w:rsid w:val="00792919"/>
    <w:rsid w:val="007939D8"/>
    <w:rsid w:val="007A7A80"/>
    <w:rsid w:val="007B02D2"/>
    <w:rsid w:val="007B14B5"/>
    <w:rsid w:val="007B5C9E"/>
    <w:rsid w:val="007C1BA9"/>
    <w:rsid w:val="007C1FED"/>
    <w:rsid w:val="007C2434"/>
    <w:rsid w:val="007D25D8"/>
    <w:rsid w:val="007D626A"/>
    <w:rsid w:val="007E3A4F"/>
    <w:rsid w:val="007E47D5"/>
    <w:rsid w:val="007F3EC8"/>
    <w:rsid w:val="007F7418"/>
    <w:rsid w:val="00800023"/>
    <w:rsid w:val="00804A2F"/>
    <w:rsid w:val="008208C0"/>
    <w:rsid w:val="00824179"/>
    <w:rsid w:val="00831ABC"/>
    <w:rsid w:val="00846232"/>
    <w:rsid w:val="00847F0B"/>
    <w:rsid w:val="00852DB4"/>
    <w:rsid w:val="00856CFA"/>
    <w:rsid w:val="008614F0"/>
    <w:rsid w:val="0086202C"/>
    <w:rsid w:val="00866C93"/>
    <w:rsid w:val="00880B21"/>
    <w:rsid w:val="00891292"/>
    <w:rsid w:val="008938EF"/>
    <w:rsid w:val="008974D2"/>
    <w:rsid w:val="00897F5C"/>
    <w:rsid w:val="008A3261"/>
    <w:rsid w:val="008A5243"/>
    <w:rsid w:val="008A5F39"/>
    <w:rsid w:val="008B2B02"/>
    <w:rsid w:val="008B4357"/>
    <w:rsid w:val="008B6BC5"/>
    <w:rsid w:val="008C00BE"/>
    <w:rsid w:val="008C7EBB"/>
    <w:rsid w:val="008D5A6C"/>
    <w:rsid w:val="008E0FEC"/>
    <w:rsid w:val="008E4298"/>
    <w:rsid w:val="008E4A5F"/>
    <w:rsid w:val="008F128B"/>
    <w:rsid w:val="008F463F"/>
    <w:rsid w:val="008F5BB6"/>
    <w:rsid w:val="009044E6"/>
    <w:rsid w:val="00904EB4"/>
    <w:rsid w:val="00915272"/>
    <w:rsid w:val="00915A08"/>
    <w:rsid w:val="00917739"/>
    <w:rsid w:val="00933E87"/>
    <w:rsid w:val="00934C1E"/>
    <w:rsid w:val="0093641D"/>
    <w:rsid w:val="009437DA"/>
    <w:rsid w:val="00944A2F"/>
    <w:rsid w:val="00947495"/>
    <w:rsid w:val="00950796"/>
    <w:rsid w:val="00951EAE"/>
    <w:rsid w:val="009530CB"/>
    <w:rsid w:val="009561E8"/>
    <w:rsid w:val="00961E97"/>
    <w:rsid w:val="00971215"/>
    <w:rsid w:val="009719BF"/>
    <w:rsid w:val="0097243D"/>
    <w:rsid w:val="00973A08"/>
    <w:rsid w:val="00976B4B"/>
    <w:rsid w:val="00982823"/>
    <w:rsid w:val="00983609"/>
    <w:rsid w:val="00994304"/>
    <w:rsid w:val="009966CF"/>
    <w:rsid w:val="00997C4B"/>
    <w:rsid w:val="009A13D5"/>
    <w:rsid w:val="009A1877"/>
    <w:rsid w:val="009A1E02"/>
    <w:rsid w:val="009A3EC5"/>
    <w:rsid w:val="009A4056"/>
    <w:rsid w:val="009A6F55"/>
    <w:rsid w:val="009A7184"/>
    <w:rsid w:val="009B0BA2"/>
    <w:rsid w:val="009C71C4"/>
    <w:rsid w:val="009D30FB"/>
    <w:rsid w:val="009D781E"/>
    <w:rsid w:val="009E0D59"/>
    <w:rsid w:val="009E144B"/>
    <w:rsid w:val="009E1D56"/>
    <w:rsid w:val="009E4E08"/>
    <w:rsid w:val="009E7E71"/>
    <w:rsid w:val="009F79E8"/>
    <w:rsid w:val="00A01384"/>
    <w:rsid w:val="00A05724"/>
    <w:rsid w:val="00A10B1D"/>
    <w:rsid w:val="00A12016"/>
    <w:rsid w:val="00A13972"/>
    <w:rsid w:val="00A13CD4"/>
    <w:rsid w:val="00A3755F"/>
    <w:rsid w:val="00A50C9E"/>
    <w:rsid w:val="00A52AD1"/>
    <w:rsid w:val="00A52BE1"/>
    <w:rsid w:val="00A56EF4"/>
    <w:rsid w:val="00A637D0"/>
    <w:rsid w:val="00A66CB2"/>
    <w:rsid w:val="00A73754"/>
    <w:rsid w:val="00A8080B"/>
    <w:rsid w:val="00A80D8C"/>
    <w:rsid w:val="00A848CC"/>
    <w:rsid w:val="00A9247C"/>
    <w:rsid w:val="00A97DF7"/>
    <w:rsid w:val="00AA0640"/>
    <w:rsid w:val="00AA06C4"/>
    <w:rsid w:val="00AA0BB3"/>
    <w:rsid w:val="00AA386A"/>
    <w:rsid w:val="00AB2EDC"/>
    <w:rsid w:val="00AC0E75"/>
    <w:rsid w:val="00AC0F94"/>
    <w:rsid w:val="00AC4AF0"/>
    <w:rsid w:val="00AC5A88"/>
    <w:rsid w:val="00AD4EF5"/>
    <w:rsid w:val="00AE0A53"/>
    <w:rsid w:val="00AE375D"/>
    <w:rsid w:val="00AE5FE0"/>
    <w:rsid w:val="00AE6941"/>
    <w:rsid w:val="00AE69D1"/>
    <w:rsid w:val="00AE74A5"/>
    <w:rsid w:val="00AE7AC6"/>
    <w:rsid w:val="00AF42B1"/>
    <w:rsid w:val="00B07855"/>
    <w:rsid w:val="00B10731"/>
    <w:rsid w:val="00B1079D"/>
    <w:rsid w:val="00B21628"/>
    <w:rsid w:val="00B23003"/>
    <w:rsid w:val="00B26F82"/>
    <w:rsid w:val="00B27289"/>
    <w:rsid w:val="00B36210"/>
    <w:rsid w:val="00B40224"/>
    <w:rsid w:val="00B47569"/>
    <w:rsid w:val="00B5623E"/>
    <w:rsid w:val="00B57972"/>
    <w:rsid w:val="00B651CD"/>
    <w:rsid w:val="00B657A5"/>
    <w:rsid w:val="00B71110"/>
    <w:rsid w:val="00B73214"/>
    <w:rsid w:val="00B733D1"/>
    <w:rsid w:val="00B76A0B"/>
    <w:rsid w:val="00B814C8"/>
    <w:rsid w:val="00B8232B"/>
    <w:rsid w:val="00B82C6C"/>
    <w:rsid w:val="00B86CC5"/>
    <w:rsid w:val="00B86D1E"/>
    <w:rsid w:val="00B9021D"/>
    <w:rsid w:val="00B91349"/>
    <w:rsid w:val="00B91A10"/>
    <w:rsid w:val="00B927EA"/>
    <w:rsid w:val="00B952EF"/>
    <w:rsid w:val="00B954C5"/>
    <w:rsid w:val="00B9563F"/>
    <w:rsid w:val="00B969D6"/>
    <w:rsid w:val="00BA06E5"/>
    <w:rsid w:val="00BA6FCF"/>
    <w:rsid w:val="00BB3657"/>
    <w:rsid w:val="00BC6138"/>
    <w:rsid w:val="00BD0A8D"/>
    <w:rsid w:val="00BE09A4"/>
    <w:rsid w:val="00BE22C1"/>
    <w:rsid w:val="00BE3B53"/>
    <w:rsid w:val="00BE6113"/>
    <w:rsid w:val="00BF0C95"/>
    <w:rsid w:val="00C0289C"/>
    <w:rsid w:val="00C02A3A"/>
    <w:rsid w:val="00C069C7"/>
    <w:rsid w:val="00C10677"/>
    <w:rsid w:val="00C1422E"/>
    <w:rsid w:val="00C177A6"/>
    <w:rsid w:val="00C177D1"/>
    <w:rsid w:val="00C3257F"/>
    <w:rsid w:val="00C3328C"/>
    <w:rsid w:val="00C33501"/>
    <w:rsid w:val="00C41FEE"/>
    <w:rsid w:val="00C4625F"/>
    <w:rsid w:val="00C519A6"/>
    <w:rsid w:val="00C54B02"/>
    <w:rsid w:val="00C55A1D"/>
    <w:rsid w:val="00C56423"/>
    <w:rsid w:val="00C57B5E"/>
    <w:rsid w:val="00C63D2F"/>
    <w:rsid w:val="00C64E22"/>
    <w:rsid w:val="00C65B26"/>
    <w:rsid w:val="00C71810"/>
    <w:rsid w:val="00C71DEA"/>
    <w:rsid w:val="00C722F0"/>
    <w:rsid w:val="00C72559"/>
    <w:rsid w:val="00C7415C"/>
    <w:rsid w:val="00C7416E"/>
    <w:rsid w:val="00C76142"/>
    <w:rsid w:val="00C769EF"/>
    <w:rsid w:val="00C76E1E"/>
    <w:rsid w:val="00C80A41"/>
    <w:rsid w:val="00C8125E"/>
    <w:rsid w:val="00C86577"/>
    <w:rsid w:val="00C90920"/>
    <w:rsid w:val="00C9759E"/>
    <w:rsid w:val="00C9784E"/>
    <w:rsid w:val="00CA7E25"/>
    <w:rsid w:val="00CA7FC1"/>
    <w:rsid w:val="00CB0157"/>
    <w:rsid w:val="00CB23BE"/>
    <w:rsid w:val="00CC0BF7"/>
    <w:rsid w:val="00CC342C"/>
    <w:rsid w:val="00CC41DD"/>
    <w:rsid w:val="00CC4DB7"/>
    <w:rsid w:val="00CD7F1C"/>
    <w:rsid w:val="00CE03AB"/>
    <w:rsid w:val="00CE1457"/>
    <w:rsid w:val="00CE46B2"/>
    <w:rsid w:val="00CE4864"/>
    <w:rsid w:val="00CF5B17"/>
    <w:rsid w:val="00CF69EC"/>
    <w:rsid w:val="00CF7412"/>
    <w:rsid w:val="00D013BD"/>
    <w:rsid w:val="00D03ACC"/>
    <w:rsid w:val="00D060EF"/>
    <w:rsid w:val="00D130E1"/>
    <w:rsid w:val="00D14437"/>
    <w:rsid w:val="00D1678E"/>
    <w:rsid w:val="00D16A83"/>
    <w:rsid w:val="00D1725C"/>
    <w:rsid w:val="00D2054F"/>
    <w:rsid w:val="00D24A11"/>
    <w:rsid w:val="00D25195"/>
    <w:rsid w:val="00D31CD9"/>
    <w:rsid w:val="00D3644F"/>
    <w:rsid w:val="00D40579"/>
    <w:rsid w:val="00D45530"/>
    <w:rsid w:val="00D50F1E"/>
    <w:rsid w:val="00D51540"/>
    <w:rsid w:val="00D771BC"/>
    <w:rsid w:val="00D963BE"/>
    <w:rsid w:val="00DA10D0"/>
    <w:rsid w:val="00DA3538"/>
    <w:rsid w:val="00DA474A"/>
    <w:rsid w:val="00DA5A89"/>
    <w:rsid w:val="00DB19C2"/>
    <w:rsid w:val="00DB1E73"/>
    <w:rsid w:val="00DB1F73"/>
    <w:rsid w:val="00DB5A74"/>
    <w:rsid w:val="00DC3DD6"/>
    <w:rsid w:val="00DD592E"/>
    <w:rsid w:val="00DD7E1D"/>
    <w:rsid w:val="00DE3C4C"/>
    <w:rsid w:val="00DE6C52"/>
    <w:rsid w:val="00DE6D89"/>
    <w:rsid w:val="00DF24AF"/>
    <w:rsid w:val="00DF6E8E"/>
    <w:rsid w:val="00E00A39"/>
    <w:rsid w:val="00E0100B"/>
    <w:rsid w:val="00E148D0"/>
    <w:rsid w:val="00E14E78"/>
    <w:rsid w:val="00E438AF"/>
    <w:rsid w:val="00E46413"/>
    <w:rsid w:val="00E467BA"/>
    <w:rsid w:val="00E534D5"/>
    <w:rsid w:val="00E548AC"/>
    <w:rsid w:val="00E62025"/>
    <w:rsid w:val="00E62B79"/>
    <w:rsid w:val="00E665A5"/>
    <w:rsid w:val="00E748F7"/>
    <w:rsid w:val="00E80C09"/>
    <w:rsid w:val="00E9115F"/>
    <w:rsid w:val="00E93EC9"/>
    <w:rsid w:val="00E95C22"/>
    <w:rsid w:val="00EB5064"/>
    <w:rsid w:val="00EB52CC"/>
    <w:rsid w:val="00EC4345"/>
    <w:rsid w:val="00ED3D4F"/>
    <w:rsid w:val="00ED67E0"/>
    <w:rsid w:val="00EE3C94"/>
    <w:rsid w:val="00EE6D86"/>
    <w:rsid w:val="00F07FBC"/>
    <w:rsid w:val="00F1290B"/>
    <w:rsid w:val="00F13B8B"/>
    <w:rsid w:val="00F14D9C"/>
    <w:rsid w:val="00F36995"/>
    <w:rsid w:val="00F5394D"/>
    <w:rsid w:val="00F54EE0"/>
    <w:rsid w:val="00F56420"/>
    <w:rsid w:val="00F57CB0"/>
    <w:rsid w:val="00F61005"/>
    <w:rsid w:val="00F65F17"/>
    <w:rsid w:val="00F80029"/>
    <w:rsid w:val="00F86618"/>
    <w:rsid w:val="00F9068F"/>
    <w:rsid w:val="00F97FE2"/>
    <w:rsid w:val="00FA0578"/>
    <w:rsid w:val="00FA238D"/>
    <w:rsid w:val="00FA2767"/>
    <w:rsid w:val="00FA7258"/>
    <w:rsid w:val="00FB6408"/>
    <w:rsid w:val="00FC6BCC"/>
    <w:rsid w:val="00FD04F4"/>
    <w:rsid w:val="00FD0CDF"/>
    <w:rsid w:val="00FE1C25"/>
    <w:rsid w:val="00FE1F86"/>
    <w:rsid w:val="00FF499D"/>
    <w:rsid w:val="00FF5B5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62DF36"/>
  <w15:docId w15:val="{9184A6A2-A307-4563-92B2-76838A34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49B1"/>
  </w:style>
  <w:style w:type="paragraph" w:styleId="berschrift1">
    <w:name w:val="heading 1"/>
    <w:aliases w:val="1. Überschrift"/>
    <w:basedOn w:val="Standard"/>
    <w:next w:val="Standard"/>
    <w:link w:val="berschrift1Zchn"/>
    <w:autoRedefine/>
    <w:uiPriority w:val="1"/>
    <w:qFormat/>
    <w:rsid w:val="00E00A39"/>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0F1C7E"/>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iPriority w:val="99"/>
    <w:unhideWhenUsed/>
    <w:rsid w:val="00A637D0"/>
    <w:pPr>
      <w:tabs>
        <w:tab w:val="center" w:pos="4536"/>
        <w:tab w:val="right" w:pos="9072"/>
      </w:tabs>
    </w:pPr>
  </w:style>
  <w:style w:type="character" w:customStyle="1" w:styleId="FuzeileZchn">
    <w:name w:val="Fußzeile Zchn"/>
    <w:basedOn w:val="Absatz-Standardschriftart"/>
    <w:link w:val="Fuzeile"/>
    <w:uiPriority w:val="99"/>
    <w:rsid w:val="00DE6D89"/>
  </w:style>
  <w:style w:type="paragraph" w:styleId="Sprechblasentext">
    <w:name w:val="Balloon Text"/>
    <w:basedOn w:val="Standard"/>
    <w:link w:val="SprechblasentextZchn"/>
    <w:uiPriority w:val="99"/>
    <w:semiHidden/>
    <w:unhideWhenUsed/>
    <w:rsid w:val="00A637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7D0"/>
    <w:rPr>
      <w:rFonts w:ascii="Tahoma" w:hAnsi="Tahoma" w:cs="Tahoma"/>
      <w:sz w:val="16"/>
      <w:szCs w:val="16"/>
    </w:rPr>
  </w:style>
  <w:style w:type="character" w:styleId="Seitenzahl">
    <w:name w:val="page number"/>
    <w:basedOn w:val="Absatz-Standardschriftart"/>
    <w:semiHidden/>
    <w:unhideWhenUsed/>
    <w:rsid w:val="00A637D0"/>
  </w:style>
  <w:style w:type="character" w:customStyle="1" w:styleId="berschrift2Zchn">
    <w:name w:val="Überschrift 2 Zchn"/>
    <w:aliases w:val="2. Überschrift Zchn"/>
    <w:basedOn w:val="Absatz-Standardschriftart"/>
    <w:link w:val="berschrift2"/>
    <w:uiPriority w:val="1"/>
    <w:rsid w:val="000F1C7E"/>
    <w:rPr>
      <w:rFonts w:ascii="Arial" w:eastAsiaTheme="majorEastAsia" w:hAnsi="Arial" w:cstheme="majorBidi"/>
      <w:b/>
      <w:bCs/>
      <w:sz w:val="24"/>
      <w:szCs w:val="26"/>
    </w:rPr>
  </w:style>
  <w:style w:type="character" w:customStyle="1" w:styleId="berschrift3Zchn">
    <w:name w:val="Überschrift 3 Zchn"/>
    <w:aliases w:val="3. Überschrift Zchn"/>
    <w:basedOn w:val="Absatz-Standardschriftart"/>
    <w:link w:val="berschrift3"/>
    <w:uiPriority w:val="1"/>
    <w:rsid w:val="000F1C7E"/>
    <w:rPr>
      <w:rFonts w:ascii="Arial" w:eastAsiaTheme="majorEastAsia" w:hAnsi="Arial" w:cstheme="majorBidi"/>
      <w:b/>
      <w:bCs/>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basedOn w:val="Absatz-Standardschriftart"/>
    <w:link w:val="berschrift1"/>
    <w:uiPriority w:val="1"/>
    <w:rsid w:val="00E00A39"/>
    <w:rPr>
      <w:rFonts w:ascii="Arial" w:eastAsiaTheme="majorEastAsia" w:hAnsi="Arial" w:cstheme="majorBidi"/>
      <w:b/>
      <w:bCs/>
      <w:sz w:val="28"/>
      <w:szCs w:val="28"/>
    </w:rPr>
  </w:style>
  <w:style w:type="paragraph" w:styleId="KeinLeerraum">
    <w:name w:val="No Spacing"/>
    <w:basedOn w:val="Standard"/>
    <w:uiPriority w:val="4"/>
    <w:semiHidden/>
    <w:unhideWhenUsed/>
    <w:rsid w:val="000F1C7E"/>
  </w:style>
  <w:style w:type="table" w:styleId="Tabellenraster">
    <w:name w:val="Table Grid"/>
    <w:basedOn w:val="NormaleTabelle"/>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B969D6"/>
    <w:rPr>
      <w:rFonts w:ascii="Arial" w:eastAsiaTheme="majorEastAsia" w:hAnsi="Arial" w:cstheme="majorBidi"/>
      <w:bCs/>
      <w:iCs/>
      <w:color w:val="4F81BD" w:themeColor="accent1"/>
    </w:rPr>
  </w:style>
  <w:style w:type="paragraph" w:styleId="NurText">
    <w:name w:val="Plain Text"/>
    <w:basedOn w:val="Standard"/>
    <w:link w:val="NurTextZchn"/>
    <w:uiPriority w:val="99"/>
    <w:semiHidden/>
    <w:unhideWhenUsed/>
    <w:rsid w:val="00591046"/>
    <w:rPr>
      <w:sz w:val="24"/>
      <w:szCs w:val="21"/>
      <w:lang w:eastAsia="de-DE"/>
    </w:rPr>
  </w:style>
  <w:style w:type="character" w:customStyle="1" w:styleId="NurTextZchn">
    <w:name w:val="Nur Text Zchn"/>
    <w:basedOn w:val="Absatz-Standardschriftart"/>
    <w:link w:val="NurText"/>
    <w:uiPriority w:val="99"/>
    <w:semiHidden/>
    <w:rsid w:val="00591046"/>
    <w:rPr>
      <w:rFonts w:ascii="Arial" w:hAnsi="Arial"/>
      <w:sz w:val="24"/>
      <w:szCs w:val="21"/>
      <w:lang w:eastAsia="de-DE"/>
    </w:rPr>
  </w:style>
  <w:style w:type="character" w:styleId="Kommentarzeichen">
    <w:name w:val="annotation reference"/>
    <w:basedOn w:val="Absatz-Standardschriftart"/>
    <w:uiPriority w:val="99"/>
    <w:semiHidden/>
    <w:unhideWhenUsed/>
    <w:rsid w:val="00095F39"/>
    <w:rPr>
      <w:sz w:val="16"/>
      <w:szCs w:val="16"/>
    </w:rPr>
  </w:style>
  <w:style w:type="paragraph" w:styleId="Kommentartext">
    <w:name w:val="annotation text"/>
    <w:basedOn w:val="Standard"/>
    <w:link w:val="KommentartextZchn"/>
    <w:uiPriority w:val="99"/>
    <w:semiHidden/>
    <w:unhideWhenUsed/>
    <w:rsid w:val="00095F39"/>
    <w:rPr>
      <w:sz w:val="20"/>
      <w:szCs w:val="20"/>
    </w:rPr>
  </w:style>
  <w:style w:type="character" w:customStyle="1" w:styleId="KommentartextZchn">
    <w:name w:val="Kommentartext Zchn"/>
    <w:basedOn w:val="Absatz-Standardschriftart"/>
    <w:link w:val="Kommentartext"/>
    <w:uiPriority w:val="99"/>
    <w:semiHidden/>
    <w:rsid w:val="00095F3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95F39"/>
    <w:rPr>
      <w:b/>
      <w:bCs/>
    </w:rPr>
  </w:style>
  <w:style w:type="character" w:customStyle="1" w:styleId="KommentarthemaZchn">
    <w:name w:val="Kommentarthema Zchn"/>
    <w:basedOn w:val="KommentartextZchn"/>
    <w:link w:val="Kommentarthema"/>
    <w:uiPriority w:val="99"/>
    <w:semiHidden/>
    <w:rsid w:val="00095F39"/>
    <w:rPr>
      <w:rFonts w:ascii="Arial" w:hAnsi="Arial"/>
      <w:b/>
      <w:bCs/>
      <w:sz w:val="20"/>
      <w:szCs w:val="20"/>
    </w:rPr>
  </w:style>
  <w:style w:type="paragraph" w:styleId="Listenabsatz">
    <w:name w:val="List Paragraph"/>
    <w:aliases w:val="Dot pt,F5 List Paragraph,List Paragraph1,Colorful List - Accent 11,No Spacing1,List Paragraph Char Char Char,Indicator Text,Numbered Para 1,Bullet 1,Bullet Points,List Paragraph2,MAIN CONTENT,OBC Bullet,List Paragraph12,List Paragraph11"/>
    <w:basedOn w:val="Standard"/>
    <w:link w:val="ListenabsatzZchn"/>
    <w:uiPriority w:val="34"/>
    <w:qFormat/>
    <w:rsid w:val="005C6B68"/>
    <w:pPr>
      <w:ind w:left="720"/>
      <w:contextualSpacing/>
    </w:pPr>
  </w:style>
  <w:style w:type="character" w:customStyle="1" w:styleId="ListenabsatzZchn">
    <w:name w:val="Listenabsatz Zchn"/>
    <w:aliases w:val="Dot pt Zchn,F5 List Paragraph Zchn,List Paragraph1 Zchn,Colorful List - Accent 11 Zchn,No Spacing1 Zchn,List Paragraph Char Char Char Zchn,Indicator Text Zchn,Numbered Para 1 Zchn,Bullet 1 Zchn,Bullet Points Zchn,List Paragraph2 Zchn"/>
    <w:basedOn w:val="Absatz-Standardschriftart"/>
    <w:link w:val="Listenabsatz"/>
    <w:uiPriority w:val="34"/>
    <w:locked/>
    <w:rsid w:val="002349B1"/>
    <w:rPr>
      <w:rFonts w:ascii="Arial" w:hAnsi="Arial"/>
    </w:rPr>
  </w:style>
  <w:style w:type="character" w:styleId="Hyperlink">
    <w:name w:val="Hyperlink"/>
    <w:basedOn w:val="Absatz-Standardschriftart"/>
    <w:uiPriority w:val="99"/>
    <w:unhideWhenUsed/>
    <w:rsid w:val="008C7EBB"/>
    <w:rPr>
      <w:color w:val="0000FF" w:themeColor="hyperlink"/>
      <w:u w:val="single"/>
    </w:rPr>
  </w:style>
  <w:style w:type="character" w:styleId="BesuchterLink">
    <w:name w:val="FollowedHyperlink"/>
    <w:basedOn w:val="Absatz-Standardschriftart"/>
    <w:uiPriority w:val="99"/>
    <w:semiHidden/>
    <w:unhideWhenUsed/>
    <w:rsid w:val="008C7EBB"/>
    <w:rPr>
      <w:color w:val="800080" w:themeColor="followedHyperlink"/>
      <w:u w:val="single"/>
    </w:rPr>
  </w:style>
  <w:style w:type="paragraph" w:styleId="Funotentext">
    <w:name w:val="footnote text"/>
    <w:basedOn w:val="Standard"/>
    <w:link w:val="FunotentextZchn"/>
    <w:uiPriority w:val="99"/>
    <w:semiHidden/>
    <w:unhideWhenUsed/>
    <w:rsid w:val="00AA064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0640"/>
    <w:rPr>
      <w:sz w:val="20"/>
      <w:szCs w:val="20"/>
    </w:rPr>
  </w:style>
  <w:style w:type="character" w:styleId="Funotenzeichen">
    <w:name w:val="footnote reference"/>
    <w:basedOn w:val="Absatz-Standardschriftart"/>
    <w:uiPriority w:val="99"/>
    <w:semiHidden/>
    <w:unhideWhenUsed/>
    <w:rsid w:val="00AA0640"/>
    <w:rPr>
      <w:vertAlign w:val="superscript"/>
    </w:rPr>
  </w:style>
  <w:style w:type="paragraph" w:styleId="StandardWeb">
    <w:name w:val="Normal (Web)"/>
    <w:basedOn w:val="Standard"/>
    <w:uiPriority w:val="99"/>
    <w:semiHidden/>
    <w:unhideWhenUsed/>
    <w:rsid w:val="00C0289C"/>
    <w:rPr>
      <w:rFonts w:ascii="Times New Roman" w:hAnsi="Times New Roman" w:cs="Times New Roman"/>
      <w:sz w:val="24"/>
      <w:szCs w:val="24"/>
    </w:rPr>
  </w:style>
  <w:style w:type="paragraph" w:styleId="berarbeitung">
    <w:name w:val="Revision"/>
    <w:hidden/>
    <w:uiPriority w:val="99"/>
    <w:semiHidden/>
    <w:rsid w:val="000768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3688">
      <w:bodyDiv w:val="1"/>
      <w:marLeft w:val="0"/>
      <w:marRight w:val="0"/>
      <w:marTop w:val="0"/>
      <w:marBottom w:val="0"/>
      <w:divBdr>
        <w:top w:val="none" w:sz="0" w:space="0" w:color="auto"/>
        <w:left w:val="none" w:sz="0" w:space="0" w:color="auto"/>
        <w:bottom w:val="none" w:sz="0" w:space="0" w:color="auto"/>
        <w:right w:val="none" w:sz="0" w:space="0" w:color="auto"/>
      </w:divBdr>
    </w:div>
    <w:div w:id="90009380">
      <w:bodyDiv w:val="1"/>
      <w:marLeft w:val="0"/>
      <w:marRight w:val="0"/>
      <w:marTop w:val="0"/>
      <w:marBottom w:val="0"/>
      <w:divBdr>
        <w:top w:val="none" w:sz="0" w:space="0" w:color="auto"/>
        <w:left w:val="none" w:sz="0" w:space="0" w:color="auto"/>
        <w:bottom w:val="none" w:sz="0" w:space="0" w:color="auto"/>
        <w:right w:val="none" w:sz="0" w:space="0" w:color="auto"/>
      </w:divBdr>
    </w:div>
    <w:div w:id="255214506">
      <w:bodyDiv w:val="1"/>
      <w:marLeft w:val="0"/>
      <w:marRight w:val="0"/>
      <w:marTop w:val="0"/>
      <w:marBottom w:val="0"/>
      <w:divBdr>
        <w:top w:val="none" w:sz="0" w:space="0" w:color="auto"/>
        <w:left w:val="none" w:sz="0" w:space="0" w:color="auto"/>
        <w:bottom w:val="none" w:sz="0" w:space="0" w:color="auto"/>
        <w:right w:val="none" w:sz="0" w:space="0" w:color="auto"/>
      </w:divBdr>
    </w:div>
    <w:div w:id="269093540">
      <w:bodyDiv w:val="1"/>
      <w:marLeft w:val="0"/>
      <w:marRight w:val="0"/>
      <w:marTop w:val="0"/>
      <w:marBottom w:val="0"/>
      <w:divBdr>
        <w:top w:val="none" w:sz="0" w:space="0" w:color="auto"/>
        <w:left w:val="none" w:sz="0" w:space="0" w:color="auto"/>
        <w:bottom w:val="none" w:sz="0" w:space="0" w:color="auto"/>
        <w:right w:val="none" w:sz="0" w:space="0" w:color="auto"/>
      </w:divBdr>
    </w:div>
    <w:div w:id="301466060">
      <w:bodyDiv w:val="1"/>
      <w:marLeft w:val="0"/>
      <w:marRight w:val="0"/>
      <w:marTop w:val="0"/>
      <w:marBottom w:val="0"/>
      <w:divBdr>
        <w:top w:val="none" w:sz="0" w:space="0" w:color="auto"/>
        <w:left w:val="none" w:sz="0" w:space="0" w:color="auto"/>
        <w:bottom w:val="none" w:sz="0" w:space="0" w:color="auto"/>
        <w:right w:val="none" w:sz="0" w:space="0" w:color="auto"/>
      </w:divBdr>
    </w:div>
    <w:div w:id="427309839">
      <w:bodyDiv w:val="1"/>
      <w:marLeft w:val="0"/>
      <w:marRight w:val="0"/>
      <w:marTop w:val="0"/>
      <w:marBottom w:val="0"/>
      <w:divBdr>
        <w:top w:val="none" w:sz="0" w:space="0" w:color="auto"/>
        <w:left w:val="none" w:sz="0" w:space="0" w:color="auto"/>
        <w:bottom w:val="none" w:sz="0" w:space="0" w:color="auto"/>
        <w:right w:val="none" w:sz="0" w:space="0" w:color="auto"/>
      </w:divBdr>
    </w:div>
    <w:div w:id="437993007">
      <w:bodyDiv w:val="1"/>
      <w:marLeft w:val="0"/>
      <w:marRight w:val="0"/>
      <w:marTop w:val="0"/>
      <w:marBottom w:val="0"/>
      <w:divBdr>
        <w:top w:val="none" w:sz="0" w:space="0" w:color="auto"/>
        <w:left w:val="none" w:sz="0" w:space="0" w:color="auto"/>
        <w:bottom w:val="none" w:sz="0" w:space="0" w:color="auto"/>
        <w:right w:val="none" w:sz="0" w:space="0" w:color="auto"/>
      </w:divBdr>
    </w:div>
    <w:div w:id="455569156">
      <w:bodyDiv w:val="1"/>
      <w:marLeft w:val="0"/>
      <w:marRight w:val="0"/>
      <w:marTop w:val="0"/>
      <w:marBottom w:val="0"/>
      <w:divBdr>
        <w:top w:val="none" w:sz="0" w:space="0" w:color="auto"/>
        <w:left w:val="none" w:sz="0" w:space="0" w:color="auto"/>
        <w:bottom w:val="none" w:sz="0" w:space="0" w:color="auto"/>
        <w:right w:val="none" w:sz="0" w:space="0" w:color="auto"/>
      </w:divBdr>
      <w:divsChild>
        <w:div w:id="230390079">
          <w:marLeft w:val="0"/>
          <w:marRight w:val="0"/>
          <w:marTop w:val="0"/>
          <w:marBottom w:val="0"/>
          <w:divBdr>
            <w:top w:val="none" w:sz="0" w:space="0" w:color="auto"/>
            <w:left w:val="none" w:sz="0" w:space="0" w:color="auto"/>
            <w:bottom w:val="none" w:sz="0" w:space="0" w:color="auto"/>
            <w:right w:val="none" w:sz="0" w:space="0" w:color="auto"/>
          </w:divBdr>
          <w:divsChild>
            <w:div w:id="16409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2562">
      <w:bodyDiv w:val="1"/>
      <w:marLeft w:val="0"/>
      <w:marRight w:val="0"/>
      <w:marTop w:val="0"/>
      <w:marBottom w:val="0"/>
      <w:divBdr>
        <w:top w:val="none" w:sz="0" w:space="0" w:color="auto"/>
        <w:left w:val="none" w:sz="0" w:space="0" w:color="auto"/>
        <w:bottom w:val="none" w:sz="0" w:space="0" w:color="auto"/>
        <w:right w:val="none" w:sz="0" w:space="0" w:color="auto"/>
      </w:divBdr>
    </w:div>
    <w:div w:id="722564693">
      <w:bodyDiv w:val="1"/>
      <w:marLeft w:val="0"/>
      <w:marRight w:val="0"/>
      <w:marTop w:val="0"/>
      <w:marBottom w:val="0"/>
      <w:divBdr>
        <w:top w:val="none" w:sz="0" w:space="0" w:color="auto"/>
        <w:left w:val="none" w:sz="0" w:space="0" w:color="auto"/>
        <w:bottom w:val="none" w:sz="0" w:space="0" w:color="auto"/>
        <w:right w:val="none" w:sz="0" w:space="0" w:color="auto"/>
      </w:divBdr>
    </w:div>
    <w:div w:id="1147431069">
      <w:bodyDiv w:val="1"/>
      <w:marLeft w:val="0"/>
      <w:marRight w:val="0"/>
      <w:marTop w:val="0"/>
      <w:marBottom w:val="0"/>
      <w:divBdr>
        <w:top w:val="none" w:sz="0" w:space="0" w:color="auto"/>
        <w:left w:val="none" w:sz="0" w:space="0" w:color="auto"/>
        <w:bottom w:val="none" w:sz="0" w:space="0" w:color="auto"/>
        <w:right w:val="none" w:sz="0" w:space="0" w:color="auto"/>
      </w:divBdr>
    </w:div>
    <w:div w:id="1148859349">
      <w:bodyDiv w:val="1"/>
      <w:marLeft w:val="0"/>
      <w:marRight w:val="0"/>
      <w:marTop w:val="0"/>
      <w:marBottom w:val="0"/>
      <w:divBdr>
        <w:top w:val="none" w:sz="0" w:space="0" w:color="auto"/>
        <w:left w:val="none" w:sz="0" w:space="0" w:color="auto"/>
        <w:bottom w:val="none" w:sz="0" w:space="0" w:color="auto"/>
        <w:right w:val="none" w:sz="0" w:space="0" w:color="auto"/>
      </w:divBdr>
    </w:div>
    <w:div w:id="1231620459">
      <w:bodyDiv w:val="1"/>
      <w:marLeft w:val="0"/>
      <w:marRight w:val="0"/>
      <w:marTop w:val="0"/>
      <w:marBottom w:val="0"/>
      <w:divBdr>
        <w:top w:val="none" w:sz="0" w:space="0" w:color="auto"/>
        <w:left w:val="none" w:sz="0" w:space="0" w:color="auto"/>
        <w:bottom w:val="none" w:sz="0" w:space="0" w:color="auto"/>
        <w:right w:val="none" w:sz="0" w:space="0" w:color="auto"/>
      </w:divBdr>
    </w:div>
    <w:div w:id="1399938602">
      <w:bodyDiv w:val="1"/>
      <w:marLeft w:val="0"/>
      <w:marRight w:val="0"/>
      <w:marTop w:val="0"/>
      <w:marBottom w:val="0"/>
      <w:divBdr>
        <w:top w:val="none" w:sz="0" w:space="0" w:color="auto"/>
        <w:left w:val="none" w:sz="0" w:space="0" w:color="auto"/>
        <w:bottom w:val="none" w:sz="0" w:space="0" w:color="auto"/>
        <w:right w:val="none" w:sz="0" w:space="0" w:color="auto"/>
      </w:divBdr>
    </w:div>
    <w:div w:id="1496267610">
      <w:bodyDiv w:val="1"/>
      <w:marLeft w:val="0"/>
      <w:marRight w:val="0"/>
      <w:marTop w:val="0"/>
      <w:marBottom w:val="0"/>
      <w:divBdr>
        <w:top w:val="none" w:sz="0" w:space="0" w:color="auto"/>
        <w:left w:val="none" w:sz="0" w:space="0" w:color="auto"/>
        <w:bottom w:val="none" w:sz="0" w:space="0" w:color="auto"/>
        <w:right w:val="none" w:sz="0" w:space="0" w:color="auto"/>
      </w:divBdr>
    </w:div>
    <w:div w:id="1678926994">
      <w:bodyDiv w:val="1"/>
      <w:marLeft w:val="0"/>
      <w:marRight w:val="0"/>
      <w:marTop w:val="0"/>
      <w:marBottom w:val="0"/>
      <w:divBdr>
        <w:top w:val="none" w:sz="0" w:space="0" w:color="auto"/>
        <w:left w:val="none" w:sz="0" w:space="0" w:color="auto"/>
        <w:bottom w:val="none" w:sz="0" w:space="0" w:color="auto"/>
        <w:right w:val="none" w:sz="0" w:space="0" w:color="auto"/>
      </w:divBdr>
    </w:div>
    <w:div w:id="1782846180">
      <w:bodyDiv w:val="1"/>
      <w:marLeft w:val="0"/>
      <w:marRight w:val="0"/>
      <w:marTop w:val="0"/>
      <w:marBottom w:val="0"/>
      <w:divBdr>
        <w:top w:val="none" w:sz="0" w:space="0" w:color="auto"/>
        <w:left w:val="none" w:sz="0" w:space="0" w:color="auto"/>
        <w:bottom w:val="none" w:sz="0" w:space="0" w:color="auto"/>
        <w:right w:val="none" w:sz="0" w:space="0" w:color="auto"/>
      </w:divBdr>
      <w:divsChild>
        <w:div w:id="1190029562">
          <w:marLeft w:val="0"/>
          <w:marRight w:val="0"/>
          <w:marTop w:val="0"/>
          <w:marBottom w:val="0"/>
          <w:divBdr>
            <w:top w:val="none" w:sz="0" w:space="0" w:color="auto"/>
            <w:left w:val="none" w:sz="0" w:space="0" w:color="auto"/>
            <w:bottom w:val="none" w:sz="0" w:space="0" w:color="auto"/>
            <w:right w:val="none" w:sz="0" w:space="0" w:color="auto"/>
          </w:divBdr>
          <w:divsChild>
            <w:div w:id="19935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hstofftransparenz.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870C1-5E61-414C-A3DF-E146A792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2730</Words>
  <Characters>17203</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GIZ GmbH</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Goehler-Robus, Mareike GIZ</dc:creator>
  <cp:lastModifiedBy>Goehler-Robus, Mareike GIZ</cp:lastModifiedBy>
  <cp:revision>4</cp:revision>
  <dcterms:created xsi:type="dcterms:W3CDTF">2019-04-18T06:11:00Z</dcterms:created>
  <dcterms:modified xsi:type="dcterms:W3CDTF">2019-04-18T09:02:00Z</dcterms:modified>
</cp:coreProperties>
</file>