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64173" w14:textId="0C6F6D6A" w:rsidR="007F7418" w:rsidRPr="004A4930" w:rsidRDefault="00D50B9B" w:rsidP="00B1488E">
      <w:pPr>
        <w:tabs>
          <w:tab w:val="left" w:pos="5011"/>
        </w:tabs>
        <w:spacing w:after="80"/>
        <w:rPr>
          <w:rFonts w:ascii="Arial" w:hAnsi="Arial" w:cs="Arial"/>
          <w:b/>
          <w:sz w:val="28"/>
          <w:szCs w:val="28"/>
          <w:u w:val="single"/>
        </w:rPr>
      </w:pPr>
      <w:bookmarkStart w:id="0" w:name="_GoBack"/>
      <w:bookmarkEnd w:id="0"/>
      <w:r>
        <w:rPr>
          <w:rFonts w:ascii="Arial" w:hAnsi="Arial" w:cs="Arial"/>
          <w:b/>
          <w:sz w:val="28"/>
          <w:szCs w:val="28"/>
          <w:u w:val="single"/>
        </w:rPr>
        <w:t>P</w:t>
      </w:r>
      <w:r w:rsidR="00B726B3" w:rsidRPr="004A4930">
        <w:rPr>
          <w:rFonts w:ascii="Arial" w:hAnsi="Arial" w:cs="Arial"/>
          <w:b/>
          <w:sz w:val="28"/>
          <w:szCs w:val="28"/>
          <w:u w:val="single"/>
        </w:rPr>
        <w:t>rotokoll</w:t>
      </w:r>
      <w:r w:rsidR="00862200" w:rsidRPr="004A4930">
        <w:rPr>
          <w:rFonts w:ascii="Arial" w:hAnsi="Arial" w:cs="Arial"/>
          <w:b/>
          <w:sz w:val="28"/>
          <w:szCs w:val="28"/>
          <w:u w:val="single"/>
        </w:rPr>
        <w:t>:</w:t>
      </w:r>
      <w:r w:rsidR="00F7398E" w:rsidRPr="004A4930">
        <w:rPr>
          <w:rFonts w:ascii="Arial" w:hAnsi="Arial" w:cs="Arial"/>
          <w:b/>
          <w:sz w:val="28"/>
          <w:szCs w:val="28"/>
          <w:u w:val="single"/>
        </w:rPr>
        <w:t xml:space="preserve"> </w:t>
      </w:r>
      <w:r w:rsidR="00AA3968">
        <w:rPr>
          <w:rFonts w:ascii="Arial" w:hAnsi="Arial" w:cs="Arial"/>
          <w:b/>
          <w:sz w:val="28"/>
          <w:szCs w:val="28"/>
          <w:u w:val="single"/>
        </w:rPr>
        <w:t>32</w:t>
      </w:r>
      <w:r w:rsidR="0020578D">
        <w:rPr>
          <w:rFonts w:ascii="Arial" w:hAnsi="Arial" w:cs="Arial"/>
          <w:b/>
          <w:sz w:val="28"/>
          <w:szCs w:val="28"/>
          <w:u w:val="single"/>
        </w:rPr>
        <w:t>.</w:t>
      </w:r>
      <w:r w:rsidR="0052337C">
        <w:rPr>
          <w:rFonts w:ascii="Arial" w:hAnsi="Arial" w:cs="Arial"/>
          <w:b/>
          <w:sz w:val="28"/>
          <w:szCs w:val="28"/>
          <w:u w:val="single"/>
        </w:rPr>
        <w:t xml:space="preserve"> und 33</w:t>
      </w:r>
      <w:r w:rsidR="001F229C">
        <w:rPr>
          <w:rFonts w:ascii="Arial" w:hAnsi="Arial" w:cs="Arial"/>
          <w:b/>
          <w:sz w:val="28"/>
          <w:szCs w:val="28"/>
          <w:u w:val="single"/>
        </w:rPr>
        <w:t xml:space="preserve"> </w:t>
      </w:r>
      <w:proofErr w:type="spellStart"/>
      <w:proofErr w:type="gramStart"/>
      <w:r w:rsidR="001F229C">
        <w:rPr>
          <w:rFonts w:ascii="Arial" w:hAnsi="Arial" w:cs="Arial"/>
          <w:b/>
          <w:sz w:val="28"/>
          <w:szCs w:val="28"/>
          <w:u w:val="single"/>
        </w:rPr>
        <w:t>Koordinator:</w:t>
      </w:r>
      <w:r w:rsidR="0020578D">
        <w:rPr>
          <w:rFonts w:ascii="Arial" w:hAnsi="Arial" w:cs="Arial"/>
          <w:b/>
          <w:sz w:val="28"/>
          <w:szCs w:val="28"/>
          <w:u w:val="single"/>
        </w:rPr>
        <w:t>innentreffen</w:t>
      </w:r>
      <w:proofErr w:type="spellEnd"/>
      <w:proofErr w:type="gramEnd"/>
      <w:r w:rsidR="00AA3968">
        <w:rPr>
          <w:rFonts w:ascii="Arial" w:hAnsi="Arial" w:cs="Arial"/>
          <w:b/>
          <w:sz w:val="28"/>
          <w:szCs w:val="28"/>
          <w:u w:val="single"/>
        </w:rPr>
        <w:t xml:space="preserve"> März</w:t>
      </w:r>
      <w:r w:rsidR="0052337C">
        <w:rPr>
          <w:rFonts w:ascii="Arial" w:hAnsi="Arial" w:cs="Arial"/>
          <w:b/>
          <w:sz w:val="28"/>
          <w:szCs w:val="28"/>
          <w:u w:val="single"/>
        </w:rPr>
        <w:t>/April</w:t>
      </w:r>
      <w:r w:rsidR="00A27645">
        <w:rPr>
          <w:rFonts w:ascii="Arial" w:hAnsi="Arial" w:cs="Arial"/>
          <w:b/>
          <w:sz w:val="28"/>
          <w:szCs w:val="28"/>
          <w:u w:val="single"/>
        </w:rPr>
        <w:t xml:space="preserve"> 2021</w:t>
      </w:r>
    </w:p>
    <w:p w14:paraId="42A9BB29" w14:textId="77777777" w:rsidR="0034319B" w:rsidRPr="00CD3F04" w:rsidRDefault="0034319B" w:rsidP="000B6312">
      <w:pPr>
        <w:tabs>
          <w:tab w:val="left" w:pos="5011"/>
        </w:tabs>
        <w:spacing w:after="80"/>
        <w:rPr>
          <w:rFonts w:ascii="Arial" w:hAnsi="Arial" w:cs="Arial"/>
          <w:b/>
        </w:rPr>
      </w:pPr>
    </w:p>
    <w:p w14:paraId="047DE5CC" w14:textId="039B261C" w:rsidR="007F7418" w:rsidRPr="00CD3F04" w:rsidRDefault="00862200" w:rsidP="00B1488E">
      <w:pPr>
        <w:tabs>
          <w:tab w:val="left" w:pos="5011"/>
        </w:tabs>
        <w:spacing w:after="80"/>
        <w:rPr>
          <w:rFonts w:ascii="Arial" w:hAnsi="Arial" w:cs="Arial"/>
          <w:b/>
        </w:rPr>
      </w:pPr>
      <w:r w:rsidRPr="00FC0FBE">
        <w:rPr>
          <w:rFonts w:ascii="Arial" w:hAnsi="Arial" w:cs="Arial"/>
          <w:b/>
        </w:rPr>
        <w:t>Datum</w:t>
      </w:r>
      <w:r w:rsidR="00B726B3" w:rsidRPr="00FC0FBE">
        <w:rPr>
          <w:rFonts w:ascii="Arial" w:hAnsi="Arial" w:cs="Arial"/>
          <w:b/>
        </w:rPr>
        <w:t xml:space="preserve">: </w:t>
      </w:r>
      <w:r w:rsidR="00AA3968">
        <w:rPr>
          <w:rFonts w:ascii="Arial" w:hAnsi="Arial" w:cs="Arial"/>
        </w:rPr>
        <w:t>16.03</w:t>
      </w:r>
      <w:r w:rsidR="00FC0FBE" w:rsidRPr="00FC0FBE">
        <w:rPr>
          <w:rFonts w:ascii="Arial" w:hAnsi="Arial" w:cs="Arial"/>
        </w:rPr>
        <w:t>.</w:t>
      </w:r>
      <w:r w:rsidR="00453F90">
        <w:rPr>
          <w:rFonts w:ascii="Arial" w:hAnsi="Arial" w:cs="Arial"/>
        </w:rPr>
        <w:t>2021</w:t>
      </w:r>
      <w:r w:rsidR="00B726B3" w:rsidRPr="00FC0FBE">
        <w:rPr>
          <w:rFonts w:ascii="Arial" w:hAnsi="Arial" w:cs="Arial"/>
        </w:rPr>
        <w:t xml:space="preserve"> </w:t>
      </w:r>
      <w:r w:rsidR="00AA3968">
        <w:rPr>
          <w:rFonts w:ascii="Arial" w:hAnsi="Arial" w:cs="Arial"/>
        </w:rPr>
        <w:t>10</w:t>
      </w:r>
      <w:r w:rsidR="008634C0" w:rsidRPr="00FC0FBE">
        <w:rPr>
          <w:rFonts w:ascii="Arial" w:hAnsi="Arial" w:cs="Arial"/>
        </w:rPr>
        <w:t>:</w:t>
      </w:r>
      <w:r w:rsidR="00453F90">
        <w:rPr>
          <w:rFonts w:ascii="Arial" w:hAnsi="Arial" w:cs="Arial"/>
        </w:rPr>
        <w:t>00 -13</w:t>
      </w:r>
      <w:r w:rsidR="008634C0" w:rsidRPr="00FC0FBE">
        <w:rPr>
          <w:rFonts w:ascii="Arial" w:hAnsi="Arial" w:cs="Arial"/>
        </w:rPr>
        <w:t>:</w:t>
      </w:r>
      <w:r w:rsidR="00B15B7C">
        <w:rPr>
          <w:rFonts w:ascii="Arial" w:hAnsi="Arial" w:cs="Arial"/>
        </w:rPr>
        <w:t>30</w:t>
      </w:r>
      <w:r w:rsidR="00453F90">
        <w:rPr>
          <w:rFonts w:ascii="Arial" w:hAnsi="Arial" w:cs="Arial"/>
        </w:rPr>
        <w:t xml:space="preserve"> Uhr</w:t>
      </w:r>
      <w:r w:rsidR="0052337C">
        <w:rPr>
          <w:rFonts w:ascii="Arial" w:hAnsi="Arial" w:cs="Arial"/>
        </w:rPr>
        <w:t>; 07.04.2021 10:00-13.45 Uhr</w:t>
      </w:r>
    </w:p>
    <w:p w14:paraId="6CE564AD" w14:textId="77777777" w:rsidR="00800023" w:rsidRPr="00CD3F04" w:rsidRDefault="00B726B3" w:rsidP="00B1488E">
      <w:pPr>
        <w:tabs>
          <w:tab w:val="left" w:pos="5011"/>
        </w:tabs>
        <w:spacing w:after="80"/>
        <w:rPr>
          <w:rFonts w:ascii="Arial" w:hAnsi="Arial" w:cs="Arial"/>
          <w:b/>
        </w:rPr>
      </w:pPr>
      <w:r w:rsidRPr="00CD3F04">
        <w:rPr>
          <w:rFonts w:ascii="Arial" w:hAnsi="Arial" w:cs="Arial"/>
          <w:b/>
        </w:rPr>
        <w:t>V</w:t>
      </w:r>
      <w:r w:rsidR="00173E6D" w:rsidRPr="00CD3F04">
        <w:rPr>
          <w:rFonts w:ascii="Arial" w:hAnsi="Arial" w:cs="Arial"/>
          <w:b/>
        </w:rPr>
        <w:t>irtu</w:t>
      </w:r>
      <w:r w:rsidR="00AB348E">
        <w:rPr>
          <w:rFonts w:ascii="Arial" w:hAnsi="Arial" w:cs="Arial"/>
          <w:b/>
        </w:rPr>
        <w:t>ell via Microsoft Teams</w:t>
      </w:r>
    </w:p>
    <w:p w14:paraId="37542913" w14:textId="5E7C1868" w:rsidR="00B72106" w:rsidRDefault="00B726B3" w:rsidP="00B1488E">
      <w:pPr>
        <w:tabs>
          <w:tab w:val="left" w:pos="5011"/>
        </w:tabs>
        <w:spacing w:after="80"/>
        <w:rPr>
          <w:rFonts w:ascii="Arial" w:hAnsi="Arial" w:cs="Arial"/>
        </w:rPr>
      </w:pPr>
      <w:r w:rsidRPr="00CD3F04">
        <w:rPr>
          <w:rFonts w:ascii="Arial" w:hAnsi="Arial" w:cs="Arial"/>
          <w:b/>
        </w:rPr>
        <w:t xml:space="preserve">Teilnehmende: </w:t>
      </w:r>
      <w:r w:rsidR="000F2524" w:rsidRPr="00E20624">
        <w:rPr>
          <w:rFonts w:ascii="Arial" w:hAnsi="Arial" w:cs="Arial"/>
        </w:rPr>
        <w:t>Karsten Kläge</w:t>
      </w:r>
      <w:r w:rsidR="000F2524" w:rsidRPr="00041DCB">
        <w:rPr>
          <w:rFonts w:ascii="Arial" w:hAnsi="Arial" w:cs="Arial"/>
          <w:i/>
          <w:iCs/>
        </w:rPr>
        <w:t xml:space="preserve"> </w:t>
      </w:r>
      <w:r w:rsidR="000F2524" w:rsidRPr="00455D72">
        <w:rPr>
          <w:rFonts w:ascii="Arial" w:hAnsi="Arial" w:cs="Arial"/>
        </w:rPr>
        <w:t>(TI Deutschland),</w:t>
      </w:r>
      <w:r w:rsidR="000F2524" w:rsidRPr="00CD3F04">
        <w:rPr>
          <w:rFonts w:ascii="Arial" w:hAnsi="Arial" w:cs="Arial"/>
        </w:rPr>
        <w:t xml:space="preserve"> </w:t>
      </w:r>
      <w:r w:rsidR="0052337C">
        <w:rPr>
          <w:rFonts w:ascii="Arial" w:hAnsi="Arial" w:cs="Arial"/>
        </w:rPr>
        <w:t xml:space="preserve">Josephine Koch </w:t>
      </w:r>
      <w:r w:rsidR="00557B54">
        <w:rPr>
          <w:rFonts w:ascii="Arial" w:hAnsi="Arial" w:cs="Arial"/>
        </w:rPr>
        <w:t>(Forum Umwelt und Entwicklung</w:t>
      </w:r>
      <w:r w:rsidR="006B603E">
        <w:rPr>
          <w:rFonts w:ascii="Arial" w:hAnsi="Arial" w:cs="Arial"/>
        </w:rPr>
        <w:t>, nur 07.04.</w:t>
      </w:r>
      <w:r w:rsidR="00557B54">
        <w:rPr>
          <w:rFonts w:ascii="Arial" w:hAnsi="Arial" w:cs="Arial"/>
        </w:rPr>
        <w:t xml:space="preserve">), </w:t>
      </w:r>
      <w:r w:rsidRPr="00CD3F04">
        <w:rPr>
          <w:rFonts w:ascii="Arial" w:hAnsi="Arial" w:cs="Arial"/>
        </w:rPr>
        <w:t xml:space="preserve">Sarah Hillmann (BDI), </w:t>
      </w:r>
      <w:r w:rsidR="00557B54">
        <w:rPr>
          <w:rFonts w:ascii="Arial" w:hAnsi="Arial" w:cs="Arial"/>
        </w:rPr>
        <w:t xml:space="preserve">Dr. </w:t>
      </w:r>
      <w:r w:rsidRPr="00CD3F04">
        <w:rPr>
          <w:rFonts w:ascii="Arial" w:hAnsi="Arial" w:cs="Arial"/>
        </w:rPr>
        <w:t>Lisa Günther (</w:t>
      </w:r>
      <w:proofErr w:type="spellStart"/>
      <w:r w:rsidRPr="00CD3F04">
        <w:rPr>
          <w:rFonts w:ascii="Arial" w:hAnsi="Arial" w:cs="Arial"/>
        </w:rPr>
        <w:t>BMWi</w:t>
      </w:r>
      <w:proofErr w:type="spellEnd"/>
      <w:r w:rsidRPr="00CD3F04">
        <w:rPr>
          <w:rFonts w:ascii="Arial" w:hAnsi="Arial" w:cs="Arial"/>
        </w:rPr>
        <w:t>)</w:t>
      </w:r>
      <w:r w:rsidR="00862200" w:rsidRPr="00CD3F04">
        <w:rPr>
          <w:rFonts w:ascii="Arial" w:hAnsi="Arial" w:cs="Arial"/>
        </w:rPr>
        <w:t>,</w:t>
      </w:r>
      <w:r w:rsidR="00D777D5" w:rsidRPr="00CD3F04">
        <w:rPr>
          <w:rFonts w:ascii="Arial" w:hAnsi="Arial" w:cs="Arial"/>
        </w:rPr>
        <w:t xml:space="preserve"> </w:t>
      </w:r>
      <w:r w:rsidR="00862200" w:rsidRPr="00CD3F04">
        <w:rPr>
          <w:rFonts w:ascii="Arial" w:hAnsi="Arial" w:cs="Arial"/>
        </w:rPr>
        <w:t>Boris Raeder</w:t>
      </w:r>
      <w:r w:rsidRPr="00CD3F04">
        <w:rPr>
          <w:rFonts w:ascii="Arial" w:hAnsi="Arial" w:cs="Arial"/>
        </w:rPr>
        <w:t xml:space="preserve"> </w:t>
      </w:r>
      <w:r w:rsidR="00862200" w:rsidRPr="00CD3F04">
        <w:rPr>
          <w:rFonts w:ascii="Arial" w:hAnsi="Arial" w:cs="Arial"/>
        </w:rPr>
        <w:t>(</w:t>
      </w:r>
      <w:r w:rsidRPr="00CD3F04">
        <w:rPr>
          <w:rFonts w:ascii="Arial" w:hAnsi="Arial" w:cs="Arial"/>
        </w:rPr>
        <w:t>D-EITI Sekretariat</w:t>
      </w:r>
      <w:r w:rsidR="00862200" w:rsidRPr="00CD3F04">
        <w:rPr>
          <w:rFonts w:ascii="Arial" w:hAnsi="Arial" w:cs="Arial"/>
        </w:rPr>
        <w:t>), Mareike Göhler-Robus (D-EITI Sekretariat), Rabea</w:t>
      </w:r>
      <w:r w:rsidR="00A27645">
        <w:rPr>
          <w:rFonts w:ascii="Arial" w:hAnsi="Arial" w:cs="Arial"/>
        </w:rPr>
        <w:t xml:space="preserve"> Kaas (D-EITI Sekretariat), </w:t>
      </w:r>
      <w:r w:rsidR="003F2425">
        <w:rPr>
          <w:rFonts w:ascii="Arial" w:hAnsi="Arial" w:cs="Arial"/>
        </w:rPr>
        <w:t>T</w:t>
      </w:r>
      <w:r w:rsidR="00041DCB">
        <w:rPr>
          <w:rFonts w:ascii="Arial" w:hAnsi="Arial" w:cs="Arial"/>
        </w:rPr>
        <w:t>orge</w:t>
      </w:r>
      <w:r w:rsidR="00FC0FBE">
        <w:rPr>
          <w:rFonts w:ascii="Arial" w:hAnsi="Arial" w:cs="Arial"/>
        </w:rPr>
        <w:t xml:space="preserve"> Bartscht </w:t>
      </w:r>
      <w:r w:rsidR="00FC0FBE" w:rsidRPr="00CD3F04">
        <w:rPr>
          <w:rFonts w:ascii="Arial" w:hAnsi="Arial" w:cs="Arial"/>
        </w:rPr>
        <w:t>(D-EITI Sekretariat)</w:t>
      </w:r>
    </w:p>
    <w:p w14:paraId="503BB97A" w14:textId="77777777" w:rsidR="00136468" w:rsidRDefault="00136468" w:rsidP="00B1488E">
      <w:pPr>
        <w:tabs>
          <w:tab w:val="left" w:pos="5011"/>
        </w:tabs>
        <w:spacing w:after="80"/>
        <w:rPr>
          <w:rFonts w:ascii="Arial" w:hAnsi="Arial" w:cs="Arial"/>
        </w:rPr>
      </w:pPr>
    </w:p>
    <w:sdt>
      <w:sdtPr>
        <w:rPr>
          <w:rFonts w:asciiTheme="minorHAnsi" w:eastAsiaTheme="minorHAnsi" w:hAnsiTheme="minorHAnsi" w:cstheme="minorBidi"/>
          <w:color w:val="auto"/>
          <w:sz w:val="22"/>
          <w:szCs w:val="22"/>
          <w:lang w:eastAsia="en-US"/>
        </w:rPr>
        <w:id w:val="-1855492974"/>
        <w:docPartObj>
          <w:docPartGallery w:val="Table of Contents"/>
          <w:docPartUnique/>
        </w:docPartObj>
      </w:sdtPr>
      <w:sdtEndPr>
        <w:rPr>
          <w:b/>
          <w:bCs/>
        </w:rPr>
      </w:sdtEndPr>
      <w:sdtContent>
        <w:p w14:paraId="342CEF02" w14:textId="11671CA9" w:rsidR="00136468" w:rsidRDefault="00136468" w:rsidP="00681727">
          <w:pPr>
            <w:pStyle w:val="Inhaltsverzeichnisberschrift"/>
          </w:pPr>
          <w:r w:rsidRPr="00136468">
            <w:t>Inhalt</w:t>
          </w:r>
        </w:p>
        <w:p w14:paraId="3BC34B73" w14:textId="77777777" w:rsidR="00136468" w:rsidRPr="00136468" w:rsidRDefault="00136468" w:rsidP="00136468">
          <w:pPr>
            <w:rPr>
              <w:lang w:eastAsia="de-DE"/>
            </w:rPr>
          </w:pPr>
        </w:p>
        <w:p w14:paraId="731F12A4" w14:textId="168B5B36" w:rsidR="00136468" w:rsidRPr="00136468" w:rsidRDefault="00136468">
          <w:pPr>
            <w:pStyle w:val="Verzeichnis1"/>
            <w:tabs>
              <w:tab w:val="right" w:leader="dot" w:pos="9060"/>
            </w:tabs>
            <w:rPr>
              <w:rFonts w:ascii="Arial" w:hAnsi="Arial" w:cs="Arial"/>
              <w:noProof/>
            </w:rPr>
          </w:pPr>
          <w:r w:rsidRPr="00136468">
            <w:rPr>
              <w:rFonts w:ascii="Arial" w:hAnsi="Arial" w:cs="Arial"/>
            </w:rPr>
            <w:fldChar w:fldCharType="begin"/>
          </w:r>
          <w:r w:rsidRPr="00136468">
            <w:rPr>
              <w:rFonts w:ascii="Arial" w:hAnsi="Arial" w:cs="Arial"/>
            </w:rPr>
            <w:instrText xml:space="preserve"> TOC \o "1-3" \h \z \u </w:instrText>
          </w:r>
          <w:r w:rsidRPr="00136468">
            <w:rPr>
              <w:rFonts w:ascii="Arial" w:hAnsi="Arial" w:cs="Arial"/>
            </w:rPr>
            <w:fldChar w:fldCharType="separate"/>
          </w:r>
          <w:hyperlink w:anchor="_Toc68866013" w:history="1">
            <w:r w:rsidRPr="00136468">
              <w:rPr>
                <w:rStyle w:val="Hyperlink"/>
                <w:rFonts w:ascii="Arial" w:hAnsi="Arial" w:cs="Arial"/>
                <w:noProof/>
              </w:rPr>
              <w:t>TOP 1. Teilvalidierung zur Anforderung „wirtschaftliche Eigentümer“</w:t>
            </w:r>
            <w:r w:rsidRPr="00136468">
              <w:rPr>
                <w:rFonts w:ascii="Arial" w:hAnsi="Arial" w:cs="Arial"/>
                <w:noProof/>
                <w:webHidden/>
              </w:rPr>
              <w:tab/>
            </w:r>
            <w:r w:rsidRPr="00136468">
              <w:rPr>
                <w:rFonts w:ascii="Arial" w:hAnsi="Arial" w:cs="Arial"/>
                <w:noProof/>
                <w:webHidden/>
              </w:rPr>
              <w:fldChar w:fldCharType="begin"/>
            </w:r>
            <w:r w:rsidRPr="00136468">
              <w:rPr>
                <w:rFonts w:ascii="Arial" w:hAnsi="Arial" w:cs="Arial"/>
                <w:noProof/>
                <w:webHidden/>
              </w:rPr>
              <w:instrText xml:space="preserve"> PAGEREF _Toc68866013 \h </w:instrText>
            </w:r>
            <w:r w:rsidRPr="00136468">
              <w:rPr>
                <w:rFonts w:ascii="Arial" w:hAnsi="Arial" w:cs="Arial"/>
                <w:noProof/>
                <w:webHidden/>
              </w:rPr>
            </w:r>
            <w:r w:rsidRPr="00136468">
              <w:rPr>
                <w:rFonts w:ascii="Arial" w:hAnsi="Arial" w:cs="Arial"/>
                <w:noProof/>
                <w:webHidden/>
              </w:rPr>
              <w:fldChar w:fldCharType="separate"/>
            </w:r>
            <w:r w:rsidR="0018386E">
              <w:rPr>
                <w:rFonts w:ascii="Arial" w:hAnsi="Arial" w:cs="Arial"/>
                <w:noProof/>
                <w:webHidden/>
              </w:rPr>
              <w:t>2</w:t>
            </w:r>
            <w:r w:rsidRPr="00136468">
              <w:rPr>
                <w:rFonts w:ascii="Arial" w:hAnsi="Arial" w:cs="Arial"/>
                <w:noProof/>
                <w:webHidden/>
              </w:rPr>
              <w:fldChar w:fldCharType="end"/>
            </w:r>
          </w:hyperlink>
        </w:p>
        <w:p w14:paraId="0A1B09EE" w14:textId="46DD840F" w:rsidR="00136468" w:rsidRPr="00136468" w:rsidRDefault="00421A2C">
          <w:pPr>
            <w:pStyle w:val="Verzeichnis1"/>
            <w:tabs>
              <w:tab w:val="right" w:leader="dot" w:pos="9060"/>
            </w:tabs>
            <w:rPr>
              <w:rFonts w:ascii="Arial" w:hAnsi="Arial" w:cs="Arial"/>
              <w:noProof/>
            </w:rPr>
          </w:pPr>
          <w:hyperlink w:anchor="_Toc68866014" w:history="1">
            <w:r w:rsidR="00136468" w:rsidRPr="00136468">
              <w:rPr>
                <w:rStyle w:val="Hyperlink"/>
                <w:rFonts w:ascii="Arial" w:hAnsi="Arial" w:cs="Arial"/>
                <w:noProof/>
              </w:rPr>
              <w:t>TOP 2. Information/ Kommunikationsmaterialien 3. D-EITI Bericht</w:t>
            </w:r>
            <w:r w:rsidR="00136468" w:rsidRPr="00136468">
              <w:rPr>
                <w:rFonts w:ascii="Arial" w:hAnsi="Arial" w:cs="Arial"/>
                <w:noProof/>
                <w:webHidden/>
              </w:rPr>
              <w:tab/>
            </w:r>
            <w:r w:rsidR="00136468" w:rsidRPr="00136468">
              <w:rPr>
                <w:rFonts w:ascii="Arial" w:hAnsi="Arial" w:cs="Arial"/>
                <w:noProof/>
                <w:webHidden/>
              </w:rPr>
              <w:fldChar w:fldCharType="begin"/>
            </w:r>
            <w:r w:rsidR="00136468" w:rsidRPr="00136468">
              <w:rPr>
                <w:rFonts w:ascii="Arial" w:hAnsi="Arial" w:cs="Arial"/>
                <w:noProof/>
                <w:webHidden/>
              </w:rPr>
              <w:instrText xml:space="preserve"> PAGEREF _Toc68866014 \h </w:instrText>
            </w:r>
            <w:r w:rsidR="00136468" w:rsidRPr="00136468">
              <w:rPr>
                <w:rFonts w:ascii="Arial" w:hAnsi="Arial" w:cs="Arial"/>
                <w:noProof/>
                <w:webHidden/>
              </w:rPr>
            </w:r>
            <w:r w:rsidR="00136468" w:rsidRPr="00136468">
              <w:rPr>
                <w:rFonts w:ascii="Arial" w:hAnsi="Arial" w:cs="Arial"/>
                <w:noProof/>
                <w:webHidden/>
              </w:rPr>
              <w:fldChar w:fldCharType="separate"/>
            </w:r>
            <w:r w:rsidR="0018386E">
              <w:rPr>
                <w:rFonts w:ascii="Arial" w:hAnsi="Arial" w:cs="Arial"/>
                <w:noProof/>
                <w:webHidden/>
              </w:rPr>
              <w:t>2</w:t>
            </w:r>
            <w:r w:rsidR="00136468" w:rsidRPr="00136468">
              <w:rPr>
                <w:rFonts w:ascii="Arial" w:hAnsi="Arial" w:cs="Arial"/>
                <w:noProof/>
                <w:webHidden/>
              </w:rPr>
              <w:fldChar w:fldCharType="end"/>
            </w:r>
          </w:hyperlink>
        </w:p>
        <w:p w14:paraId="4A5895C0" w14:textId="27E4CCF3" w:rsidR="00136468" w:rsidRPr="00136468" w:rsidRDefault="00421A2C">
          <w:pPr>
            <w:pStyle w:val="Verzeichnis1"/>
            <w:tabs>
              <w:tab w:val="right" w:leader="dot" w:pos="9060"/>
            </w:tabs>
            <w:rPr>
              <w:rFonts w:ascii="Arial" w:hAnsi="Arial" w:cs="Arial"/>
              <w:noProof/>
            </w:rPr>
          </w:pPr>
          <w:hyperlink w:anchor="_Toc68866015" w:history="1">
            <w:r w:rsidR="00136468" w:rsidRPr="00136468">
              <w:rPr>
                <w:rStyle w:val="Hyperlink"/>
                <w:rFonts w:ascii="Arial" w:hAnsi="Arial" w:cs="Arial"/>
                <w:noProof/>
              </w:rPr>
              <w:t>TOP 3. Entwurf der Agenda zur 20. MSG-Sitzung.</w:t>
            </w:r>
            <w:r w:rsidR="00136468" w:rsidRPr="00136468">
              <w:rPr>
                <w:rFonts w:ascii="Arial" w:hAnsi="Arial" w:cs="Arial"/>
                <w:noProof/>
                <w:webHidden/>
              </w:rPr>
              <w:tab/>
            </w:r>
            <w:r w:rsidR="00136468" w:rsidRPr="00136468">
              <w:rPr>
                <w:rFonts w:ascii="Arial" w:hAnsi="Arial" w:cs="Arial"/>
                <w:noProof/>
                <w:webHidden/>
              </w:rPr>
              <w:fldChar w:fldCharType="begin"/>
            </w:r>
            <w:r w:rsidR="00136468" w:rsidRPr="00136468">
              <w:rPr>
                <w:rFonts w:ascii="Arial" w:hAnsi="Arial" w:cs="Arial"/>
                <w:noProof/>
                <w:webHidden/>
              </w:rPr>
              <w:instrText xml:space="preserve"> PAGEREF _Toc68866015 \h </w:instrText>
            </w:r>
            <w:r w:rsidR="00136468" w:rsidRPr="00136468">
              <w:rPr>
                <w:rFonts w:ascii="Arial" w:hAnsi="Arial" w:cs="Arial"/>
                <w:noProof/>
                <w:webHidden/>
              </w:rPr>
            </w:r>
            <w:r w:rsidR="00136468" w:rsidRPr="00136468">
              <w:rPr>
                <w:rFonts w:ascii="Arial" w:hAnsi="Arial" w:cs="Arial"/>
                <w:noProof/>
                <w:webHidden/>
              </w:rPr>
              <w:fldChar w:fldCharType="separate"/>
            </w:r>
            <w:r w:rsidR="0018386E">
              <w:rPr>
                <w:rFonts w:ascii="Arial" w:hAnsi="Arial" w:cs="Arial"/>
                <w:noProof/>
                <w:webHidden/>
              </w:rPr>
              <w:t>2</w:t>
            </w:r>
            <w:r w:rsidR="00136468" w:rsidRPr="00136468">
              <w:rPr>
                <w:rFonts w:ascii="Arial" w:hAnsi="Arial" w:cs="Arial"/>
                <w:noProof/>
                <w:webHidden/>
              </w:rPr>
              <w:fldChar w:fldCharType="end"/>
            </w:r>
          </w:hyperlink>
        </w:p>
        <w:p w14:paraId="4375B99F" w14:textId="5BBC6386" w:rsidR="00136468" w:rsidRDefault="00421A2C">
          <w:pPr>
            <w:pStyle w:val="Verzeichnis1"/>
            <w:tabs>
              <w:tab w:val="right" w:leader="dot" w:pos="9060"/>
            </w:tabs>
            <w:rPr>
              <w:rStyle w:val="Hyperlink"/>
              <w:rFonts w:ascii="Arial" w:hAnsi="Arial" w:cs="Arial"/>
              <w:noProof/>
            </w:rPr>
          </w:pPr>
          <w:hyperlink w:anchor="_Toc68866016" w:history="1">
            <w:r w:rsidR="00136468" w:rsidRPr="00136468">
              <w:rPr>
                <w:rStyle w:val="Hyperlink"/>
                <w:rFonts w:ascii="Arial" w:hAnsi="Arial" w:cs="Arial"/>
                <w:noProof/>
              </w:rPr>
              <w:t>TOP 4. Empfehlungen der Koordinator:innen an die MSG zur Grundsatzdebatte</w:t>
            </w:r>
            <w:r w:rsidR="00136468" w:rsidRPr="00136468">
              <w:rPr>
                <w:rFonts w:ascii="Arial" w:hAnsi="Arial" w:cs="Arial"/>
                <w:noProof/>
                <w:webHidden/>
              </w:rPr>
              <w:tab/>
            </w:r>
            <w:r w:rsidR="00136468" w:rsidRPr="00136468">
              <w:rPr>
                <w:rFonts w:ascii="Arial" w:hAnsi="Arial" w:cs="Arial"/>
                <w:noProof/>
                <w:webHidden/>
              </w:rPr>
              <w:fldChar w:fldCharType="begin"/>
            </w:r>
            <w:r w:rsidR="00136468" w:rsidRPr="00136468">
              <w:rPr>
                <w:rFonts w:ascii="Arial" w:hAnsi="Arial" w:cs="Arial"/>
                <w:noProof/>
                <w:webHidden/>
              </w:rPr>
              <w:instrText xml:space="preserve"> PAGEREF _Toc68866016 \h </w:instrText>
            </w:r>
            <w:r w:rsidR="00136468" w:rsidRPr="00136468">
              <w:rPr>
                <w:rFonts w:ascii="Arial" w:hAnsi="Arial" w:cs="Arial"/>
                <w:noProof/>
                <w:webHidden/>
              </w:rPr>
            </w:r>
            <w:r w:rsidR="00136468" w:rsidRPr="00136468">
              <w:rPr>
                <w:rFonts w:ascii="Arial" w:hAnsi="Arial" w:cs="Arial"/>
                <w:noProof/>
                <w:webHidden/>
              </w:rPr>
              <w:fldChar w:fldCharType="separate"/>
            </w:r>
            <w:r w:rsidR="0018386E">
              <w:rPr>
                <w:rFonts w:ascii="Arial" w:hAnsi="Arial" w:cs="Arial"/>
                <w:noProof/>
                <w:webHidden/>
              </w:rPr>
              <w:t>3</w:t>
            </w:r>
            <w:r w:rsidR="00136468" w:rsidRPr="00136468">
              <w:rPr>
                <w:rFonts w:ascii="Arial" w:hAnsi="Arial" w:cs="Arial"/>
                <w:noProof/>
                <w:webHidden/>
              </w:rPr>
              <w:fldChar w:fldCharType="end"/>
            </w:r>
          </w:hyperlink>
        </w:p>
        <w:p w14:paraId="6D05C518" w14:textId="77777777" w:rsidR="00136468" w:rsidRPr="00136468" w:rsidRDefault="00136468" w:rsidP="00136468">
          <w:pPr>
            <w:rPr>
              <w:noProof/>
            </w:rPr>
          </w:pPr>
        </w:p>
        <w:p w14:paraId="165EDE8F" w14:textId="214013D0" w:rsidR="00136468" w:rsidRPr="00136468" w:rsidRDefault="00421A2C">
          <w:pPr>
            <w:pStyle w:val="Verzeichnis1"/>
            <w:tabs>
              <w:tab w:val="right" w:leader="dot" w:pos="9060"/>
            </w:tabs>
            <w:rPr>
              <w:rFonts w:ascii="Arial" w:hAnsi="Arial" w:cs="Arial"/>
              <w:noProof/>
            </w:rPr>
          </w:pPr>
          <w:hyperlink w:anchor="_Toc68866017" w:history="1">
            <w:r w:rsidR="00136468" w:rsidRPr="00136468">
              <w:rPr>
                <w:rStyle w:val="Hyperlink"/>
                <w:rFonts w:ascii="Arial" w:hAnsi="Arial" w:cs="Arial"/>
                <w:noProof/>
              </w:rPr>
              <w:t>TOP 5. Themenkonsolidierung 2021 und Empfehlung an die MSG zur Themenauswahl/-umsetzung 2021</w:t>
            </w:r>
            <w:r w:rsidR="00136468" w:rsidRPr="00136468">
              <w:rPr>
                <w:rFonts w:ascii="Arial" w:hAnsi="Arial" w:cs="Arial"/>
                <w:noProof/>
                <w:webHidden/>
              </w:rPr>
              <w:tab/>
            </w:r>
            <w:r w:rsidR="00136468" w:rsidRPr="00136468">
              <w:rPr>
                <w:rFonts w:ascii="Arial" w:hAnsi="Arial" w:cs="Arial"/>
                <w:noProof/>
                <w:webHidden/>
              </w:rPr>
              <w:fldChar w:fldCharType="begin"/>
            </w:r>
            <w:r w:rsidR="00136468" w:rsidRPr="00136468">
              <w:rPr>
                <w:rFonts w:ascii="Arial" w:hAnsi="Arial" w:cs="Arial"/>
                <w:noProof/>
                <w:webHidden/>
              </w:rPr>
              <w:instrText xml:space="preserve"> PAGEREF _Toc68866017 \h </w:instrText>
            </w:r>
            <w:r w:rsidR="00136468" w:rsidRPr="00136468">
              <w:rPr>
                <w:rFonts w:ascii="Arial" w:hAnsi="Arial" w:cs="Arial"/>
                <w:noProof/>
                <w:webHidden/>
              </w:rPr>
            </w:r>
            <w:r w:rsidR="00136468" w:rsidRPr="00136468">
              <w:rPr>
                <w:rFonts w:ascii="Arial" w:hAnsi="Arial" w:cs="Arial"/>
                <w:noProof/>
                <w:webHidden/>
              </w:rPr>
              <w:fldChar w:fldCharType="separate"/>
            </w:r>
            <w:r w:rsidR="0018386E">
              <w:rPr>
                <w:rFonts w:ascii="Arial" w:hAnsi="Arial" w:cs="Arial"/>
                <w:noProof/>
                <w:webHidden/>
              </w:rPr>
              <w:t>5</w:t>
            </w:r>
            <w:r w:rsidR="00136468" w:rsidRPr="00136468">
              <w:rPr>
                <w:rFonts w:ascii="Arial" w:hAnsi="Arial" w:cs="Arial"/>
                <w:noProof/>
                <w:webHidden/>
              </w:rPr>
              <w:fldChar w:fldCharType="end"/>
            </w:r>
          </w:hyperlink>
        </w:p>
        <w:p w14:paraId="508CC69A" w14:textId="7549622F" w:rsidR="00136468" w:rsidRPr="00136468" w:rsidRDefault="00421A2C" w:rsidP="00136468">
          <w:pPr>
            <w:pStyle w:val="Verzeichnis2"/>
          </w:pPr>
          <w:hyperlink w:anchor="_Toc68866018" w:history="1">
            <w:r w:rsidR="00136468" w:rsidRPr="00136468">
              <w:rPr>
                <w:rStyle w:val="Hyperlink"/>
                <w:color w:val="002060"/>
              </w:rPr>
              <w:t>I Berichtsrelevant</w:t>
            </w:r>
            <w:r w:rsidR="00136468" w:rsidRPr="00136468">
              <w:rPr>
                <w:webHidden/>
              </w:rPr>
              <w:tab/>
            </w:r>
            <w:r w:rsidR="00136468" w:rsidRPr="00136468">
              <w:rPr>
                <w:webHidden/>
              </w:rPr>
              <w:fldChar w:fldCharType="begin"/>
            </w:r>
            <w:r w:rsidR="00136468" w:rsidRPr="00136468">
              <w:rPr>
                <w:webHidden/>
              </w:rPr>
              <w:instrText xml:space="preserve"> PAGEREF _Toc68866018 \h </w:instrText>
            </w:r>
            <w:r w:rsidR="00136468" w:rsidRPr="00136468">
              <w:rPr>
                <w:webHidden/>
              </w:rPr>
            </w:r>
            <w:r w:rsidR="00136468" w:rsidRPr="00136468">
              <w:rPr>
                <w:webHidden/>
              </w:rPr>
              <w:fldChar w:fldCharType="separate"/>
            </w:r>
            <w:r w:rsidR="0018386E">
              <w:rPr>
                <w:webHidden/>
              </w:rPr>
              <w:t>7</w:t>
            </w:r>
            <w:r w:rsidR="00136468" w:rsidRPr="00136468">
              <w:rPr>
                <w:webHidden/>
              </w:rPr>
              <w:fldChar w:fldCharType="end"/>
            </w:r>
          </w:hyperlink>
        </w:p>
        <w:p w14:paraId="43ABD3B1" w14:textId="5D87BAB6" w:rsidR="00136468" w:rsidRPr="00136468" w:rsidRDefault="00421A2C">
          <w:pPr>
            <w:pStyle w:val="Verzeichnis3"/>
            <w:tabs>
              <w:tab w:val="right" w:leader="dot" w:pos="9060"/>
            </w:tabs>
            <w:rPr>
              <w:rFonts w:ascii="Arial" w:hAnsi="Arial" w:cs="Arial"/>
              <w:noProof/>
            </w:rPr>
          </w:pPr>
          <w:hyperlink w:anchor="_Toc68866019" w:history="1">
            <w:r w:rsidR="00136468" w:rsidRPr="00136468">
              <w:rPr>
                <w:rStyle w:val="Hyperlink"/>
                <w:rFonts w:ascii="Arial" w:hAnsi="Arial" w:cs="Arial"/>
                <w:noProof/>
              </w:rPr>
              <w:t>Themenblock „Umwelt und Klima“</w:t>
            </w:r>
            <w:r w:rsidR="00136468" w:rsidRPr="00136468">
              <w:rPr>
                <w:rFonts w:ascii="Arial" w:hAnsi="Arial" w:cs="Arial"/>
                <w:noProof/>
                <w:webHidden/>
              </w:rPr>
              <w:tab/>
            </w:r>
            <w:r w:rsidR="00136468" w:rsidRPr="00136468">
              <w:rPr>
                <w:rFonts w:ascii="Arial" w:hAnsi="Arial" w:cs="Arial"/>
                <w:noProof/>
                <w:webHidden/>
              </w:rPr>
              <w:fldChar w:fldCharType="begin"/>
            </w:r>
            <w:r w:rsidR="00136468" w:rsidRPr="00136468">
              <w:rPr>
                <w:rFonts w:ascii="Arial" w:hAnsi="Arial" w:cs="Arial"/>
                <w:noProof/>
                <w:webHidden/>
              </w:rPr>
              <w:instrText xml:space="preserve"> PAGEREF _Toc68866019 \h </w:instrText>
            </w:r>
            <w:r w:rsidR="00136468" w:rsidRPr="00136468">
              <w:rPr>
                <w:rFonts w:ascii="Arial" w:hAnsi="Arial" w:cs="Arial"/>
                <w:noProof/>
                <w:webHidden/>
              </w:rPr>
            </w:r>
            <w:r w:rsidR="00136468" w:rsidRPr="00136468">
              <w:rPr>
                <w:rFonts w:ascii="Arial" w:hAnsi="Arial" w:cs="Arial"/>
                <w:noProof/>
                <w:webHidden/>
              </w:rPr>
              <w:fldChar w:fldCharType="separate"/>
            </w:r>
            <w:r w:rsidR="0018386E">
              <w:rPr>
                <w:rFonts w:ascii="Arial" w:hAnsi="Arial" w:cs="Arial"/>
                <w:noProof/>
                <w:webHidden/>
              </w:rPr>
              <w:t>7</w:t>
            </w:r>
            <w:r w:rsidR="00136468" w:rsidRPr="00136468">
              <w:rPr>
                <w:rFonts w:ascii="Arial" w:hAnsi="Arial" w:cs="Arial"/>
                <w:noProof/>
                <w:webHidden/>
              </w:rPr>
              <w:fldChar w:fldCharType="end"/>
            </w:r>
          </w:hyperlink>
        </w:p>
        <w:p w14:paraId="31E50DA9" w14:textId="7F34E150" w:rsidR="00136468" w:rsidRPr="00136468" w:rsidRDefault="00421A2C">
          <w:pPr>
            <w:pStyle w:val="Verzeichnis3"/>
            <w:tabs>
              <w:tab w:val="right" w:leader="dot" w:pos="9060"/>
            </w:tabs>
            <w:rPr>
              <w:rFonts w:ascii="Arial" w:hAnsi="Arial" w:cs="Arial"/>
              <w:noProof/>
            </w:rPr>
          </w:pPr>
          <w:hyperlink w:anchor="_Toc68866020" w:history="1">
            <w:r w:rsidR="00136468" w:rsidRPr="00136468">
              <w:rPr>
                <w:rStyle w:val="Hyperlink"/>
                <w:rFonts w:ascii="Arial" w:hAnsi="Arial" w:cs="Arial"/>
                <w:noProof/>
              </w:rPr>
              <w:t>Thema „Rekultivierung“</w:t>
            </w:r>
            <w:r w:rsidR="00136468" w:rsidRPr="00136468">
              <w:rPr>
                <w:rFonts w:ascii="Arial" w:hAnsi="Arial" w:cs="Arial"/>
                <w:noProof/>
                <w:webHidden/>
              </w:rPr>
              <w:tab/>
            </w:r>
            <w:r w:rsidR="00136468" w:rsidRPr="00136468">
              <w:rPr>
                <w:rFonts w:ascii="Arial" w:hAnsi="Arial" w:cs="Arial"/>
                <w:noProof/>
                <w:webHidden/>
              </w:rPr>
              <w:fldChar w:fldCharType="begin"/>
            </w:r>
            <w:r w:rsidR="00136468" w:rsidRPr="00136468">
              <w:rPr>
                <w:rFonts w:ascii="Arial" w:hAnsi="Arial" w:cs="Arial"/>
                <w:noProof/>
                <w:webHidden/>
              </w:rPr>
              <w:instrText xml:space="preserve"> PAGEREF _Toc68866020 \h </w:instrText>
            </w:r>
            <w:r w:rsidR="00136468" w:rsidRPr="00136468">
              <w:rPr>
                <w:rFonts w:ascii="Arial" w:hAnsi="Arial" w:cs="Arial"/>
                <w:noProof/>
                <w:webHidden/>
              </w:rPr>
            </w:r>
            <w:r w:rsidR="00136468" w:rsidRPr="00136468">
              <w:rPr>
                <w:rFonts w:ascii="Arial" w:hAnsi="Arial" w:cs="Arial"/>
                <w:noProof/>
                <w:webHidden/>
              </w:rPr>
              <w:fldChar w:fldCharType="separate"/>
            </w:r>
            <w:r w:rsidR="0018386E">
              <w:rPr>
                <w:rFonts w:ascii="Arial" w:hAnsi="Arial" w:cs="Arial"/>
                <w:noProof/>
                <w:webHidden/>
              </w:rPr>
              <w:t>8</w:t>
            </w:r>
            <w:r w:rsidR="00136468" w:rsidRPr="00136468">
              <w:rPr>
                <w:rFonts w:ascii="Arial" w:hAnsi="Arial" w:cs="Arial"/>
                <w:noProof/>
                <w:webHidden/>
              </w:rPr>
              <w:fldChar w:fldCharType="end"/>
            </w:r>
          </w:hyperlink>
        </w:p>
        <w:p w14:paraId="3B49D680" w14:textId="39A66587" w:rsidR="00136468" w:rsidRPr="00136468" w:rsidRDefault="00421A2C">
          <w:pPr>
            <w:pStyle w:val="Verzeichnis3"/>
            <w:tabs>
              <w:tab w:val="right" w:leader="dot" w:pos="9060"/>
            </w:tabs>
            <w:rPr>
              <w:rFonts w:ascii="Arial" w:hAnsi="Arial" w:cs="Arial"/>
              <w:noProof/>
            </w:rPr>
          </w:pPr>
          <w:hyperlink w:anchor="_Toc68866021" w:history="1">
            <w:r w:rsidR="00136468" w:rsidRPr="00136468">
              <w:rPr>
                <w:rStyle w:val="Hyperlink"/>
                <w:rFonts w:ascii="Arial" w:hAnsi="Arial" w:cs="Arial"/>
                <w:noProof/>
              </w:rPr>
              <w:t>Themenblock „Kohleausstieg“</w:t>
            </w:r>
            <w:r w:rsidR="00136468" w:rsidRPr="00136468">
              <w:rPr>
                <w:rFonts w:ascii="Arial" w:hAnsi="Arial" w:cs="Arial"/>
                <w:noProof/>
                <w:webHidden/>
              </w:rPr>
              <w:tab/>
            </w:r>
            <w:r w:rsidR="00136468" w:rsidRPr="00136468">
              <w:rPr>
                <w:rFonts w:ascii="Arial" w:hAnsi="Arial" w:cs="Arial"/>
                <w:noProof/>
                <w:webHidden/>
              </w:rPr>
              <w:fldChar w:fldCharType="begin"/>
            </w:r>
            <w:r w:rsidR="00136468" w:rsidRPr="00136468">
              <w:rPr>
                <w:rFonts w:ascii="Arial" w:hAnsi="Arial" w:cs="Arial"/>
                <w:noProof/>
                <w:webHidden/>
              </w:rPr>
              <w:instrText xml:space="preserve"> PAGEREF _Toc68866021 \h </w:instrText>
            </w:r>
            <w:r w:rsidR="00136468" w:rsidRPr="00136468">
              <w:rPr>
                <w:rFonts w:ascii="Arial" w:hAnsi="Arial" w:cs="Arial"/>
                <w:noProof/>
                <w:webHidden/>
              </w:rPr>
            </w:r>
            <w:r w:rsidR="00136468" w:rsidRPr="00136468">
              <w:rPr>
                <w:rFonts w:ascii="Arial" w:hAnsi="Arial" w:cs="Arial"/>
                <w:noProof/>
                <w:webHidden/>
              </w:rPr>
              <w:fldChar w:fldCharType="separate"/>
            </w:r>
            <w:r w:rsidR="0018386E">
              <w:rPr>
                <w:rFonts w:ascii="Arial" w:hAnsi="Arial" w:cs="Arial"/>
                <w:noProof/>
                <w:webHidden/>
              </w:rPr>
              <w:t>8</w:t>
            </w:r>
            <w:r w:rsidR="00136468" w:rsidRPr="00136468">
              <w:rPr>
                <w:rFonts w:ascii="Arial" w:hAnsi="Arial" w:cs="Arial"/>
                <w:noProof/>
                <w:webHidden/>
              </w:rPr>
              <w:fldChar w:fldCharType="end"/>
            </w:r>
          </w:hyperlink>
        </w:p>
        <w:p w14:paraId="1AB6B8A1" w14:textId="39163E60" w:rsidR="00136468" w:rsidRPr="00136468" w:rsidRDefault="00421A2C">
          <w:pPr>
            <w:pStyle w:val="Verzeichnis3"/>
            <w:tabs>
              <w:tab w:val="right" w:leader="dot" w:pos="9060"/>
            </w:tabs>
            <w:rPr>
              <w:rFonts w:ascii="Arial" w:hAnsi="Arial" w:cs="Arial"/>
              <w:noProof/>
            </w:rPr>
          </w:pPr>
          <w:hyperlink w:anchor="_Toc68866022" w:history="1">
            <w:r w:rsidR="00136468" w:rsidRPr="00136468">
              <w:rPr>
                <w:rStyle w:val="Hyperlink"/>
                <w:rFonts w:ascii="Arial" w:hAnsi="Arial" w:cs="Arial"/>
                <w:noProof/>
              </w:rPr>
              <w:t>Themenblock „Systematische Offenlegung“</w:t>
            </w:r>
            <w:r w:rsidR="00136468" w:rsidRPr="00136468">
              <w:rPr>
                <w:rFonts w:ascii="Arial" w:hAnsi="Arial" w:cs="Arial"/>
                <w:noProof/>
                <w:webHidden/>
              </w:rPr>
              <w:tab/>
            </w:r>
            <w:r w:rsidR="00136468" w:rsidRPr="00136468">
              <w:rPr>
                <w:rFonts w:ascii="Arial" w:hAnsi="Arial" w:cs="Arial"/>
                <w:noProof/>
                <w:webHidden/>
              </w:rPr>
              <w:fldChar w:fldCharType="begin"/>
            </w:r>
            <w:r w:rsidR="00136468" w:rsidRPr="00136468">
              <w:rPr>
                <w:rFonts w:ascii="Arial" w:hAnsi="Arial" w:cs="Arial"/>
                <w:noProof/>
                <w:webHidden/>
              </w:rPr>
              <w:instrText xml:space="preserve"> PAGEREF _Toc68866022 \h </w:instrText>
            </w:r>
            <w:r w:rsidR="00136468" w:rsidRPr="00136468">
              <w:rPr>
                <w:rFonts w:ascii="Arial" w:hAnsi="Arial" w:cs="Arial"/>
                <w:noProof/>
                <w:webHidden/>
              </w:rPr>
            </w:r>
            <w:r w:rsidR="00136468" w:rsidRPr="00136468">
              <w:rPr>
                <w:rFonts w:ascii="Arial" w:hAnsi="Arial" w:cs="Arial"/>
                <w:noProof/>
                <w:webHidden/>
              </w:rPr>
              <w:fldChar w:fldCharType="separate"/>
            </w:r>
            <w:r w:rsidR="0018386E">
              <w:rPr>
                <w:rFonts w:ascii="Arial" w:hAnsi="Arial" w:cs="Arial"/>
                <w:noProof/>
                <w:webHidden/>
              </w:rPr>
              <w:t>10</w:t>
            </w:r>
            <w:r w:rsidR="00136468" w:rsidRPr="00136468">
              <w:rPr>
                <w:rFonts w:ascii="Arial" w:hAnsi="Arial" w:cs="Arial"/>
                <w:noProof/>
                <w:webHidden/>
              </w:rPr>
              <w:fldChar w:fldCharType="end"/>
            </w:r>
          </w:hyperlink>
        </w:p>
        <w:p w14:paraId="6ED5C0F1" w14:textId="07ED59D5" w:rsidR="00136468" w:rsidRPr="00136468" w:rsidRDefault="00421A2C">
          <w:pPr>
            <w:pStyle w:val="Verzeichnis3"/>
            <w:tabs>
              <w:tab w:val="right" w:leader="dot" w:pos="9060"/>
            </w:tabs>
            <w:rPr>
              <w:rFonts w:ascii="Arial" w:hAnsi="Arial" w:cs="Arial"/>
              <w:noProof/>
            </w:rPr>
          </w:pPr>
          <w:hyperlink w:anchor="_Toc68866023" w:history="1">
            <w:r w:rsidR="00136468" w:rsidRPr="00136468">
              <w:rPr>
                <w:rStyle w:val="Hyperlink"/>
                <w:rFonts w:ascii="Arial" w:hAnsi="Arial" w:cs="Arial"/>
                <w:noProof/>
              </w:rPr>
              <w:t>Themenblock „Pilot“</w:t>
            </w:r>
            <w:r w:rsidR="00136468" w:rsidRPr="00136468">
              <w:rPr>
                <w:rFonts w:ascii="Arial" w:hAnsi="Arial" w:cs="Arial"/>
                <w:noProof/>
                <w:webHidden/>
              </w:rPr>
              <w:tab/>
            </w:r>
            <w:r w:rsidR="00136468" w:rsidRPr="00136468">
              <w:rPr>
                <w:rFonts w:ascii="Arial" w:hAnsi="Arial" w:cs="Arial"/>
                <w:noProof/>
                <w:webHidden/>
              </w:rPr>
              <w:fldChar w:fldCharType="begin"/>
            </w:r>
            <w:r w:rsidR="00136468" w:rsidRPr="00136468">
              <w:rPr>
                <w:rFonts w:ascii="Arial" w:hAnsi="Arial" w:cs="Arial"/>
                <w:noProof/>
                <w:webHidden/>
              </w:rPr>
              <w:instrText xml:space="preserve"> PAGEREF _Toc68866023 \h </w:instrText>
            </w:r>
            <w:r w:rsidR="00136468" w:rsidRPr="00136468">
              <w:rPr>
                <w:rFonts w:ascii="Arial" w:hAnsi="Arial" w:cs="Arial"/>
                <w:noProof/>
                <w:webHidden/>
              </w:rPr>
            </w:r>
            <w:r w:rsidR="00136468" w:rsidRPr="00136468">
              <w:rPr>
                <w:rFonts w:ascii="Arial" w:hAnsi="Arial" w:cs="Arial"/>
                <w:noProof/>
                <w:webHidden/>
              </w:rPr>
              <w:fldChar w:fldCharType="separate"/>
            </w:r>
            <w:r w:rsidR="0018386E">
              <w:rPr>
                <w:rFonts w:ascii="Arial" w:hAnsi="Arial" w:cs="Arial"/>
                <w:noProof/>
                <w:webHidden/>
              </w:rPr>
              <w:t>12</w:t>
            </w:r>
            <w:r w:rsidR="00136468" w:rsidRPr="00136468">
              <w:rPr>
                <w:rFonts w:ascii="Arial" w:hAnsi="Arial" w:cs="Arial"/>
                <w:noProof/>
                <w:webHidden/>
              </w:rPr>
              <w:fldChar w:fldCharType="end"/>
            </w:r>
          </w:hyperlink>
        </w:p>
        <w:p w14:paraId="1957D032" w14:textId="3ACC6A41" w:rsidR="00136468" w:rsidRPr="00136468" w:rsidRDefault="00421A2C">
          <w:pPr>
            <w:pStyle w:val="Verzeichnis3"/>
            <w:tabs>
              <w:tab w:val="right" w:leader="dot" w:pos="9060"/>
            </w:tabs>
            <w:rPr>
              <w:rFonts w:ascii="Arial" w:hAnsi="Arial" w:cs="Arial"/>
              <w:noProof/>
            </w:rPr>
          </w:pPr>
          <w:hyperlink w:anchor="_Toc68866024" w:history="1">
            <w:r w:rsidR="00136468" w:rsidRPr="00136468">
              <w:rPr>
                <w:rStyle w:val="Hyperlink"/>
                <w:rFonts w:ascii="Arial" w:hAnsi="Arial" w:cs="Arial"/>
                <w:noProof/>
              </w:rPr>
              <w:t>Themenblock „Antikorruption“</w:t>
            </w:r>
            <w:r w:rsidR="00136468" w:rsidRPr="00136468">
              <w:rPr>
                <w:rFonts w:ascii="Arial" w:hAnsi="Arial" w:cs="Arial"/>
                <w:noProof/>
                <w:webHidden/>
              </w:rPr>
              <w:tab/>
            </w:r>
            <w:r w:rsidR="00136468" w:rsidRPr="00136468">
              <w:rPr>
                <w:rFonts w:ascii="Arial" w:hAnsi="Arial" w:cs="Arial"/>
                <w:noProof/>
                <w:webHidden/>
              </w:rPr>
              <w:fldChar w:fldCharType="begin"/>
            </w:r>
            <w:r w:rsidR="00136468" w:rsidRPr="00136468">
              <w:rPr>
                <w:rFonts w:ascii="Arial" w:hAnsi="Arial" w:cs="Arial"/>
                <w:noProof/>
                <w:webHidden/>
              </w:rPr>
              <w:instrText xml:space="preserve"> PAGEREF _Toc68866024 \h </w:instrText>
            </w:r>
            <w:r w:rsidR="00136468" w:rsidRPr="00136468">
              <w:rPr>
                <w:rFonts w:ascii="Arial" w:hAnsi="Arial" w:cs="Arial"/>
                <w:noProof/>
                <w:webHidden/>
              </w:rPr>
            </w:r>
            <w:r w:rsidR="00136468" w:rsidRPr="00136468">
              <w:rPr>
                <w:rFonts w:ascii="Arial" w:hAnsi="Arial" w:cs="Arial"/>
                <w:noProof/>
                <w:webHidden/>
              </w:rPr>
              <w:fldChar w:fldCharType="separate"/>
            </w:r>
            <w:r w:rsidR="0018386E">
              <w:rPr>
                <w:rFonts w:ascii="Arial" w:hAnsi="Arial" w:cs="Arial"/>
                <w:noProof/>
                <w:webHidden/>
              </w:rPr>
              <w:t>13</w:t>
            </w:r>
            <w:r w:rsidR="00136468" w:rsidRPr="00136468">
              <w:rPr>
                <w:rFonts w:ascii="Arial" w:hAnsi="Arial" w:cs="Arial"/>
                <w:noProof/>
                <w:webHidden/>
              </w:rPr>
              <w:fldChar w:fldCharType="end"/>
            </w:r>
          </w:hyperlink>
        </w:p>
        <w:p w14:paraId="58DABE57" w14:textId="05D4BD44" w:rsidR="00136468" w:rsidRPr="00136468" w:rsidRDefault="00421A2C" w:rsidP="00136468">
          <w:pPr>
            <w:pStyle w:val="Verzeichnis2"/>
          </w:pPr>
          <w:hyperlink w:anchor="_Toc68866025" w:history="1">
            <w:r w:rsidR="00136468" w:rsidRPr="00136468">
              <w:rPr>
                <w:rStyle w:val="Hyperlink"/>
              </w:rPr>
              <w:t xml:space="preserve">II Relevant für die Arbeit der MSG jenseits des </w:t>
            </w:r>
            <w:r w:rsidR="00F72184">
              <w:rPr>
                <w:rStyle w:val="Hyperlink"/>
              </w:rPr>
              <w:t xml:space="preserve">4. </w:t>
            </w:r>
            <w:r w:rsidR="00136468" w:rsidRPr="00136468">
              <w:rPr>
                <w:rStyle w:val="Hyperlink"/>
              </w:rPr>
              <w:t>D-EITI Berichts</w:t>
            </w:r>
            <w:r w:rsidR="00136468" w:rsidRPr="00136468">
              <w:rPr>
                <w:webHidden/>
              </w:rPr>
              <w:tab/>
            </w:r>
            <w:r w:rsidR="00136468" w:rsidRPr="00136468">
              <w:rPr>
                <w:webHidden/>
              </w:rPr>
              <w:fldChar w:fldCharType="begin"/>
            </w:r>
            <w:r w:rsidR="00136468" w:rsidRPr="00136468">
              <w:rPr>
                <w:webHidden/>
              </w:rPr>
              <w:instrText xml:space="preserve"> PAGEREF _Toc68866025 \h </w:instrText>
            </w:r>
            <w:r w:rsidR="00136468" w:rsidRPr="00136468">
              <w:rPr>
                <w:webHidden/>
              </w:rPr>
            </w:r>
            <w:r w:rsidR="00136468" w:rsidRPr="00136468">
              <w:rPr>
                <w:webHidden/>
              </w:rPr>
              <w:fldChar w:fldCharType="separate"/>
            </w:r>
            <w:r w:rsidR="0018386E">
              <w:rPr>
                <w:webHidden/>
              </w:rPr>
              <w:t>13</w:t>
            </w:r>
            <w:r w:rsidR="00136468" w:rsidRPr="00136468">
              <w:rPr>
                <w:webHidden/>
              </w:rPr>
              <w:fldChar w:fldCharType="end"/>
            </w:r>
          </w:hyperlink>
        </w:p>
        <w:p w14:paraId="5AC507F0" w14:textId="43584266" w:rsidR="00136468" w:rsidRPr="00136468" w:rsidRDefault="00421A2C">
          <w:pPr>
            <w:pStyle w:val="Verzeichnis3"/>
            <w:tabs>
              <w:tab w:val="right" w:leader="dot" w:pos="9060"/>
            </w:tabs>
            <w:rPr>
              <w:rFonts w:ascii="Arial" w:hAnsi="Arial" w:cs="Arial"/>
              <w:noProof/>
            </w:rPr>
          </w:pPr>
          <w:hyperlink w:anchor="_Toc68866026" w:history="1">
            <w:r w:rsidR="00136468" w:rsidRPr="00136468">
              <w:rPr>
                <w:rStyle w:val="Hyperlink"/>
                <w:rFonts w:ascii="Arial" w:hAnsi="Arial" w:cs="Arial"/>
                <w:noProof/>
              </w:rPr>
              <w:t>Themenblock „Umwelt und Klima“</w:t>
            </w:r>
            <w:r w:rsidR="00136468" w:rsidRPr="00136468">
              <w:rPr>
                <w:rFonts w:ascii="Arial" w:hAnsi="Arial" w:cs="Arial"/>
                <w:noProof/>
                <w:webHidden/>
              </w:rPr>
              <w:tab/>
            </w:r>
            <w:r w:rsidR="00136468" w:rsidRPr="00136468">
              <w:rPr>
                <w:rFonts w:ascii="Arial" w:hAnsi="Arial" w:cs="Arial"/>
                <w:noProof/>
                <w:webHidden/>
              </w:rPr>
              <w:fldChar w:fldCharType="begin"/>
            </w:r>
            <w:r w:rsidR="00136468" w:rsidRPr="00136468">
              <w:rPr>
                <w:rFonts w:ascii="Arial" w:hAnsi="Arial" w:cs="Arial"/>
                <w:noProof/>
                <w:webHidden/>
              </w:rPr>
              <w:instrText xml:space="preserve"> PAGEREF _Toc68866026 \h </w:instrText>
            </w:r>
            <w:r w:rsidR="00136468" w:rsidRPr="00136468">
              <w:rPr>
                <w:rFonts w:ascii="Arial" w:hAnsi="Arial" w:cs="Arial"/>
                <w:noProof/>
                <w:webHidden/>
              </w:rPr>
            </w:r>
            <w:r w:rsidR="00136468" w:rsidRPr="00136468">
              <w:rPr>
                <w:rFonts w:ascii="Arial" w:hAnsi="Arial" w:cs="Arial"/>
                <w:noProof/>
                <w:webHidden/>
              </w:rPr>
              <w:fldChar w:fldCharType="separate"/>
            </w:r>
            <w:r w:rsidR="0018386E">
              <w:rPr>
                <w:rFonts w:ascii="Arial" w:hAnsi="Arial" w:cs="Arial"/>
                <w:noProof/>
                <w:webHidden/>
              </w:rPr>
              <w:t>13</w:t>
            </w:r>
            <w:r w:rsidR="00136468" w:rsidRPr="00136468">
              <w:rPr>
                <w:rFonts w:ascii="Arial" w:hAnsi="Arial" w:cs="Arial"/>
                <w:noProof/>
                <w:webHidden/>
              </w:rPr>
              <w:fldChar w:fldCharType="end"/>
            </w:r>
          </w:hyperlink>
        </w:p>
        <w:p w14:paraId="53CE7773" w14:textId="58361A8A" w:rsidR="00136468" w:rsidRPr="00136468" w:rsidRDefault="00421A2C">
          <w:pPr>
            <w:pStyle w:val="Verzeichnis3"/>
            <w:tabs>
              <w:tab w:val="right" w:leader="dot" w:pos="9060"/>
            </w:tabs>
            <w:rPr>
              <w:rFonts w:ascii="Arial" w:hAnsi="Arial" w:cs="Arial"/>
              <w:noProof/>
            </w:rPr>
          </w:pPr>
          <w:hyperlink w:anchor="_Toc68866027" w:history="1">
            <w:r w:rsidR="00136468" w:rsidRPr="00136468">
              <w:rPr>
                <w:rStyle w:val="Hyperlink"/>
                <w:rFonts w:ascii="Arial" w:hAnsi="Arial" w:cs="Arial"/>
                <w:noProof/>
              </w:rPr>
              <w:t>Themenblock „Systematische Offenlegung“</w:t>
            </w:r>
            <w:r w:rsidR="00136468" w:rsidRPr="00136468">
              <w:rPr>
                <w:rFonts w:ascii="Arial" w:hAnsi="Arial" w:cs="Arial"/>
                <w:noProof/>
                <w:webHidden/>
              </w:rPr>
              <w:tab/>
            </w:r>
            <w:r w:rsidR="00136468" w:rsidRPr="00136468">
              <w:rPr>
                <w:rFonts w:ascii="Arial" w:hAnsi="Arial" w:cs="Arial"/>
                <w:noProof/>
                <w:webHidden/>
              </w:rPr>
              <w:fldChar w:fldCharType="begin"/>
            </w:r>
            <w:r w:rsidR="00136468" w:rsidRPr="00136468">
              <w:rPr>
                <w:rFonts w:ascii="Arial" w:hAnsi="Arial" w:cs="Arial"/>
                <w:noProof/>
                <w:webHidden/>
              </w:rPr>
              <w:instrText xml:space="preserve"> PAGEREF _Toc68866027 \h </w:instrText>
            </w:r>
            <w:r w:rsidR="00136468" w:rsidRPr="00136468">
              <w:rPr>
                <w:rFonts w:ascii="Arial" w:hAnsi="Arial" w:cs="Arial"/>
                <w:noProof/>
                <w:webHidden/>
              </w:rPr>
            </w:r>
            <w:r w:rsidR="00136468" w:rsidRPr="00136468">
              <w:rPr>
                <w:rFonts w:ascii="Arial" w:hAnsi="Arial" w:cs="Arial"/>
                <w:noProof/>
                <w:webHidden/>
              </w:rPr>
              <w:fldChar w:fldCharType="separate"/>
            </w:r>
            <w:r w:rsidR="0018386E">
              <w:rPr>
                <w:rFonts w:ascii="Arial" w:hAnsi="Arial" w:cs="Arial"/>
                <w:noProof/>
                <w:webHidden/>
              </w:rPr>
              <w:t>14</w:t>
            </w:r>
            <w:r w:rsidR="00136468" w:rsidRPr="00136468">
              <w:rPr>
                <w:rFonts w:ascii="Arial" w:hAnsi="Arial" w:cs="Arial"/>
                <w:noProof/>
                <w:webHidden/>
              </w:rPr>
              <w:fldChar w:fldCharType="end"/>
            </w:r>
          </w:hyperlink>
        </w:p>
        <w:p w14:paraId="32C95AE2" w14:textId="6677E1B5" w:rsidR="00136468" w:rsidRPr="00136468" w:rsidRDefault="00421A2C">
          <w:pPr>
            <w:pStyle w:val="Verzeichnis3"/>
            <w:tabs>
              <w:tab w:val="right" w:leader="dot" w:pos="9060"/>
            </w:tabs>
            <w:rPr>
              <w:rFonts w:ascii="Arial" w:hAnsi="Arial" w:cs="Arial"/>
              <w:noProof/>
            </w:rPr>
          </w:pPr>
          <w:hyperlink w:anchor="_Toc68866028" w:history="1">
            <w:r w:rsidR="00136468" w:rsidRPr="00136468">
              <w:rPr>
                <w:rStyle w:val="Hyperlink"/>
                <w:rFonts w:ascii="Arial" w:hAnsi="Arial" w:cs="Arial"/>
                <w:noProof/>
              </w:rPr>
              <w:t>Thema „Akzeptanz“</w:t>
            </w:r>
            <w:r w:rsidR="00136468" w:rsidRPr="00136468">
              <w:rPr>
                <w:rFonts w:ascii="Arial" w:hAnsi="Arial" w:cs="Arial"/>
                <w:noProof/>
                <w:webHidden/>
              </w:rPr>
              <w:tab/>
            </w:r>
            <w:r w:rsidR="00136468" w:rsidRPr="00136468">
              <w:rPr>
                <w:rFonts w:ascii="Arial" w:hAnsi="Arial" w:cs="Arial"/>
                <w:noProof/>
                <w:webHidden/>
              </w:rPr>
              <w:fldChar w:fldCharType="begin"/>
            </w:r>
            <w:r w:rsidR="00136468" w:rsidRPr="00136468">
              <w:rPr>
                <w:rFonts w:ascii="Arial" w:hAnsi="Arial" w:cs="Arial"/>
                <w:noProof/>
                <w:webHidden/>
              </w:rPr>
              <w:instrText xml:space="preserve"> PAGEREF _Toc68866028 \h </w:instrText>
            </w:r>
            <w:r w:rsidR="00136468" w:rsidRPr="00136468">
              <w:rPr>
                <w:rFonts w:ascii="Arial" w:hAnsi="Arial" w:cs="Arial"/>
                <w:noProof/>
                <w:webHidden/>
              </w:rPr>
            </w:r>
            <w:r w:rsidR="00136468" w:rsidRPr="00136468">
              <w:rPr>
                <w:rFonts w:ascii="Arial" w:hAnsi="Arial" w:cs="Arial"/>
                <w:noProof/>
                <w:webHidden/>
              </w:rPr>
              <w:fldChar w:fldCharType="separate"/>
            </w:r>
            <w:r w:rsidR="0018386E">
              <w:rPr>
                <w:rFonts w:ascii="Arial" w:hAnsi="Arial" w:cs="Arial"/>
                <w:noProof/>
                <w:webHidden/>
              </w:rPr>
              <w:t>14</w:t>
            </w:r>
            <w:r w:rsidR="00136468" w:rsidRPr="00136468">
              <w:rPr>
                <w:rFonts w:ascii="Arial" w:hAnsi="Arial" w:cs="Arial"/>
                <w:noProof/>
                <w:webHidden/>
              </w:rPr>
              <w:fldChar w:fldCharType="end"/>
            </w:r>
          </w:hyperlink>
        </w:p>
        <w:p w14:paraId="71B05D5A" w14:textId="14462DD2" w:rsidR="00136468" w:rsidRDefault="00421A2C">
          <w:pPr>
            <w:pStyle w:val="Verzeichnis3"/>
            <w:tabs>
              <w:tab w:val="right" w:leader="dot" w:pos="9060"/>
            </w:tabs>
            <w:rPr>
              <w:rStyle w:val="Hyperlink"/>
              <w:rFonts w:ascii="Arial" w:hAnsi="Arial" w:cs="Arial"/>
              <w:noProof/>
            </w:rPr>
          </w:pPr>
          <w:hyperlink w:anchor="_Toc68866029" w:history="1">
            <w:r w:rsidR="00136468" w:rsidRPr="00136468">
              <w:rPr>
                <w:rStyle w:val="Hyperlink"/>
                <w:rFonts w:ascii="Arial" w:hAnsi="Arial" w:cs="Arial"/>
                <w:noProof/>
              </w:rPr>
              <w:t>Themenblock „Deutsche Unternehmen &amp; Ausland“</w:t>
            </w:r>
            <w:r w:rsidR="00136468" w:rsidRPr="00136468">
              <w:rPr>
                <w:rFonts w:ascii="Arial" w:hAnsi="Arial" w:cs="Arial"/>
                <w:noProof/>
                <w:webHidden/>
              </w:rPr>
              <w:tab/>
            </w:r>
            <w:r w:rsidR="00136468" w:rsidRPr="00136468">
              <w:rPr>
                <w:rFonts w:ascii="Arial" w:hAnsi="Arial" w:cs="Arial"/>
                <w:noProof/>
                <w:webHidden/>
              </w:rPr>
              <w:fldChar w:fldCharType="begin"/>
            </w:r>
            <w:r w:rsidR="00136468" w:rsidRPr="00136468">
              <w:rPr>
                <w:rFonts w:ascii="Arial" w:hAnsi="Arial" w:cs="Arial"/>
                <w:noProof/>
                <w:webHidden/>
              </w:rPr>
              <w:instrText xml:space="preserve"> PAGEREF _Toc68866029 \h </w:instrText>
            </w:r>
            <w:r w:rsidR="00136468" w:rsidRPr="00136468">
              <w:rPr>
                <w:rFonts w:ascii="Arial" w:hAnsi="Arial" w:cs="Arial"/>
                <w:noProof/>
                <w:webHidden/>
              </w:rPr>
            </w:r>
            <w:r w:rsidR="00136468" w:rsidRPr="00136468">
              <w:rPr>
                <w:rFonts w:ascii="Arial" w:hAnsi="Arial" w:cs="Arial"/>
                <w:noProof/>
                <w:webHidden/>
              </w:rPr>
              <w:fldChar w:fldCharType="separate"/>
            </w:r>
            <w:r w:rsidR="0018386E">
              <w:rPr>
                <w:rFonts w:ascii="Arial" w:hAnsi="Arial" w:cs="Arial"/>
                <w:noProof/>
                <w:webHidden/>
              </w:rPr>
              <w:t>15</w:t>
            </w:r>
            <w:r w:rsidR="00136468" w:rsidRPr="00136468">
              <w:rPr>
                <w:rFonts w:ascii="Arial" w:hAnsi="Arial" w:cs="Arial"/>
                <w:noProof/>
                <w:webHidden/>
              </w:rPr>
              <w:fldChar w:fldCharType="end"/>
            </w:r>
          </w:hyperlink>
        </w:p>
        <w:p w14:paraId="06AC405D" w14:textId="77777777" w:rsidR="00136468" w:rsidRPr="00136468" w:rsidRDefault="00136468" w:rsidP="00136468">
          <w:pPr>
            <w:rPr>
              <w:noProof/>
            </w:rPr>
          </w:pPr>
        </w:p>
        <w:p w14:paraId="15FA29F4" w14:textId="5369D3B0" w:rsidR="00136468" w:rsidRPr="00136468" w:rsidRDefault="00421A2C">
          <w:pPr>
            <w:pStyle w:val="Verzeichnis1"/>
            <w:tabs>
              <w:tab w:val="right" w:leader="dot" w:pos="9060"/>
            </w:tabs>
            <w:rPr>
              <w:rFonts w:ascii="Arial" w:hAnsi="Arial" w:cs="Arial"/>
              <w:noProof/>
            </w:rPr>
          </w:pPr>
          <w:hyperlink w:anchor="_Toc68866030" w:history="1">
            <w:r w:rsidR="00136468" w:rsidRPr="00136468">
              <w:rPr>
                <w:rStyle w:val="Hyperlink"/>
                <w:rFonts w:ascii="Arial" w:hAnsi="Arial" w:cs="Arial"/>
                <w:noProof/>
              </w:rPr>
              <w:t>TOP 6. Vierter D-EITI Bericht / Kapitelarbeit / Aktualisierungen</w:t>
            </w:r>
            <w:r w:rsidR="00136468" w:rsidRPr="00136468">
              <w:rPr>
                <w:rFonts w:ascii="Arial" w:hAnsi="Arial" w:cs="Arial"/>
                <w:noProof/>
                <w:webHidden/>
              </w:rPr>
              <w:tab/>
            </w:r>
            <w:r w:rsidR="00136468" w:rsidRPr="00136468">
              <w:rPr>
                <w:rFonts w:ascii="Arial" w:hAnsi="Arial" w:cs="Arial"/>
                <w:noProof/>
                <w:webHidden/>
              </w:rPr>
              <w:fldChar w:fldCharType="begin"/>
            </w:r>
            <w:r w:rsidR="00136468" w:rsidRPr="00136468">
              <w:rPr>
                <w:rFonts w:ascii="Arial" w:hAnsi="Arial" w:cs="Arial"/>
                <w:noProof/>
                <w:webHidden/>
              </w:rPr>
              <w:instrText xml:space="preserve"> PAGEREF _Toc68866030 \h </w:instrText>
            </w:r>
            <w:r w:rsidR="00136468" w:rsidRPr="00136468">
              <w:rPr>
                <w:rFonts w:ascii="Arial" w:hAnsi="Arial" w:cs="Arial"/>
                <w:noProof/>
                <w:webHidden/>
              </w:rPr>
            </w:r>
            <w:r w:rsidR="00136468" w:rsidRPr="00136468">
              <w:rPr>
                <w:rFonts w:ascii="Arial" w:hAnsi="Arial" w:cs="Arial"/>
                <w:noProof/>
                <w:webHidden/>
              </w:rPr>
              <w:fldChar w:fldCharType="separate"/>
            </w:r>
            <w:r w:rsidR="0018386E">
              <w:rPr>
                <w:rFonts w:ascii="Arial" w:hAnsi="Arial" w:cs="Arial"/>
                <w:noProof/>
                <w:webHidden/>
              </w:rPr>
              <w:t>15</w:t>
            </w:r>
            <w:r w:rsidR="00136468" w:rsidRPr="00136468">
              <w:rPr>
                <w:rFonts w:ascii="Arial" w:hAnsi="Arial" w:cs="Arial"/>
                <w:noProof/>
                <w:webHidden/>
              </w:rPr>
              <w:fldChar w:fldCharType="end"/>
            </w:r>
          </w:hyperlink>
        </w:p>
        <w:p w14:paraId="3AD9FAC4" w14:textId="74F1FB08" w:rsidR="00136468" w:rsidRDefault="00136468">
          <w:r w:rsidRPr="00136468">
            <w:rPr>
              <w:rFonts w:ascii="Arial" w:hAnsi="Arial" w:cs="Arial"/>
              <w:b/>
              <w:bCs/>
            </w:rPr>
            <w:fldChar w:fldCharType="end"/>
          </w:r>
        </w:p>
      </w:sdtContent>
    </w:sdt>
    <w:p w14:paraId="0179B7B3" w14:textId="60FDA6B6" w:rsidR="00136468" w:rsidRPr="00641612" w:rsidRDefault="00136468" w:rsidP="00136468">
      <w:pPr>
        <w:tabs>
          <w:tab w:val="left" w:pos="5011"/>
        </w:tabs>
        <w:spacing w:after="80"/>
        <w:rPr>
          <w:rFonts w:ascii="Arial" w:hAnsi="Arial" w:cs="Arial"/>
          <w:b/>
          <w:bCs/>
        </w:rPr>
      </w:pPr>
      <w:bookmarkStart w:id="1" w:name="_Toc68866013"/>
      <w:r w:rsidRPr="00641612">
        <w:rPr>
          <w:rFonts w:ascii="Arial" w:hAnsi="Arial" w:cs="Arial"/>
          <w:b/>
          <w:bCs/>
        </w:rPr>
        <w:lastRenderedPageBreak/>
        <w:t>Vorbemerkung</w:t>
      </w:r>
    </w:p>
    <w:p w14:paraId="3588ED20" w14:textId="77777777" w:rsidR="00136468" w:rsidRDefault="00136468" w:rsidP="00136468">
      <w:pPr>
        <w:tabs>
          <w:tab w:val="left" w:pos="5011"/>
        </w:tabs>
        <w:spacing w:after="80" w:line="360" w:lineRule="auto"/>
        <w:rPr>
          <w:rFonts w:ascii="Arial" w:hAnsi="Arial" w:cs="Arial"/>
        </w:rPr>
      </w:pPr>
      <w:r w:rsidRPr="00641612">
        <w:rPr>
          <w:rFonts w:ascii="Arial" w:hAnsi="Arial" w:cs="Arial"/>
        </w:rPr>
        <w:t xml:space="preserve">Das vorliegende Protokoll fasst das 32. </w:t>
      </w:r>
      <w:proofErr w:type="spellStart"/>
      <w:proofErr w:type="gramStart"/>
      <w:r w:rsidRPr="00641612">
        <w:rPr>
          <w:rFonts w:ascii="Arial" w:hAnsi="Arial" w:cs="Arial"/>
        </w:rPr>
        <w:t>Koordinator:innentreffen</w:t>
      </w:r>
      <w:proofErr w:type="spellEnd"/>
      <w:proofErr w:type="gramEnd"/>
      <w:r w:rsidRPr="00641612">
        <w:rPr>
          <w:rFonts w:ascii="Arial" w:hAnsi="Arial" w:cs="Arial"/>
        </w:rPr>
        <w:t xml:space="preserve"> vom 16.03.2021 und das 33. </w:t>
      </w:r>
      <w:proofErr w:type="spellStart"/>
      <w:r w:rsidRPr="00641612">
        <w:rPr>
          <w:rFonts w:ascii="Arial" w:hAnsi="Arial" w:cs="Arial"/>
        </w:rPr>
        <w:t>Koordinator:innentreffen</w:t>
      </w:r>
      <w:proofErr w:type="spellEnd"/>
      <w:r w:rsidRPr="00641612">
        <w:rPr>
          <w:rFonts w:ascii="Arial" w:hAnsi="Arial" w:cs="Arial"/>
        </w:rPr>
        <w:t xml:space="preserve"> vom 07.04.2021 zusammen.</w:t>
      </w:r>
      <w:r>
        <w:rPr>
          <w:rFonts w:ascii="Arial" w:hAnsi="Arial" w:cs="Arial"/>
        </w:rPr>
        <w:t xml:space="preserve"> Inhalte des 32. </w:t>
      </w:r>
      <w:proofErr w:type="spellStart"/>
      <w:proofErr w:type="gramStart"/>
      <w:r w:rsidRPr="00641612">
        <w:rPr>
          <w:rFonts w:ascii="Arial" w:hAnsi="Arial" w:cs="Arial"/>
        </w:rPr>
        <w:t>Koordinator:innentreffen</w:t>
      </w:r>
      <w:r>
        <w:rPr>
          <w:rFonts w:ascii="Arial" w:hAnsi="Arial" w:cs="Arial"/>
        </w:rPr>
        <w:t>s</w:t>
      </w:r>
      <w:proofErr w:type="spellEnd"/>
      <w:proofErr w:type="gramEnd"/>
      <w:r>
        <w:rPr>
          <w:rFonts w:ascii="Arial" w:hAnsi="Arial" w:cs="Arial"/>
        </w:rPr>
        <w:t xml:space="preserve"> sind in </w:t>
      </w:r>
      <w:r w:rsidRPr="00641612">
        <w:rPr>
          <w:rFonts w:ascii="Arial" w:hAnsi="Arial" w:cs="Arial"/>
          <w:b/>
          <w:bCs/>
        </w:rPr>
        <w:t>schwarzer</w:t>
      </w:r>
      <w:r>
        <w:rPr>
          <w:rFonts w:ascii="Arial" w:hAnsi="Arial" w:cs="Arial"/>
        </w:rPr>
        <w:t xml:space="preserve"> Schrift notiert, Inhalte sowie Änderungen/Ergänzungen des 33. </w:t>
      </w:r>
      <w:proofErr w:type="spellStart"/>
      <w:r w:rsidRPr="00641612">
        <w:rPr>
          <w:rFonts w:ascii="Arial" w:hAnsi="Arial" w:cs="Arial"/>
        </w:rPr>
        <w:t>Koordinator:innentreffen</w:t>
      </w:r>
      <w:r>
        <w:rPr>
          <w:rFonts w:ascii="Arial" w:hAnsi="Arial" w:cs="Arial"/>
        </w:rPr>
        <w:t>s</w:t>
      </w:r>
      <w:proofErr w:type="spellEnd"/>
      <w:r>
        <w:rPr>
          <w:rFonts w:ascii="Arial" w:hAnsi="Arial" w:cs="Arial"/>
        </w:rPr>
        <w:t xml:space="preserve"> in </w:t>
      </w:r>
      <w:r w:rsidRPr="00641612">
        <w:rPr>
          <w:rFonts w:ascii="Arial" w:hAnsi="Arial" w:cs="Arial"/>
          <w:b/>
          <w:bCs/>
          <w:color w:val="4F6228" w:themeColor="accent3" w:themeShade="80"/>
        </w:rPr>
        <w:t>dunkel</w:t>
      </w:r>
      <w:r>
        <w:rPr>
          <w:rFonts w:ascii="Arial" w:hAnsi="Arial" w:cs="Arial"/>
          <w:b/>
          <w:bCs/>
          <w:color w:val="4F6228" w:themeColor="accent3" w:themeShade="80"/>
        </w:rPr>
        <w:t>grün</w:t>
      </w:r>
      <w:r>
        <w:rPr>
          <w:rFonts w:ascii="Arial" w:hAnsi="Arial" w:cs="Arial"/>
        </w:rPr>
        <w:t>.</w:t>
      </w:r>
    </w:p>
    <w:p w14:paraId="5E387C4E" w14:textId="565F2E38" w:rsidR="006B5676" w:rsidRPr="00641612" w:rsidRDefault="006B5676" w:rsidP="00681727">
      <w:pPr>
        <w:pStyle w:val="berschrift1"/>
      </w:pPr>
      <w:r w:rsidRPr="00641612">
        <w:t>TOP 1</w:t>
      </w:r>
      <w:r w:rsidR="001F229C" w:rsidRPr="00641612">
        <w:t>.</w:t>
      </w:r>
      <w:r w:rsidRPr="00641612">
        <w:t xml:space="preserve"> Teilvalidierung zur Anforderung „wirtschaftliche Eigentümer“</w:t>
      </w:r>
      <w:bookmarkEnd w:id="1"/>
    </w:p>
    <w:p w14:paraId="44F778F7" w14:textId="072F10B7" w:rsidR="00872B20" w:rsidRPr="00641612" w:rsidRDefault="00DC6200" w:rsidP="004E57CC">
      <w:pPr>
        <w:spacing w:before="240" w:line="360" w:lineRule="auto"/>
        <w:rPr>
          <w:rFonts w:ascii="Arial" w:hAnsi="Arial" w:cs="Arial"/>
          <w:bCs/>
          <w:color w:val="4F6228" w:themeColor="accent3" w:themeShade="80"/>
          <w:szCs w:val="24"/>
        </w:rPr>
      </w:pPr>
      <w:r>
        <w:rPr>
          <w:rFonts w:ascii="Arial" w:hAnsi="Arial" w:cs="Arial"/>
          <w:bCs/>
          <w:color w:val="4F6228" w:themeColor="accent3" w:themeShade="80"/>
          <w:szCs w:val="24"/>
        </w:rPr>
        <w:t>Nach der Abstimmung in der MSG</w:t>
      </w:r>
      <w:r w:rsidR="00D4070F">
        <w:rPr>
          <w:rFonts w:ascii="Arial" w:hAnsi="Arial" w:cs="Arial"/>
          <w:bCs/>
          <w:color w:val="4F6228" w:themeColor="accent3" w:themeShade="80"/>
          <w:szCs w:val="24"/>
        </w:rPr>
        <w:t>,</w:t>
      </w:r>
      <w:r>
        <w:rPr>
          <w:rFonts w:ascii="Arial" w:hAnsi="Arial" w:cs="Arial"/>
          <w:bCs/>
          <w:color w:val="4F6228" w:themeColor="accent3" w:themeShade="80"/>
          <w:szCs w:val="24"/>
        </w:rPr>
        <w:t xml:space="preserve"> die keine Änderungen ergeben hat, hat das</w:t>
      </w:r>
      <w:r w:rsidR="006B5676" w:rsidRPr="00641612">
        <w:rPr>
          <w:rFonts w:ascii="Arial" w:hAnsi="Arial" w:cs="Arial"/>
          <w:bCs/>
          <w:color w:val="4F6228" w:themeColor="accent3" w:themeShade="80"/>
          <w:szCs w:val="24"/>
        </w:rPr>
        <w:t xml:space="preserve"> </w:t>
      </w:r>
      <w:r w:rsidR="006B5676" w:rsidRPr="00641612">
        <w:rPr>
          <w:rFonts w:ascii="Arial" w:hAnsi="Arial" w:cs="Arial"/>
          <w:bCs/>
          <w:color w:val="4F6228" w:themeColor="accent3" w:themeShade="80"/>
          <w:szCs w:val="24"/>
          <w:u w:val="single"/>
        </w:rPr>
        <w:t>D-EITI Sekretariat</w:t>
      </w:r>
      <w:r w:rsidR="006B5676" w:rsidRPr="00641612">
        <w:rPr>
          <w:rFonts w:ascii="Arial" w:hAnsi="Arial" w:cs="Arial"/>
          <w:bCs/>
          <w:color w:val="4F6228" w:themeColor="accent3" w:themeShade="80"/>
          <w:szCs w:val="24"/>
        </w:rPr>
        <w:t xml:space="preserve"> den vorläufigen Validierungsbericht mit kleineren Anmerkungen und </w:t>
      </w:r>
      <w:r>
        <w:rPr>
          <w:rFonts w:ascii="Arial" w:hAnsi="Arial" w:cs="Arial"/>
          <w:bCs/>
          <w:color w:val="4F6228" w:themeColor="accent3" w:themeShade="80"/>
          <w:szCs w:val="24"/>
        </w:rPr>
        <w:t xml:space="preserve">formalen </w:t>
      </w:r>
      <w:r w:rsidR="006B5676" w:rsidRPr="00641612">
        <w:rPr>
          <w:rFonts w:ascii="Arial" w:hAnsi="Arial" w:cs="Arial"/>
          <w:bCs/>
          <w:color w:val="4F6228" w:themeColor="accent3" w:themeShade="80"/>
          <w:szCs w:val="24"/>
        </w:rPr>
        <w:t>Korrekturen</w:t>
      </w:r>
      <w:r>
        <w:rPr>
          <w:rFonts w:ascii="Arial" w:hAnsi="Arial" w:cs="Arial"/>
          <w:bCs/>
          <w:color w:val="4F6228" w:themeColor="accent3" w:themeShade="80"/>
          <w:szCs w:val="24"/>
        </w:rPr>
        <w:t xml:space="preserve"> an das</w:t>
      </w:r>
      <w:r w:rsidR="006B5676" w:rsidRPr="00641612">
        <w:rPr>
          <w:rFonts w:ascii="Arial" w:hAnsi="Arial" w:cs="Arial"/>
          <w:bCs/>
          <w:color w:val="4F6228" w:themeColor="accent3" w:themeShade="80"/>
          <w:szCs w:val="24"/>
        </w:rPr>
        <w:t xml:space="preserve"> </w:t>
      </w:r>
      <w:r w:rsidRPr="00641612">
        <w:rPr>
          <w:rFonts w:ascii="Arial" w:hAnsi="Arial" w:cs="Arial"/>
          <w:bCs/>
          <w:color w:val="4F6228" w:themeColor="accent3" w:themeShade="80"/>
          <w:szCs w:val="24"/>
        </w:rPr>
        <w:t xml:space="preserve">internationale EITI Sekretariat </w:t>
      </w:r>
      <w:r w:rsidR="006B5676" w:rsidRPr="00641612">
        <w:rPr>
          <w:rFonts w:ascii="Arial" w:hAnsi="Arial" w:cs="Arial"/>
          <w:bCs/>
          <w:color w:val="4F6228" w:themeColor="accent3" w:themeShade="80"/>
          <w:szCs w:val="24"/>
        </w:rPr>
        <w:t>zurückgesendet</w:t>
      </w:r>
      <w:r>
        <w:rPr>
          <w:rFonts w:ascii="Arial" w:hAnsi="Arial" w:cs="Arial"/>
          <w:bCs/>
          <w:color w:val="4F6228" w:themeColor="accent3" w:themeShade="80"/>
          <w:szCs w:val="24"/>
        </w:rPr>
        <w:t xml:space="preserve"> (Mail vom 31.03. haben die </w:t>
      </w:r>
      <w:proofErr w:type="spellStart"/>
      <w:r>
        <w:rPr>
          <w:rFonts w:ascii="Arial" w:hAnsi="Arial" w:cs="Arial"/>
          <w:bCs/>
          <w:color w:val="4F6228" w:themeColor="accent3" w:themeShade="80"/>
          <w:szCs w:val="24"/>
        </w:rPr>
        <w:t>Koordinator:innen</w:t>
      </w:r>
      <w:proofErr w:type="spellEnd"/>
      <w:r>
        <w:rPr>
          <w:rFonts w:ascii="Arial" w:hAnsi="Arial" w:cs="Arial"/>
          <w:bCs/>
          <w:color w:val="4F6228" w:themeColor="accent3" w:themeShade="80"/>
          <w:szCs w:val="24"/>
        </w:rPr>
        <w:t xml:space="preserve"> in Kopie erhalten)</w:t>
      </w:r>
      <w:r w:rsidR="006B5676" w:rsidRPr="00641612">
        <w:rPr>
          <w:rFonts w:ascii="Arial" w:hAnsi="Arial" w:cs="Arial"/>
          <w:bCs/>
          <w:color w:val="4F6228" w:themeColor="accent3" w:themeShade="80"/>
          <w:szCs w:val="24"/>
        </w:rPr>
        <w:t>. Auf Grundlage der Rückmeld</w:t>
      </w:r>
      <w:r w:rsidR="00557B54" w:rsidRPr="00641612">
        <w:rPr>
          <w:rFonts w:ascii="Arial" w:hAnsi="Arial" w:cs="Arial"/>
          <w:bCs/>
          <w:color w:val="4F6228" w:themeColor="accent3" w:themeShade="80"/>
          <w:szCs w:val="24"/>
        </w:rPr>
        <w:t xml:space="preserve">ungen </w:t>
      </w:r>
      <w:r>
        <w:rPr>
          <w:rFonts w:ascii="Arial" w:hAnsi="Arial" w:cs="Arial"/>
          <w:bCs/>
          <w:color w:val="4F6228" w:themeColor="accent3" w:themeShade="80"/>
          <w:szCs w:val="24"/>
        </w:rPr>
        <w:t>erstellt</w:t>
      </w:r>
      <w:r w:rsidR="00872B20" w:rsidRPr="00641612">
        <w:rPr>
          <w:rFonts w:ascii="Arial" w:hAnsi="Arial" w:cs="Arial"/>
          <w:bCs/>
          <w:color w:val="4F6228" w:themeColor="accent3" w:themeShade="80"/>
          <w:szCs w:val="24"/>
        </w:rPr>
        <w:t xml:space="preserve"> das internationale EITI Sekr</w:t>
      </w:r>
      <w:r w:rsidR="00FB0B71" w:rsidRPr="00641612">
        <w:rPr>
          <w:rFonts w:ascii="Arial" w:hAnsi="Arial" w:cs="Arial"/>
          <w:bCs/>
          <w:color w:val="4F6228" w:themeColor="accent3" w:themeShade="80"/>
          <w:szCs w:val="24"/>
        </w:rPr>
        <w:t>etariat d</w:t>
      </w:r>
      <w:r>
        <w:rPr>
          <w:rFonts w:ascii="Arial" w:hAnsi="Arial" w:cs="Arial"/>
          <w:bCs/>
          <w:color w:val="4F6228" w:themeColor="accent3" w:themeShade="80"/>
          <w:szCs w:val="24"/>
        </w:rPr>
        <w:t>ie</w:t>
      </w:r>
      <w:r w:rsidR="00FB0B71" w:rsidRPr="00641612">
        <w:rPr>
          <w:rFonts w:ascii="Arial" w:hAnsi="Arial" w:cs="Arial"/>
          <w:bCs/>
          <w:color w:val="4F6228" w:themeColor="accent3" w:themeShade="80"/>
          <w:szCs w:val="24"/>
        </w:rPr>
        <w:t xml:space="preserve"> </w:t>
      </w:r>
      <w:r>
        <w:rPr>
          <w:rFonts w:ascii="Arial" w:hAnsi="Arial" w:cs="Arial"/>
          <w:bCs/>
          <w:color w:val="4F6228" w:themeColor="accent3" w:themeShade="80"/>
          <w:szCs w:val="24"/>
        </w:rPr>
        <w:t xml:space="preserve">finale Version des vorläufigen </w:t>
      </w:r>
      <w:r w:rsidR="00FB0B71" w:rsidRPr="00641612">
        <w:rPr>
          <w:rFonts w:ascii="Arial" w:hAnsi="Arial" w:cs="Arial"/>
          <w:bCs/>
          <w:color w:val="4F6228" w:themeColor="accent3" w:themeShade="80"/>
          <w:szCs w:val="24"/>
        </w:rPr>
        <w:t>Validierungsbericht</w:t>
      </w:r>
      <w:r>
        <w:rPr>
          <w:rFonts w:ascii="Arial" w:hAnsi="Arial" w:cs="Arial"/>
          <w:bCs/>
          <w:color w:val="4F6228" w:themeColor="accent3" w:themeShade="80"/>
          <w:szCs w:val="24"/>
        </w:rPr>
        <w:t>s</w:t>
      </w:r>
      <w:r w:rsidR="00FB0B71" w:rsidRPr="00641612">
        <w:rPr>
          <w:rFonts w:ascii="Arial" w:hAnsi="Arial" w:cs="Arial"/>
          <w:bCs/>
          <w:color w:val="4F6228" w:themeColor="accent3" w:themeShade="80"/>
          <w:szCs w:val="24"/>
        </w:rPr>
        <w:t xml:space="preserve"> und </w:t>
      </w:r>
      <w:r w:rsidRPr="0074050F">
        <w:rPr>
          <w:rFonts w:ascii="Arial" w:hAnsi="Arial" w:cs="Arial"/>
          <w:bCs/>
          <w:color w:val="4F6228" w:themeColor="accent3" w:themeShade="80"/>
          <w:szCs w:val="24"/>
        </w:rPr>
        <w:t>übergibt di</w:t>
      </w:r>
      <w:r w:rsidR="002C50BA" w:rsidRPr="0074050F">
        <w:rPr>
          <w:rFonts w:ascii="Arial" w:hAnsi="Arial" w:cs="Arial"/>
          <w:bCs/>
          <w:color w:val="4F6228" w:themeColor="accent3" w:themeShade="80"/>
          <w:szCs w:val="24"/>
        </w:rPr>
        <w:t>ese</w:t>
      </w:r>
      <w:r w:rsidR="00557B54" w:rsidRPr="0074050F">
        <w:rPr>
          <w:rFonts w:ascii="Arial" w:hAnsi="Arial" w:cs="Arial"/>
          <w:bCs/>
          <w:color w:val="4F6228" w:themeColor="accent3" w:themeShade="80"/>
          <w:szCs w:val="24"/>
        </w:rPr>
        <w:t xml:space="preserve"> </w:t>
      </w:r>
      <w:r w:rsidR="006B603E" w:rsidRPr="0074050F">
        <w:rPr>
          <w:rFonts w:ascii="Arial" w:hAnsi="Arial" w:cs="Arial"/>
          <w:bCs/>
          <w:color w:val="4F6228" w:themeColor="accent3" w:themeShade="80"/>
          <w:szCs w:val="24"/>
        </w:rPr>
        <w:t xml:space="preserve">an </w:t>
      </w:r>
      <w:proofErr w:type="spellStart"/>
      <w:proofErr w:type="gramStart"/>
      <w:r w:rsidR="001F229C" w:rsidRPr="0074050F">
        <w:rPr>
          <w:rFonts w:ascii="Arial" w:hAnsi="Arial" w:cs="Arial"/>
          <w:bCs/>
          <w:color w:val="4F6228" w:themeColor="accent3" w:themeShade="80"/>
          <w:szCs w:val="24"/>
        </w:rPr>
        <w:t>ein</w:t>
      </w:r>
      <w:r w:rsidR="00557B54" w:rsidRPr="0074050F">
        <w:rPr>
          <w:rFonts w:ascii="Arial" w:hAnsi="Arial" w:cs="Arial"/>
          <w:bCs/>
          <w:color w:val="4F6228" w:themeColor="accent3" w:themeShade="80"/>
          <w:szCs w:val="24"/>
        </w:rPr>
        <w:t>e</w:t>
      </w:r>
      <w:r w:rsidR="006B603E" w:rsidRPr="0074050F">
        <w:rPr>
          <w:rFonts w:ascii="Arial" w:hAnsi="Arial" w:cs="Arial"/>
          <w:bCs/>
          <w:color w:val="4F6228" w:themeColor="accent3" w:themeShade="80"/>
          <w:szCs w:val="24"/>
        </w:rPr>
        <w:t>:n</w:t>
      </w:r>
      <w:proofErr w:type="spellEnd"/>
      <w:proofErr w:type="gramEnd"/>
      <w:r w:rsidR="00872B20" w:rsidRPr="0074050F">
        <w:rPr>
          <w:rFonts w:ascii="Arial" w:hAnsi="Arial" w:cs="Arial"/>
          <w:bCs/>
          <w:color w:val="4F6228" w:themeColor="accent3" w:themeShade="80"/>
          <w:szCs w:val="24"/>
        </w:rPr>
        <w:t xml:space="preserve"> </w:t>
      </w:r>
      <w:proofErr w:type="spellStart"/>
      <w:r w:rsidR="00872B20" w:rsidRPr="0074050F">
        <w:rPr>
          <w:rFonts w:ascii="Arial" w:hAnsi="Arial" w:cs="Arial"/>
          <w:bCs/>
          <w:color w:val="4F6228" w:themeColor="accent3" w:themeShade="80"/>
          <w:szCs w:val="24"/>
        </w:rPr>
        <w:t>exter</w:t>
      </w:r>
      <w:r w:rsidR="001F229C" w:rsidRPr="0074050F">
        <w:rPr>
          <w:rFonts w:ascii="Arial" w:hAnsi="Arial" w:cs="Arial"/>
          <w:bCs/>
          <w:color w:val="4F6228" w:themeColor="accent3" w:themeShade="80"/>
          <w:szCs w:val="24"/>
        </w:rPr>
        <w:t>ne:</w:t>
      </w:r>
      <w:r w:rsidR="006B603E" w:rsidRPr="0074050F">
        <w:rPr>
          <w:rFonts w:ascii="Arial" w:hAnsi="Arial" w:cs="Arial"/>
          <w:bCs/>
          <w:color w:val="4F6228" w:themeColor="accent3" w:themeShade="80"/>
          <w:szCs w:val="24"/>
        </w:rPr>
        <w:t>n</w:t>
      </w:r>
      <w:proofErr w:type="spellEnd"/>
      <w:r w:rsidR="001F229C" w:rsidRPr="0074050F">
        <w:rPr>
          <w:rFonts w:ascii="Arial" w:hAnsi="Arial" w:cs="Arial"/>
          <w:bCs/>
          <w:color w:val="4F6228" w:themeColor="accent3" w:themeShade="80"/>
          <w:szCs w:val="24"/>
        </w:rPr>
        <w:t xml:space="preserve"> </w:t>
      </w:r>
      <w:proofErr w:type="spellStart"/>
      <w:r w:rsidR="001F229C" w:rsidRPr="0074050F">
        <w:rPr>
          <w:rFonts w:ascii="Arial" w:hAnsi="Arial" w:cs="Arial"/>
          <w:bCs/>
          <w:color w:val="4F6228" w:themeColor="accent3" w:themeShade="80"/>
          <w:szCs w:val="24"/>
        </w:rPr>
        <w:t>Gutachter:</w:t>
      </w:r>
      <w:r w:rsidR="00557B54" w:rsidRPr="0074050F">
        <w:rPr>
          <w:rFonts w:ascii="Arial" w:hAnsi="Arial" w:cs="Arial"/>
          <w:bCs/>
          <w:color w:val="4F6228" w:themeColor="accent3" w:themeShade="80"/>
          <w:szCs w:val="24"/>
        </w:rPr>
        <w:t>in</w:t>
      </w:r>
      <w:proofErr w:type="spellEnd"/>
      <w:r w:rsidR="00557B54" w:rsidRPr="0074050F">
        <w:rPr>
          <w:rFonts w:ascii="Arial" w:hAnsi="Arial" w:cs="Arial"/>
          <w:bCs/>
          <w:color w:val="4F6228" w:themeColor="accent3" w:themeShade="80"/>
          <w:szCs w:val="24"/>
        </w:rPr>
        <w:t xml:space="preserve"> für</w:t>
      </w:r>
      <w:r w:rsidR="00557B54" w:rsidRPr="00641612">
        <w:rPr>
          <w:rFonts w:ascii="Arial" w:hAnsi="Arial" w:cs="Arial"/>
          <w:bCs/>
          <w:color w:val="4F6228" w:themeColor="accent3" w:themeShade="80"/>
          <w:szCs w:val="24"/>
        </w:rPr>
        <w:t xml:space="preserve"> die Erstellung einer </w:t>
      </w:r>
      <w:r w:rsidR="00FB0B71" w:rsidRPr="00641612">
        <w:rPr>
          <w:rFonts w:ascii="Arial" w:hAnsi="Arial" w:cs="Arial"/>
          <w:bCs/>
          <w:color w:val="4F6228" w:themeColor="accent3" w:themeShade="80"/>
          <w:szCs w:val="24"/>
        </w:rPr>
        <w:t xml:space="preserve">externen </w:t>
      </w:r>
      <w:r w:rsidR="00557B54" w:rsidRPr="00641612">
        <w:rPr>
          <w:rFonts w:ascii="Arial" w:hAnsi="Arial" w:cs="Arial"/>
          <w:bCs/>
          <w:color w:val="4F6228" w:themeColor="accent3" w:themeShade="80"/>
          <w:szCs w:val="24"/>
        </w:rPr>
        <w:t>Bewertung zu Deutschlands Teilvalidierung.</w:t>
      </w:r>
    </w:p>
    <w:p w14:paraId="3805A829" w14:textId="4F516986" w:rsidR="006B5676" w:rsidRPr="00641612" w:rsidRDefault="00557B54" w:rsidP="004E57CC">
      <w:pPr>
        <w:spacing w:line="360" w:lineRule="auto"/>
        <w:rPr>
          <w:rFonts w:ascii="Arial" w:hAnsi="Arial" w:cs="Arial"/>
          <w:bCs/>
          <w:color w:val="4F6228" w:themeColor="accent3" w:themeShade="80"/>
          <w:szCs w:val="24"/>
        </w:rPr>
      </w:pPr>
      <w:r w:rsidRPr="00641612">
        <w:rPr>
          <w:rFonts w:ascii="Arial" w:hAnsi="Arial" w:cs="Arial"/>
          <w:bCs/>
          <w:color w:val="4F6228" w:themeColor="accent3" w:themeShade="80"/>
          <w:szCs w:val="24"/>
        </w:rPr>
        <w:t xml:space="preserve">Der Validierungsbericht und die externe Bewertung </w:t>
      </w:r>
      <w:r w:rsidR="00872B20" w:rsidRPr="00641612">
        <w:rPr>
          <w:rFonts w:ascii="Arial" w:hAnsi="Arial" w:cs="Arial"/>
          <w:bCs/>
          <w:color w:val="4F6228" w:themeColor="accent3" w:themeShade="80"/>
          <w:szCs w:val="24"/>
        </w:rPr>
        <w:t xml:space="preserve">dienen dem internationalen EITI Board als Vorlage </w:t>
      </w:r>
      <w:r w:rsidR="00DC6200">
        <w:rPr>
          <w:rFonts w:ascii="Arial" w:hAnsi="Arial" w:cs="Arial"/>
          <w:bCs/>
          <w:color w:val="4F6228" w:themeColor="accent3" w:themeShade="80"/>
          <w:szCs w:val="24"/>
        </w:rPr>
        <w:t xml:space="preserve">für </w:t>
      </w:r>
      <w:r w:rsidR="006B603E">
        <w:rPr>
          <w:rFonts w:ascii="Arial" w:hAnsi="Arial" w:cs="Arial"/>
          <w:bCs/>
          <w:color w:val="4F6228" w:themeColor="accent3" w:themeShade="80"/>
          <w:szCs w:val="24"/>
        </w:rPr>
        <w:t xml:space="preserve">die </w:t>
      </w:r>
      <w:r w:rsidR="00DC6200">
        <w:rPr>
          <w:rFonts w:ascii="Arial" w:hAnsi="Arial" w:cs="Arial"/>
          <w:bCs/>
          <w:color w:val="4F6228" w:themeColor="accent3" w:themeShade="80"/>
          <w:szCs w:val="24"/>
        </w:rPr>
        <w:t>abschließende Bewertung</w:t>
      </w:r>
      <w:r w:rsidR="00872B20" w:rsidRPr="00641612">
        <w:rPr>
          <w:rFonts w:ascii="Arial" w:hAnsi="Arial" w:cs="Arial"/>
          <w:bCs/>
          <w:color w:val="4F6228" w:themeColor="accent3" w:themeShade="80"/>
          <w:szCs w:val="24"/>
        </w:rPr>
        <w:t>.</w:t>
      </w:r>
      <w:r w:rsidR="00DC6200">
        <w:rPr>
          <w:rFonts w:ascii="Arial" w:hAnsi="Arial" w:cs="Arial"/>
          <w:bCs/>
          <w:color w:val="4F6228" w:themeColor="accent3" w:themeShade="80"/>
          <w:szCs w:val="24"/>
        </w:rPr>
        <w:t xml:space="preserve"> Die vorläufige Bewertung des Validierungsberichts lautet </w:t>
      </w:r>
      <w:r w:rsidR="00FB0B71" w:rsidRPr="00641612">
        <w:rPr>
          <w:rFonts w:ascii="Arial" w:hAnsi="Arial" w:cs="Arial"/>
          <w:bCs/>
          <w:color w:val="4F6228" w:themeColor="accent3" w:themeShade="80"/>
          <w:szCs w:val="24"/>
        </w:rPr>
        <w:t>„</w:t>
      </w:r>
      <w:proofErr w:type="spellStart"/>
      <w:r w:rsidR="00FB0B71" w:rsidRPr="00641612">
        <w:rPr>
          <w:rFonts w:ascii="Arial" w:hAnsi="Arial" w:cs="Arial"/>
          <w:bCs/>
          <w:color w:val="4F6228" w:themeColor="accent3" w:themeShade="80"/>
          <w:szCs w:val="24"/>
        </w:rPr>
        <w:t>satisfactory</w:t>
      </w:r>
      <w:proofErr w:type="spellEnd"/>
      <w:r w:rsidR="00FB0B71" w:rsidRPr="00641612">
        <w:rPr>
          <w:rFonts w:ascii="Arial" w:hAnsi="Arial" w:cs="Arial"/>
          <w:bCs/>
          <w:color w:val="4F6228" w:themeColor="accent3" w:themeShade="80"/>
          <w:szCs w:val="24"/>
        </w:rPr>
        <w:t xml:space="preserve"> </w:t>
      </w:r>
      <w:proofErr w:type="spellStart"/>
      <w:r w:rsidR="00FB0B71" w:rsidRPr="00641612">
        <w:rPr>
          <w:rFonts w:ascii="Arial" w:hAnsi="Arial" w:cs="Arial"/>
          <w:bCs/>
          <w:color w:val="4F6228" w:themeColor="accent3" w:themeShade="80"/>
          <w:szCs w:val="24"/>
        </w:rPr>
        <w:t>p</w:t>
      </w:r>
      <w:r w:rsidR="00872B20" w:rsidRPr="00641612">
        <w:rPr>
          <w:rFonts w:ascii="Arial" w:hAnsi="Arial" w:cs="Arial"/>
          <w:bCs/>
          <w:color w:val="4F6228" w:themeColor="accent3" w:themeShade="80"/>
          <w:szCs w:val="24"/>
        </w:rPr>
        <w:t>rogress</w:t>
      </w:r>
      <w:proofErr w:type="spellEnd"/>
      <w:r w:rsidR="00872B20" w:rsidRPr="00641612">
        <w:rPr>
          <w:rFonts w:ascii="Arial" w:hAnsi="Arial" w:cs="Arial"/>
          <w:bCs/>
          <w:color w:val="4F6228" w:themeColor="accent3" w:themeShade="80"/>
          <w:szCs w:val="24"/>
        </w:rPr>
        <w:t>“</w:t>
      </w:r>
      <w:r w:rsidR="00DC6200">
        <w:rPr>
          <w:rFonts w:ascii="Arial" w:hAnsi="Arial" w:cs="Arial"/>
          <w:bCs/>
          <w:color w:val="4F6228" w:themeColor="accent3" w:themeShade="80"/>
          <w:szCs w:val="24"/>
        </w:rPr>
        <w:t xml:space="preserve"> und es gibt bisher keine Anzeichen, dass die finale Bewertung abweichend ausfällt</w:t>
      </w:r>
      <w:r w:rsidR="00FB0B71" w:rsidRPr="00641612">
        <w:rPr>
          <w:rFonts w:ascii="Arial" w:hAnsi="Arial" w:cs="Arial"/>
          <w:bCs/>
          <w:color w:val="4F6228" w:themeColor="accent3" w:themeShade="80"/>
          <w:szCs w:val="24"/>
        </w:rPr>
        <w:t>.</w:t>
      </w:r>
    </w:p>
    <w:p w14:paraId="12C212C0" w14:textId="21A4F493" w:rsidR="006B5676" w:rsidRPr="00641612" w:rsidRDefault="00872B20" w:rsidP="004E57CC">
      <w:pPr>
        <w:spacing w:line="360" w:lineRule="auto"/>
        <w:rPr>
          <w:rFonts w:ascii="Arial" w:hAnsi="Arial" w:cs="Arial"/>
          <w:bCs/>
          <w:color w:val="4F6228" w:themeColor="accent3" w:themeShade="80"/>
          <w:szCs w:val="24"/>
        </w:rPr>
      </w:pPr>
      <w:r w:rsidRPr="00641612">
        <w:rPr>
          <w:rFonts w:ascii="Arial" w:hAnsi="Arial" w:cs="Arial"/>
          <w:bCs/>
          <w:color w:val="4F6228" w:themeColor="accent3" w:themeShade="80"/>
          <w:szCs w:val="24"/>
        </w:rPr>
        <w:t>Die nächste Vollvalidierung</w:t>
      </w:r>
      <w:r w:rsidR="00FB0B71" w:rsidRPr="00641612">
        <w:rPr>
          <w:rFonts w:ascii="Arial" w:hAnsi="Arial" w:cs="Arial"/>
          <w:bCs/>
          <w:color w:val="4F6228" w:themeColor="accent3" w:themeShade="80"/>
          <w:szCs w:val="24"/>
        </w:rPr>
        <w:t>,</w:t>
      </w:r>
      <w:r w:rsidRPr="00641612">
        <w:rPr>
          <w:rFonts w:ascii="Arial" w:hAnsi="Arial" w:cs="Arial"/>
          <w:bCs/>
          <w:color w:val="4F6228" w:themeColor="accent3" w:themeShade="80"/>
          <w:szCs w:val="24"/>
        </w:rPr>
        <w:t xml:space="preserve"> findet </w:t>
      </w:r>
      <w:r w:rsidR="00641612" w:rsidRPr="00641612">
        <w:rPr>
          <w:rFonts w:ascii="Arial" w:hAnsi="Arial" w:cs="Arial"/>
          <w:bCs/>
          <w:color w:val="4F6228" w:themeColor="accent3" w:themeShade="80"/>
          <w:szCs w:val="24"/>
        </w:rPr>
        <w:t xml:space="preserve">turnusgemäß </w:t>
      </w:r>
      <w:r w:rsidRPr="00641612">
        <w:rPr>
          <w:rFonts w:ascii="Arial" w:hAnsi="Arial" w:cs="Arial"/>
          <w:bCs/>
          <w:color w:val="4F6228" w:themeColor="accent3" w:themeShade="80"/>
          <w:szCs w:val="24"/>
        </w:rPr>
        <w:t>im Mai 2022 statt</w:t>
      </w:r>
      <w:r w:rsidR="00DC6200">
        <w:rPr>
          <w:rFonts w:ascii="Arial" w:hAnsi="Arial" w:cs="Arial"/>
          <w:bCs/>
          <w:color w:val="4F6228" w:themeColor="accent3" w:themeShade="80"/>
          <w:szCs w:val="24"/>
        </w:rPr>
        <w:t xml:space="preserve"> und erfolgt damit auf der Grundlage des 4. Berichts der D-EITI</w:t>
      </w:r>
      <w:r w:rsidR="006B603E">
        <w:rPr>
          <w:rFonts w:ascii="Arial" w:hAnsi="Arial" w:cs="Arial"/>
          <w:bCs/>
          <w:color w:val="4F6228" w:themeColor="accent3" w:themeShade="80"/>
          <w:szCs w:val="24"/>
        </w:rPr>
        <w:t>.</w:t>
      </w:r>
      <w:r w:rsidR="00DC6200">
        <w:rPr>
          <w:rFonts w:ascii="Arial" w:hAnsi="Arial" w:cs="Arial"/>
          <w:bCs/>
          <w:color w:val="4F6228" w:themeColor="accent3" w:themeShade="80"/>
          <w:szCs w:val="24"/>
        </w:rPr>
        <w:t xml:space="preserve"> </w:t>
      </w:r>
    </w:p>
    <w:p w14:paraId="0C656DE4" w14:textId="05618B79" w:rsidR="00C56877" w:rsidRDefault="00652980" w:rsidP="00681727">
      <w:pPr>
        <w:pStyle w:val="berschrift1"/>
      </w:pPr>
      <w:bookmarkStart w:id="2" w:name="_Toc68866014"/>
      <w:r>
        <w:t>TOP 2</w:t>
      </w:r>
      <w:r w:rsidR="00803BC9">
        <w:t>. Information</w:t>
      </w:r>
      <w:r w:rsidR="00C56877" w:rsidRPr="00C56877">
        <w:t xml:space="preserve">/ Kommunikationsmaterialien 3. </w:t>
      </w:r>
      <w:r w:rsidR="00AE55D1">
        <w:t xml:space="preserve">D-EITI </w:t>
      </w:r>
      <w:r w:rsidR="00C56877" w:rsidRPr="00C56877">
        <w:t>Bericht</w:t>
      </w:r>
      <w:bookmarkEnd w:id="2"/>
    </w:p>
    <w:p w14:paraId="2A356F70" w14:textId="0F7D5429" w:rsidR="00C56877" w:rsidRDefault="00866538" w:rsidP="005A156E">
      <w:pPr>
        <w:spacing w:before="120" w:after="0" w:line="360" w:lineRule="auto"/>
        <w:rPr>
          <w:rFonts w:ascii="Arial" w:hAnsi="Arial" w:cs="Arial"/>
          <w:bCs/>
          <w:szCs w:val="24"/>
        </w:rPr>
      </w:pPr>
      <w:r>
        <w:rPr>
          <w:rFonts w:ascii="Arial" w:hAnsi="Arial" w:cs="Arial"/>
          <w:bCs/>
          <w:szCs w:val="24"/>
        </w:rPr>
        <w:t>Die Druckversionen der einzelnen</w:t>
      </w:r>
      <w:r w:rsidR="0095620A">
        <w:rPr>
          <w:rFonts w:ascii="Arial" w:hAnsi="Arial" w:cs="Arial"/>
          <w:bCs/>
          <w:szCs w:val="24"/>
        </w:rPr>
        <w:t xml:space="preserve"> Kapitel des </w:t>
      </w:r>
      <w:r>
        <w:rPr>
          <w:rFonts w:ascii="Arial" w:hAnsi="Arial" w:cs="Arial"/>
          <w:bCs/>
          <w:szCs w:val="24"/>
        </w:rPr>
        <w:t xml:space="preserve">3. D-EITI Berichts sind </w:t>
      </w:r>
      <w:r w:rsidR="0095620A">
        <w:rPr>
          <w:rFonts w:ascii="Arial" w:hAnsi="Arial" w:cs="Arial"/>
          <w:bCs/>
          <w:szCs w:val="24"/>
        </w:rPr>
        <w:t xml:space="preserve">fertiggestellt und werden auf der </w:t>
      </w:r>
      <w:hyperlink r:id="rId8" w:history="1">
        <w:r w:rsidR="0095620A" w:rsidRPr="00FE1770">
          <w:rPr>
            <w:rStyle w:val="Hyperlink"/>
            <w:rFonts w:ascii="Arial" w:hAnsi="Arial" w:cs="Arial"/>
            <w:bCs/>
            <w:szCs w:val="24"/>
          </w:rPr>
          <w:t>D-EITI Website</w:t>
        </w:r>
      </w:hyperlink>
      <w:r w:rsidR="0095620A">
        <w:rPr>
          <w:rFonts w:ascii="Arial" w:hAnsi="Arial" w:cs="Arial"/>
          <w:bCs/>
          <w:szCs w:val="24"/>
        </w:rPr>
        <w:t xml:space="preserve"> veröffentlicht. Weitere Kommunikationsunterlagen zum 3. D-EITI Bericht (englische Übersetzungen der Berichtsdokumente sowie eine Kurzversion des 3. D-EITI Berichts) werden nach jeweiliger Fertigstellung ebenfalls auf die D-EITI Website gestellt.</w:t>
      </w:r>
    </w:p>
    <w:p w14:paraId="56125567" w14:textId="77777777" w:rsidR="00681727" w:rsidRDefault="00681727" w:rsidP="005A156E">
      <w:pPr>
        <w:spacing w:before="120" w:after="0" w:line="360" w:lineRule="auto"/>
        <w:rPr>
          <w:rFonts w:ascii="Arial" w:hAnsi="Arial" w:cs="Arial"/>
          <w:bCs/>
          <w:szCs w:val="24"/>
        </w:rPr>
      </w:pPr>
    </w:p>
    <w:p w14:paraId="4F5EF0E5" w14:textId="33A0FCC6" w:rsidR="00CC7FF3" w:rsidRPr="000B7B33" w:rsidRDefault="00CC7FF3" w:rsidP="00681727">
      <w:pPr>
        <w:pStyle w:val="berschrift1"/>
      </w:pPr>
      <w:bookmarkStart w:id="3" w:name="_Toc68866015"/>
      <w:r w:rsidRPr="000B7B33">
        <w:t>TOP 3. Entwurf der Agenda zur 20. MSG-Sitzung</w:t>
      </w:r>
      <w:bookmarkEnd w:id="3"/>
    </w:p>
    <w:p w14:paraId="277A5B07" w14:textId="25BA353C" w:rsidR="00CC7FF3" w:rsidRDefault="00CC7FF3" w:rsidP="00CC7FF3">
      <w:pPr>
        <w:spacing w:before="120" w:after="0" w:line="360" w:lineRule="auto"/>
        <w:rPr>
          <w:rFonts w:ascii="Arial" w:hAnsi="Arial" w:cs="Arial"/>
          <w:bCs/>
          <w:color w:val="4F6228" w:themeColor="accent3" w:themeShade="80"/>
          <w:szCs w:val="24"/>
        </w:rPr>
      </w:pPr>
      <w:r w:rsidRPr="00641612">
        <w:rPr>
          <w:rFonts w:ascii="Arial" w:hAnsi="Arial" w:cs="Arial"/>
          <w:bCs/>
          <w:color w:val="4F6228" w:themeColor="accent3" w:themeShade="80"/>
          <w:szCs w:val="24"/>
        </w:rPr>
        <w:t xml:space="preserve">Die </w:t>
      </w:r>
      <w:proofErr w:type="spellStart"/>
      <w:proofErr w:type="gramStart"/>
      <w:r w:rsidRPr="00641612">
        <w:rPr>
          <w:rFonts w:ascii="Arial" w:hAnsi="Arial" w:cs="Arial"/>
          <w:bCs/>
          <w:color w:val="4F6228" w:themeColor="accent3" w:themeShade="80"/>
          <w:szCs w:val="24"/>
        </w:rPr>
        <w:t>Koordinator:innen</w:t>
      </w:r>
      <w:proofErr w:type="spellEnd"/>
      <w:proofErr w:type="gramEnd"/>
      <w:r w:rsidRPr="00641612">
        <w:rPr>
          <w:rFonts w:ascii="Arial" w:hAnsi="Arial" w:cs="Arial"/>
          <w:bCs/>
          <w:color w:val="4F6228" w:themeColor="accent3" w:themeShade="80"/>
          <w:szCs w:val="24"/>
        </w:rPr>
        <w:t xml:space="preserve"> haben keine Änderungsvorschläge zum Entwurf der Agenda zur 20. MSG-Sitzung.</w:t>
      </w:r>
    </w:p>
    <w:p w14:paraId="5F00F616" w14:textId="0B68EEAC" w:rsidR="000811E5" w:rsidRPr="000B7B33" w:rsidRDefault="00652980" w:rsidP="00681727">
      <w:pPr>
        <w:pStyle w:val="berschrift1"/>
      </w:pPr>
      <w:bookmarkStart w:id="4" w:name="_Toc68866016"/>
      <w:r w:rsidRPr="000B7B33">
        <w:lastRenderedPageBreak/>
        <w:t xml:space="preserve">TOP </w:t>
      </w:r>
      <w:r w:rsidR="00CC7FF3" w:rsidRPr="000B7B33">
        <w:t>4</w:t>
      </w:r>
      <w:r w:rsidR="000811E5" w:rsidRPr="000B7B33">
        <w:t xml:space="preserve">. </w:t>
      </w:r>
      <w:r w:rsidR="00D23F6C" w:rsidRPr="000B7B33">
        <w:t xml:space="preserve">Empfehlungen der </w:t>
      </w:r>
      <w:proofErr w:type="spellStart"/>
      <w:proofErr w:type="gramStart"/>
      <w:r w:rsidR="00D23F6C" w:rsidRPr="000B7B33">
        <w:t>Koordinator:innen</w:t>
      </w:r>
      <w:proofErr w:type="spellEnd"/>
      <w:proofErr w:type="gramEnd"/>
      <w:r w:rsidR="00D23F6C" w:rsidRPr="000B7B33">
        <w:t xml:space="preserve"> an die MSG zur Grundsatzdebatte</w:t>
      </w:r>
      <w:bookmarkEnd w:id="4"/>
    </w:p>
    <w:p w14:paraId="42ED9CBF" w14:textId="507E977A" w:rsidR="004471BE" w:rsidRPr="009C5246" w:rsidRDefault="00D50B9B" w:rsidP="00641612">
      <w:pPr>
        <w:pStyle w:val="Listenabsatz"/>
        <w:spacing w:before="120" w:after="0" w:line="240" w:lineRule="auto"/>
        <w:ind w:left="0"/>
        <w:rPr>
          <w:rFonts w:ascii="Arial" w:eastAsiaTheme="majorEastAsia" w:hAnsi="Arial" w:cstheme="majorBidi"/>
          <w:b/>
          <w:bCs/>
          <w:color w:val="1F497D" w:themeColor="text2"/>
          <w:szCs w:val="24"/>
          <w:lang w:eastAsia="de-DE"/>
        </w:rPr>
      </w:pPr>
      <w:r>
        <w:rPr>
          <w:rFonts w:ascii="Arial" w:eastAsiaTheme="majorEastAsia" w:hAnsi="Arial" w:cstheme="majorBidi"/>
          <w:b/>
          <w:bCs/>
          <w:color w:val="1F497D" w:themeColor="text2"/>
          <w:szCs w:val="24"/>
          <w:lang w:eastAsia="de-DE"/>
        </w:rPr>
        <w:t xml:space="preserve">a) </w:t>
      </w:r>
      <w:r w:rsidR="00866538" w:rsidRPr="009C5246">
        <w:rPr>
          <w:rFonts w:ascii="Arial" w:eastAsiaTheme="majorEastAsia" w:hAnsi="Arial" w:cstheme="majorBidi"/>
          <w:b/>
          <w:bCs/>
          <w:color w:val="1F497D" w:themeColor="text2"/>
          <w:szCs w:val="24"/>
          <w:lang w:eastAsia="de-DE"/>
        </w:rPr>
        <w:t>Erwartungen an die Zusammenarbeit der D-EITI MSG</w:t>
      </w:r>
    </w:p>
    <w:p w14:paraId="30A31904" w14:textId="34F505AB" w:rsidR="004471BE" w:rsidRPr="00866538" w:rsidRDefault="004E57CC" w:rsidP="00803BC9">
      <w:pPr>
        <w:spacing w:before="120" w:after="0" w:line="360" w:lineRule="auto"/>
        <w:rPr>
          <w:rFonts w:ascii="Arial" w:hAnsi="Arial" w:cs="Arial"/>
          <w:bCs/>
          <w:szCs w:val="24"/>
        </w:rPr>
      </w:pPr>
      <w:r>
        <w:rPr>
          <w:rFonts w:ascii="Arial" w:hAnsi="Arial" w:cs="Arial"/>
          <w:bCs/>
          <w:szCs w:val="24"/>
        </w:rPr>
        <w:t xml:space="preserve">Die </w:t>
      </w:r>
      <w:proofErr w:type="spellStart"/>
      <w:proofErr w:type="gramStart"/>
      <w:r>
        <w:rPr>
          <w:rFonts w:ascii="Arial" w:hAnsi="Arial" w:cs="Arial"/>
          <w:bCs/>
          <w:szCs w:val="24"/>
        </w:rPr>
        <w:t>Koordinator:</w:t>
      </w:r>
      <w:r w:rsidR="003505E1" w:rsidRPr="00866538">
        <w:rPr>
          <w:rFonts w:ascii="Arial" w:hAnsi="Arial" w:cs="Arial"/>
          <w:bCs/>
          <w:szCs w:val="24"/>
        </w:rPr>
        <w:t>innen</w:t>
      </w:r>
      <w:proofErr w:type="spellEnd"/>
      <w:proofErr w:type="gramEnd"/>
      <w:r w:rsidR="003505E1" w:rsidRPr="00866538">
        <w:rPr>
          <w:rFonts w:ascii="Arial" w:hAnsi="Arial" w:cs="Arial"/>
          <w:bCs/>
          <w:szCs w:val="24"/>
        </w:rPr>
        <w:t xml:space="preserve"> einigen sich auf folgende Vorschläge für die Erwartungen an die Zusammenarbeit der D-EITI MSG</w:t>
      </w:r>
      <w:r w:rsidR="004471BE" w:rsidRPr="00866538">
        <w:rPr>
          <w:rFonts w:ascii="Arial" w:hAnsi="Arial" w:cs="Arial"/>
          <w:bCs/>
          <w:szCs w:val="24"/>
        </w:rPr>
        <w:t>:</w:t>
      </w:r>
    </w:p>
    <w:p w14:paraId="7C0368D2" w14:textId="77777777" w:rsidR="004471BE" w:rsidRPr="003505E1" w:rsidRDefault="00866538" w:rsidP="00735F35">
      <w:pPr>
        <w:pStyle w:val="Listenabsatz"/>
        <w:numPr>
          <w:ilvl w:val="0"/>
          <w:numId w:val="10"/>
        </w:numPr>
        <w:spacing w:before="120" w:after="0" w:line="360" w:lineRule="auto"/>
        <w:rPr>
          <w:rFonts w:ascii="Arial" w:hAnsi="Arial" w:cs="Arial"/>
          <w:bCs/>
          <w:szCs w:val="24"/>
        </w:rPr>
      </w:pPr>
      <w:r>
        <w:rPr>
          <w:rFonts w:ascii="Arial" w:hAnsi="Arial" w:cs="Arial"/>
          <w:bCs/>
          <w:szCs w:val="24"/>
        </w:rPr>
        <w:t>k</w:t>
      </w:r>
      <w:r w:rsidR="004471BE" w:rsidRPr="003505E1">
        <w:rPr>
          <w:rFonts w:ascii="Arial" w:hAnsi="Arial" w:cs="Arial"/>
          <w:bCs/>
          <w:szCs w:val="24"/>
        </w:rPr>
        <w:t>onstruktiver Austausch</w:t>
      </w:r>
    </w:p>
    <w:p w14:paraId="29D92D3D" w14:textId="66A9DB6D" w:rsidR="004471BE" w:rsidRPr="003505E1" w:rsidRDefault="008E7C91" w:rsidP="00735F35">
      <w:pPr>
        <w:pStyle w:val="Listenabsatz"/>
        <w:numPr>
          <w:ilvl w:val="0"/>
          <w:numId w:val="10"/>
        </w:numPr>
        <w:spacing w:before="120" w:after="0" w:line="360" w:lineRule="auto"/>
        <w:rPr>
          <w:rFonts w:ascii="Arial" w:hAnsi="Arial" w:cs="Arial"/>
          <w:bCs/>
          <w:szCs w:val="24"/>
        </w:rPr>
      </w:pPr>
      <w:r w:rsidRPr="003505E1">
        <w:rPr>
          <w:rFonts w:ascii="Arial" w:hAnsi="Arial" w:cs="Arial"/>
          <w:bCs/>
          <w:szCs w:val="24"/>
        </w:rPr>
        <w:t>Einhaltung klarer</w:t>
      </w:r>
      <w:r w:rsidR="00A76A6D">
        <w:rPr>
          <w:rFonts w:ascii="Arial" w:hAnsi="Arial" w:cs="Arial"/>
          <w:bCs/>
          <w:szCs w:val="24"/>
        </w:rPr>
        <w:t>,</w:t>
      </w:r>
      <w:r w:rsidR="00150CDE" w:rsidRPr="003505E1">
        <w:rPr>
          <w:rFonts w:ascii="Arial" w:hAnsi="Arial" w:cs="Arial"/>
          <w:bCs/>
          <w:szCs w:val="24"/>
        </w:rPr>
        <w:t xml:space="preserve"> realistischer Deadlines </w:t>
      </w:r>
      <w:r w:rsidR="00A76A6D">
        <w:rPr>
          <w:rFonts w:ascii="Arial" w:hAnsi="Arial" w:cs="Arial"/>
          <w:bCs/>
          <w:szCs w:val="24"/>
        </w:rPr>
        <w:t>sowie</w:t>
      </w:r>
      <w:r w:rsidR="00150CDE" w:rsidRPr="003505E1">
        <w:rPr>
          <w:rFonts w:ascii="Arial" w:hAnsi="Arial" w:cs="Arial"/>
          <w:bCs/>
          <w:szCs w:val="24"/>
        </w:rPr>
        <w:t xml:space="preserve"> klarer</w:t>
      </w:r>
      <w:r w:rsidRPr="003505E1">
        <w:rPr>
          <w:rFonts w:ascii="Arial" w:hAnsi="Arial" w:cs="Arial"/>
          <w:bCs/>
          <w:szCs w:val="24"/>
        </w:rPr>
        <w:t xml:space="preserve"> Vereinbarungen und Spielregeln</w:t>
      </w:r>
    </w:p>
    <w:p w14:paraId="0BA934D6" w14:textId="77777777" w:rsidR="004471BE" w:rsidRDefault="00866538" w:rsidP="00735F35">
      <w:pPr>
        <w:pStyle w:val="Listenabsatz"/>
        <w:numPr>
          <w:ilvl w:val="0"/>
          <w:numId w:val="10"/>
        </w:numPr>
        <w:spacing w:before="120" w:after="0" w:line="360" w:lineRule="auto"/>
        <w:rPr>
          <w:rFonts w:ascii="Arial" w:hAnsi="Arial" w:cs="Arial"/>
          <w:bCs/>
          <w:szCs w:val="24"/>
        </w:rPr>
      </w:pPr>
      <w:r>
        <w:rPr>
          <w:rFonts w:ascii="Arial" w:hAnsi="Arial" w:cs="Arial"/>
          <w:bCs/>
          <w:szCs w:val="24"/>
        </w:rPr>
        <w:t>a</w:t>
      </w:r>
      <w:r w:rsidR="004471BE" w:rsidRPr="003505E1">
        <w:rPr>
          <w:rFonts w:ascii="Arial" w:hAnsi="Arial" w:cs="Arial"/>
          <w:bCs/>
          <w:szCs w:val="24"/>
        </w:rPr>
        <w:t>ndere Formate</w:t>
      </w:r>
      <w:r w:rsidR="008E7C91" w:rsidRPr="003505E1">
        <w:rPr>
          <w:rFonts w:ascii="Arial" w:hAnsi="Arial" w:cs="Arial"/>
          <w:bCs/>
          <w:szCs w:val="24"/>
        </w:rPr>
        <w:t xml:space="preserve"> als Bericht</w:t>
      </w:r>
      <w:r w:rsidR="004471BE" w:rsidRPr="003505E1">
        <w:rPr>
          <w:rFonts w:ascii="Arial" w:hAnsi="Arial" w:cs="Arial"/>
          <w:bCs/>
          <w:szCs w:val="24"/>
        </w:rPr>
        <w:t xml:space="preserve"> </w:t>
      </w:r>
      <w:r w:rsidR="008E7C91" w:rsidRPr="003505E1">
        <w:rPr>
          <w:rFonts w:ascii="Arial" w:hAnsi="Arial" w:cs="Arial"/>
          <w:bCs/>
          <w:szCs w:val="24"/>
        </w:rPr>
        <w:t>für Bearbeitung von Themen i</w:t>
      </w:r>
      <w:r w:rsidR="004471BE" w:rsidRPr="003505E1">
        <w:rPr>
          <w:rFonts w:ascii="Arial" w:hAnsi="Arial" w:cs="Arial"/>
          <w:bCs/>
          <w:szCs w:val="24"/>
        </w:rPr>
        <w:t>n Erwägung ziehen</w:t>
      </w:r>
      <w:r w:rsidR="003505E1" w:rsidRPr="003505E1">
        <w:rPr>
          <w:rFonts w:ascii="Arial" w:hAnsi="Arial" w:cs="Arial"/>
          <w:bCs/>
          <w:szCs w:val="24"/>
        </w:rPr>
        <w:t xml:space="preserve"> (z.B. Veranstaltungen)</w:t>
      </w:r>
    </w:p>
    <w:p w14:paraId="755CA7A4" w14:textId="77777777" w:rsidR="00866538" w:rsidRDefault="00866538" w:rsidP="00735F35">
      <w:pPr>
        <w:pStyle w:val="Listenabsatz"/>
        <w:numPr>
          <w:ilvl w:val="0"/>
          <w:numId w:val="10"/>
        </w:numPr>
        <w:spacing w:before="120" w:after="0" w:line="360" w:lineRule="auto"/>
        <w:rPr>
          <w:rFonts w:ascii="Arial" w:hAnsi="Arial" w:cs="Arial"/>
          <w:bCs/>
          <w:szCs w:val="24"/>
        </w:rPr>
      </w:pPr>
      <w:r>
        <w:rPr>
          <w:rFonts w:ascii="Arial" w:hAnsi="Arial" w:cs="Arial"/>
          <w:bCs/>
          <w:szCs w:val="24"/>
        </w:rPr>
        <w:t>Kapazitäten und Arbeitsbelastung der Stakeholder beachten</w:t>
      </w:r>
    </w:p>
    <w:p w14:paraId="7E983DBA" w14:textId="77777777" w:rsidR="00866538" w:rsidRDefault="00866538" w:rsidP="00735F35">
      <w:pPr>
        <w:pStyle w:val="Listenabsatz"/>
        <w:numPr>
          <w:ilvl w:val="0"/>
          <w:numId w:val="10"/>
        </w:numPr>
        <w:spacing w:before="120" w:after="0" w:line="360" w:lineRule="auto"/>
        <w:rPr>
          <w:rFonts w:ascii="Arial" w:hAnsi="Arial" w:cs="Arial"/>
          <w:bCs/>
          <w:szCs w:val="24"/>
        </w:rPr>
      </w:pPr>
      <w:r>
        <w:rPr>
          <w:rFonts w:ascii="Arial" w:hAnsi="Arial" w:cs="Arial"/>
          <w:bCs/>
          <w:szCs w:val="24"/>
        </w:rPr>
        <w:t>Themen in D-EITI Bericht einführen</w:t>
      </w:r>
      <w:r w:rsidR="007B333F">
        <w:rPr>
          <w:rFonts w:ascii="Arial" w:hAnsi="Arial" w:cs="Arial"/>
          <w:bCs/>
          <w:szCs w:val="24"/>
        </w:rPr>
        <w:t>,</w:t>
      </w:r>
    </w:p>
    <w:p w14:paraId="31851237" w14:textId="77777777" w:rsidR="00866538" w:rsidRDefault="00866538" w:rsidP="00735F35">
      <w:pPr>
        <w:pStyle w:val="Listenabsatz"/>
        <w:numPr>
          <w:ilvl w:val="1"/>
          <w:numId w:val="10"/>
        </w:numPr>
        <w:spacing w:before="120" w:after="0" w:line="360" w:lineRule="auto"/>
        <w:rPr>
          <w:rFonts w:ascii="Arial" w:hAnsi="Arial" w:cs="Arial"/>
          <w:bCs/>
          <w:szCs w:val="24"/>
        </w:rPr>
      </w:pPr>
      <w:r>
        <w:rPr>
          <w:rFonts w:ascii="Arial" w:hAnsi="Arial" w:cs="Arial"/>
          <w:bCs/>
          <w:szCs w:val="24"/>
        </w:rPr>
        <w:t xml:space="preserve">die auf Interesse der Öffentlichkeit stoßen </w:t>
      </w:r>
    </w:p>
    <w:p w14:paraId="59189561" w14:textId="77777777" w:rsidR="00866538" w:rsidRDefault="007B333F" w:rsidP="00735F35">
      <w:pPr>
        <w:pStyle w:val="Listenabsatz"/>
        <w:numPr>
          <w:ilvl w:val="1"/>
          <w:numId w:val="10"/>
        </w:numPr>
        <w:spacing w:before="120" w:after="0" w:line="360" w:lineRule="auto"/>
        <w:rPr>
          <w:rFonts w:ascii="Arial" w:hAnsi="Arial" w:cs="Arial"/>
          <w:bCs/>
          <w:szCs w:val="24"/>
        </w:rPr>
      </w:pPr>
      <w:proofErr w:type="gramStart"/>
      <w:r>
        <w:rPr>
          <w:rFonts w:ascii="Arial" w:hAnsi="Arial" w:cs="Arial"/>
          <w:bCs/>
          <w:szCs w:val="24"/>
        </w:rPr>
        <w:t xml:space="preserve">die </w:t>
      </w:r>
      <w:r w:rsidR="00866538">
        <w:rPr>
          <w:rFonts w:ascii="Arial" w:hAnsi="Arial" w:cs="Arial"/>
          <w:bCs/>
          <w:szCs w:val="24"/>
        </w:rPr>
        <w:t>Mehrwert</w:t>
      </w:r>
      <w:proofErr w:type="gramEnd"/>
      <w:r w:rsidR="00866538">
        <w:rPr>
          <w:rFonts w:ascii="Arial" w:hAnsi="Arial" w:cs="Arial"/>
          <w:bCs/>
          <w:szCs w:val="24"/>
        </w:rPr>
        <w:t xml:space="preserve"> im Bereich der Offenlegung von Daten schaffen</w:t>
      </w:r>
    </w:p>
    <w:p w14:paraId="1F279C6E" w14:textId="77777777" w:rsidR="00866538" w:rsidRDefault="007B333F" w:rsidP="00735F35">
      <w:pPr>
        <w:pStyle w:val="Listenabsatz"/>
        <w:numPr>
          <w:ilvl w:val="1"/>
          <w:numId w:val="10"/>
        </w:numPr>
        <w:spacing w:before="120" w:after="0" w:line="360" w:lineRule="auto"/>
        <w:rPr>
          <w:rFonts w:ascii="Arial" w:hAnsi="Arial" w:cs="Arial"/>
          <w:bCs/>
          <w:szCs w:val="24"/>
        </w:rPr>
      </w:pPr>
      <w:r>
        <w:rPr>
          <w:rFonts w:ascii="Arial" w:hAnsi="Arial" w:cs="Arial"/>
          <w:bCs/>
          <w:szCs w:val="24"/>
        </w:rPr>
        <w:t xml:space="preserve">die </w:t>
      </w:r>
      <w:r w:rsidR="00866538">
        <w:rPr>
          <w:rFonts w:ascii="Arial" w:hAnsi="Arial" w:cs="Arial"/>
          <w:bCs/>
          <w:szCs w:val="24"/>
        </w:rPr>
        <w:t>einen inhaltlichen Mehrwert schaffen</w:t>
      </w:r>
    </w:p>
    <w:p w14:paraId="4DA8FAE8" w14:textId="1E68817C" w:rsidR="00150CDE" w:rsidRDefault="00866538" w:rsidP="00735F35">
      <w:pPr>
        <w:pStyle w:val="Listenabsatz"/>
        <w:numPr>
          <w:ilvl w:val="0"/>
          <w:numId w:val="10"/>
        </w:numPr>
        <w:spacing w:before="120" w:after="0" w:line="360" w:lineRule="auto"/>
        <w:rPr>
          <w:rFonts w:ascii="Arial" w:hAnsi="Arial" w:cs="Arial"/>
          <w:bCs/>
          <w:szCs w:val="24"/>
        </w:rPr>
      </w:pPr>
      <w:r>
        <w:rPr>
          <w:rFonts w:ascii="Arial" w:hAnsi="Arial" w:cs="Arial"/>
          <w:bCs/>
          <w:szCs w:val="24"/>
        </w:rPr>
        <w:t>ergebnisoffene fachliche Debatten zu den eingebrachten Themen</w:t>
      </w:r>
    </w:p>
    <w:p w14:paraId="1C3E8600" w14:textId="77777777" w:rsidR="00641612" w:rsidRDefault="00641612" w:rsidP="00641612">
      <w:pPr>
        <w:spacing w:before="120" w:after="0" w:line="240" w:lineRule="auto"/>
        <w:rPr>
          <w:rFonts w:ascii="Arial" w:eastAsiaTheme="majorEastAsia" w:hAnsi="Arial" w:cstheme="majorBidi"/>
          <w:b/>
          <w:bCs/>
          <w:color w:val="1F497D" w:themeColor="text2"/>
          <w:szCs w:val="24"/>
          <w:lang w:eastAsia="de-DE"/>
        </w:rPr>
      </w:pPr>
    </w:p>
    <w:p w14:paraId="66AE730A" w14:textId="37B45570" w:rsidR="00150CDE" w:rsidRPr="009C5246" w:rsidRDefault="009C5246" w:rsidP="00641612">
      <w:pPr>
        <w:spacing w:before="120" w:after="0" w:line="240" w:lineRule="auto"/>
        <w:rPr>
          <w:rFonts w:ascii="Arial" w:eastAsiaTheme="majorEastAsia" w:hAnsi="Arial" w:cstheme="majorBidi"/>
          <w:b/>
          <w:bCs/>
          <w:color w:val="1F497D" w:themeColor="text2"/>
          <w:szCs w:val="24"/>
          <w:lang w:eastAsia="de-DE"/>
        </w:rPr>
      </w:pPr>
      <w:r>
        <w:rPr>
          <w:rFonts w:ascii="Arial" w:eastAsiaTheme="majorEastAsia" w:hAnsi="Arial" w:cstheme="majorBidi"/>
          <w:b/>
          <w:bCs/>
          <w:color w:val="1F497D" w:themeColor="text2"/>
          <w:szCs w:val="24"/>
          <w:lang w:eastAsia="de-DE"/>
        </w:rPr>
        <w:t xml:space="preserve">b) </w:t>
      </w:r>
      <w:r w:rsidRPr="009C5246">
        <w:rPr>
          <w:rFonts w:ascii="Arial" w:eastAsiaTheme="majorEastAsia" w:hAnsi="Arial" w:cstheme="majorBidi"/>
          <w:b/>
          <w:bCs/>
          <w:color w:val="1F497D" w:themeColor="text2"/>
          <w:szCs w:val="24"/>
          <w:lang w:eastAsia="de-DE"/>
        </w:rPr>
        <w:t xml:space="preserve">Themen für die geplante </w:t>
      </w:r>
      <w:r w:rsidR="00150CDE" w:rsidRPr="009C5246">
        <w:rPr>
          <w:rFonts w:ascii="Arial" w:eastAsiaTheme="majorEastAsia" w:hAnsi="Arial" w:cstheme="majorBidi"/>
          <w:b/>
          <w:bCs/>
          <w:color w:val="1F497D" w:themeColor="text2"/>
          <w:szCs w:val="24"/>
          <w:lang w:eastAsia="de-DE"/>
        </w:rPr>
        <w:t>Grundsatzdebatte</w:t>
      </w:r>
    </w:p>
    <w:p w14:paraId="55373B13" w14:textId="788979E6" w:rsidR="00641612" w:rsidRDefault="009C5246" w:rsidP="00641612">
      <w:pPr>
        <w:spacing w:before="240" w:line="360" w:lineRule="auto"/>
        <w:rPr>
          <w:rFonts w:ascii="Arial" w:hAnsi="Arial" w:cs="Arial"/>
          <w:bCs/>
          <w:szCs w:val="24"/>
        </w:rPr>
      </w:pPr>
      <w:r w:rsidRPr="00866538">
        <w:rPr>
          <w:rFonts w:ascii="Arial" w:hAnsi="Arial" w:cs="Arial"/>
          <w:bCs/>
          <w:szCs w:val="24"/>
        </w:rPr>
        <w:t xml:space="preserve">Die </w:t>
      </w:r>
      <w:proofErr w:type="spellStart"/>
      <w:proofErr w:type="gramStart"/>
      <w:r w:rsidR="004E57CC">
        <w:rPr>
          <w:rFonts w:ascii="Arial" w:hAnsi="Arial" w:cs="Arial"/>
          <w:bCs/>
          <w:szCs w:val="24"/>
          <w:u w:val="single"/>
        </w:rPr>
        <w:t>Koordinator:</w:t>
      </w:r>
      <w:r w:rsidRPr="005769D3">
        <w:rPr>
          <w:rFonts w:ascii="Arial" w:hAnsi="Arial" w:cs="Arial"/>
          <w:bCs/>
          <w:szCs w:val="24"/>
          <w:u w:val="single"/>
        </w:rPr>
        <w:t>innen</w:t>
      </w:r>
      <w:proofErr w:type="spellEnd"/>
      <w:proofErr w:type="gramEnd"/>
      <w:r>
        <w:rPr>
          <w:rFonts w:ascii="Arial" w:hAnsi="Arial" w:cs="Arial"/>
          <w:bCs/>
          <w:szCs w:val="24"/>
        </w:rPr>
        <w:t xml:space="preserve"> einigen sich auf Themenv</w:t>
      </w:r>
      <w:r w:rsidRPr="00866538">
        <w:rPr>
          <w:rFonts w:ascii="Arial" w:hAnsi="Arial" w:cs="Arial"/>
          <w:bCs/>
          <w:szCs w:val="24"/>
        </w:rPr>
        <w:t>orschläge f</w:t>
      </w:r>
      <w:r>
        <w:rPr>
          <w:rFonts w:ascii="Arial" w:hAnsi="Arial" w:cs="Arial"/>
          <w:bCs/>
          <w:szCs w:val="24"/>
        </w:rPr>
        <w:t>ür die geplante Grundsatzdebatte auf der 20. MSG Sitzung am 15. April 2021</w:t>
      </w:r>
      <w:r w:rsidR="00641612">
        <w:rPr>
          <w:rFonts w:ascii="Arial" w:hAnsi="Arial" w:cs="Arial"/>
          <w:bCs/>
          <w:szCs w:val="24"/>
        </w:rPr>
        <w:t xml:space="preserve">. </w:t>
      </w:r>
    </w:p>
    <w:p w14:paraId="6ECF3458" w14:textId="420DFC8E" w:rsidR="00641612" w:rsidRDefault="00641612" w:rsidP="00641612">
      <w:pPr>
        <w:spacing w:before="240" w:line="360" w:lineRule="auto"/>
        <w:rPr>
          <w:rFonts w:ascii="Arial" w:hAnsi="Arial" w:cs="Arial"/>
          <w:bCs/>
          <w:color w:val="4F6228" w:themeColor="accent3" w:themeShade="80"/>
          <w:szCs w:val="24"/>
        </w:rPr>
      </w:pPr>
      <w:r>
        <w:rPr>
          <w:rFonts w:ascii="Arial" w:hAnsi="Arial" w:cs="Arial"/>
          <w:bCs/>
          <w:color w:val="4F6228" w:themeColor="accent3" w:themeShade="80"/>
          <w:szCs w:val="24"/>
        </w:rPr>
        <w:t>D</w:t>
      </w:r>
      <w:r w:rsidRPr="00641612">
        <w:rPr>
          <w:rFonts w:ascii="Arial" w:hAnsi="Arial" w:cs="Arial"/>
          <w:bCs/>
          <w:color w:val="4F6228" w:themeColor="accent3" w:themeShade="80"/>
          <w:szCs w:val="24"/>
        </w:rPr>
        <w:t xml:space="preserve">ie </w:t>
      </w:r>
      <w:r w:rsidRPr="00641612">
        <w:rPr>
          <w:rFonts w:ascii="Arial" w:hAnsi="Arial" w:cs="Arial"/>
          <w:bCs/>
          <w:color w:val="4F6228" w:themeColor="accent3" w:themeShade="80"/>
          <w:szCs w:val="24"/>
          <w:u w:val="single"/>
        </w:rPr>
        <w:t>Regierung</w:t>
      </w:r>
      <w:r w:rsidRPr="00641612">
        <w:rPr>
          <w:rFonts w:ascii="Arial" w:hAnsi="Arial" w:cs="Arial"/>
          <w:bCs/>
          <w:color w:val="4F6228" w:themeColor="accent3" w:themeShade="80"/>
          <w:szCs w:val="24"/>
        </w:rPr>
        <w:t xml:space="preserve"> in Stellvertretung des </w:t>
      </w:r>
      <w:r w:rsidRPr="00641612">
        <w:rPr>
          <w:rFonts w:ascii="Arial" w:hAnsi="Arial" w:cs="Arial"/>
          <w:bCs/>
          <w:color w:val="4F6228" w:themeColor="accent3" w:themeShade="80"/>
          <w:szCs w:val="24"/>
          <w:u w:val="single"/>
        </w:rPr>
        <w:t>MSG-Vorsitzes</w:t>
      </w:r>
      <w:r w:rsidRPr="00641612">
        <w:rPr>
          <w:rFonts w:ascii="Arial" w:hAnsi="Arial" w:cs="Arial"/>
          <w:bCs/>
          <w:color w:val="4F6228" w:themeColor="accent3" w:themeShade="80"/>
          <w:szCs w:val="24"/>
        </w:rPr>
        <w:t xml:space="preserve"> </w:t>
      </w:r>
      <w:r>
        <w:rPr>
          <w:rFonts w:ascii="Arial" w:hAnsi="Arial" w:cs="Arial"/>
          <w:bCs/>
          <w:color w:val="4F6228" w:themeColor="accent3" w:themeShade="80"/>
          <w:szCs w:val="24"/>
        </w:rPr>
        <w:t xml:space="preserve">bittet </w:t>
      </w:r>
      <w:r w:rsidRPr="00641612">
        <w:rPr>
          <w:rFonts w:ascii="Arial" w:hAnsi="Arial" w:cs="Arial"/>
          <w:bCs/>
          <w:color w:val="4F6228" w:themeColor="accent3" w:themeShade="80"/>
          <w:szCs w:val="24"/>
        </w:rPr>
        <w:t>die MSG</w:t>
      </w:r>
      <w:r>
        <w:rPr>
          <w:rFonts w:ascii="Arial" w:hAnsi="Arial" w:cs="Arial"/>
          <w:bCs/>
          <w:color w:val="4F6228" w:themeColor="accent3" w:themeShade="80"/>
          <w:szCs w:val="24"/>
        </w:rPr>
        <w:t>-</w:t>
      </w:r>
      <w:r w:rsidRPr="00641612">
        <w:rPr>
          <w:rFonts w:ascii="Arial" w:hAnsi="Arial" w:cs="Arial"/>
          <w:bCs/>
          <w:color w:val="4F6228" w:themeColor="accent3" w:themeShade="80"/>
          <w:szCs w:val="24"/>
        </w:rPr>
        <w:t xml:space="preserve">Mitglieder, pro Stakeholdergruppe eine </w:t>
      </w:r>
      <w:r w:rsidR="002C50BA">
        <w:rPr>
          <w:rFonts w:ascii="Arial" w:hAnsi="Arial" w:cs="Arial"/>
          <w:bCs/>
          <w:color w:val="4F6228" w:themeColor="accent3" w:themeShade="80"/>
          <w:szCs w:val="24"/>
        </w:rPr>
        <w:t>höchstens</w:t>
      </w:r>
      <w:r w:rsidRPr="00641612">
        <w:rPr>
          <w:rFonts w:ascii="Arial" w:hAnsi="Arial" w:cs="Arial"/>
          <w:bCs/>
          <w:color w:val="4F6228" w:themeColor="accent3" w:themeShade="80"/>
          <w:szCs w:val="24"/>
        </w:rPr>
        <w:t xml:space="preserve"> fünf-minütige Stellungnahme vorzubereiten. Darin sollten die Stakeholdergruppen </w:t>
      </w:r>
      <w:r w:rsidR="00E9297E">
        <w:rPr>
          <w:rFonts w:ascii="Arial" w:hAnsi="Arial" w:cs="Arial"/>
          <w:bCs/>
          <w:color w:val="4F6228" w:themeColor="accent3" w:themeShade="80"/>
          <w:szCs w:val="24"/>
        </w:rPr>
        <w:t xml:space="preserve">entsprechend der besprochenen Themenvorschläge der 32. </w:t>
      </w:r>
      <w:proofErr w:type="spellStart"/>
      <w:proofErr w:type="gramStart"/>
      <w:r w:rsidR="00E9297E">
        <w:rPr>
          <w:rFonts w:ascii="Arial" w:hAnsi="Arial" w:cs="Arial"/>
          <w:bCs/>
          <w:color w:val="4F6228" w:themeColor="accent3" w:themeShade="80"/>
          <w:szCs w:val="24"/>
        </w:rPr>
        <w:t>Koordinator:innensitzung</w:t>
      </w:r>
      <w:proofErr w:type="spellEnd"/>
      <w:proofErr w:type="gramEnd"/>
      <w:r w:rsidR="00E9297E">
        <w:rPr>
          <w:rFonts w:ascii="Arial" w:hAnsi="Arial" w:cs="Arial"/>
          <w:bCs/>
          <w:color w:val="4F6228" w:themeColor="accent3" w:themeShade="80"/>
          <w:szCs w:val="24"/>
        </w:rPr>
        <w:t xml:space="preserve"> </w:t>
      </w:r>
      <w:r w:rsidRPr="00641612">
        <w:rPr>
          <w:rFonts w:ascii="Arial" w:hAnsi="Arial" w:cs="Arial"/>
          <w:bCs/>
          <w:color w:val="4F6228" w:themeColor="accent3" w:themeShade="80"/>
          <w:szCs w:val="24"/>
        </w:rPr>
        <w:t xml:space="preserve">vor allem darlegen, </w:t>
      </w:r>
    </w:p>
    <w:p w14:paraId="2D8D77B2" w14:textId="0B652D6F" w:rsidR="00641612" w:rsidRDefault="00641612" w:rsidP="00641612">
      <w:pPr>
        <w:pStyle w:val="Listenabsatz"/>
        <w:numPr>
          <w:ilvl w:val="0"/>
          <w:numId w:val="22"/>
        </w:numPr>
        <w:spacing w:before="240" w:line="360" w:lineRule="auto"/>
        <w:rPr>
          <w:rFonts w:ascii="Arial" w:hAnsi="Arial" w:cs="Arial"/>
          <w:bCs/>
          <w:color w:val="4F6228" w:themeColor="accent3" w:themeShade="80"/>
          <w:szCs w:val="24"/>
        </w:rPr>
      </w:pPr>
      <w:r>
        <w:rPr>
          <w:rFonts w:ascii="Arial" w:hAnsi="Arial" w:cs="Arial"/>
          <w:bCs/>
          <w:color w:val="4F6228" w:themeColor="accent3" w:themeShade="80"/>
          <w:szCs w:val="24"/>
        </w:rPr>
        <w:t>I</w:t>
      </w:r>
      <w:r w:rsidRPr="00641612">
        <w:rPr>
          <w:rFonts w:ascii="Arial" w:hAnsi="Arial" w:cs="Arial"/>
          <w:bCs/>
          <w:color w:val="4F6228" w:themeColor="accent3" w:themeShade="80"/>
          <w:szCs w:val="24"/>
        </w:rPr>
        <w:t xml:space="preserve">n welche Richtung </w:t>
      </w:r>
      <w:r w:rsidR="00E9297E" w:rsidRPr="00641612">
        <w:rPr>
          <w:rFonts w:ascii="Arial" w:hAnsi="Arial" w:cs="Arial"/>
          <w:bCs/>
          <w:color w:val="4F6228" w:themeColor="accent3" w:themeShade="80"/>
          <w:szCs w:val="24"/>
        </w:rPr>
        <w:t xml:space="preserve">sollte sich </w:t>
      </w:r>
      <w:r w:rsidRPr="00641612">
        <w:rPr>
          <w:rFonts w:ascii="Arial" w:hAnsi="Arial" w:cs="Arial"/>
          <w:bCs/>
          <w:color w:val="4F6228" w:themeColor="accent3" w:themeShade="80"/>
          <w:szCs w:val="24"/>
        </w:rPr>
        <w:t xml:space="preserve">die D-EITI aus Sicht </w:t>
      </w:r>
      <w:r w:rsidR="00E9297E">
        <w:rPr>
          <w:rFonts w:ascii="Arial" w:hAnsi="Arial" w:cs="Arial"/>
          <w:bCs/>
          <w:color w:val="4F6228" w:themeColor="accent3" w:themeShade="80"/>
          <w:szCs w:val="24"/>
        </w:rPr>
        <w:t xml:space="preserve">der Stakeholdergruppe </w:t>
      </w:r>
      <w:r w:rsidR="00E9297E" w:rsidRPr="00641612">
        <w:rPr>
          <w:rFonts w:ascii="Arial" w:hAnsi="Arial" w:cs="Arial"/>
          <w:bCs/>
          <w:color w:val="4F6228" w:themeColor="accent3" w:themeShade="80"/>
          <w:szCs w:val="24"/>
        </w:rPr>
        <w:t>entwickeln</w:t>
      </w:r>
      <w:r w:rsidR="00E9297E">
        <w:rPr>
          <w:rFonts w:ascii="Arial" w:hAnsi="Arial" w:cs="Arial"/>
          <w:bCs/>
          <w:color w:val="4F6228" w:themeColor="accent3" w:themeShade="80"/>
          <w:szCs w:val="24"/>
        </w:rPr>
        <w:t>?</w:t>
      </w:r>
      <w:r w:rsidR="00E9297E" w:rsidRPr="00641612">
        <w:rPr>
          <w:rFonts w:ascii="Arial" w:hAnsi="Arial" w:cs="Arial"/>
          <w:bCs/>
          <w:color w:val="4F6228" w:themeColor="accent3" w:themeShade="80"/>
          <w:szCs w:val="24"/>
        </w:rPr>
        <w:t xml:space="preserve"> </w:t>
      </w:r>
    </w:p>
    <w:p w14:paraId="517EA3DE" w14:textId="476B46C1" w:rsidR="00641612" w:rsidRDefault="00E9297E" w:rsidP="00641612">
      <w:pPr>
        <w:pStyle w:val="Listenabsatz"/>
        <w:numPr>
          <w:ilvl w:val="0"/>
          <w:numId w:val="22"/>
        </w:numPr>
        <w:spacing w:before="240" w:line="360" w:lineRule="auto"/>
        <w:rPr>
          <w:rFonts w:ascii="Arial" w:hAnsi="Arial" w:cs="Arial"/>
          <w:bCs/>
          <w:color w:val="4F6228" w:themeColor="accent3" w:themeShade="80"/>
          <w:szCs w:val="24"/>
        </w:rPr>
      </w:pPr>
      <w:r>
        <w:rPr>
          <w:rFonts w:ascii="Arial" w:hAnsi="Arial" w:cs="Arial"/>
          <w:bCs/>
          <w:color w:val="4F6228" w:themeColor="accent3" w:themeShade="80"/>
          <w:szCs w:val="24"/>
        </w:rPr>
        <w:t>W</w:t>
      </w:r>
      <w:r w:rsidR="00641612" w:rsidRPr="00641612">
        <w:rPr>
          <w:rFonts w:ascii="Arial" w:hAnsi="Arial" w:cs="Arial"/>
          <w:bCs/>
          <w:color w:val="4F6228" w:themeColor="accent3" w:themeShade="80"/>
          <w:szCs w:val="24"/>
        </w:rPr>
        <w:t xml:space="preserve">elche Ziele </w:t>
      </w:r>
      <w:r w:rsidRPr="00641612">
        <w:rPr>
          <w:rFonts w:ascii="Arial" w:hAnsi="Arial" w:cs="Arial"/>
          <w:bCs/>
          <w:color w:val="4F6228" w:themeColor="accent3" w:themeShade="80"/>
          <w:szCs w:val="24"/>
        </w:rPr>
        <w:t xml:space="preserve">werden </w:t>
      </w:r>
      <w:r w:rsidR="00641612" w:rsidRPr="00641612">
        <w:rPr>
          <w:rFonts w:ascii="Arial" w:hAnsi="Arial" w:cs="Arial"/>
          <w:bCs/>
          <w:color w:val="4F6228" w:themeColor="accent3" w:themeShade="80"/>
          <w:szCs w:val="24"/>
        </w:rPr>
        <w:t xml:space="preserve">mit der Beteiligung an und der Umsetzung von der D-EITI </w:t>
      </w:r>
      <w:r>
        <w:rPr>
          <w:rFonts w:ascii="Arial" w:hAnsi="Arial" w:cs="Arial"/>
          <w:bCs/>
          <w:color w:val="4F6228" w:themeColor="accent3" w:themeShade="80"/>
          <w:szCs w:val="24"/>
        </w:rPr>
        <w:t xml:space="preserve">jeweils </w:t>
      </w:r>
      <w:r w:rsidR="00641612" w:rsidRPr="00641612">
        <w:rPr>
          <w:rFonts w:ascii="Arial" w:hAnsi="Arial" w:cs="Arial"/>
          <w:bCs/>
          <w:color w:val="4F6228" w:themeColor="accent3" w:themeShade="80"/>
          <w:szCs w:val="24"/>
        </w:rPr>
        <w:t>verfolgt</w:t>
      </w:r>
      <w:r>
        <w:rPr>
          <w:rFonts w:ascii="Arial" w:hAnsi="Arial" w:cs="Arial"/>
          <w:bCs/>
          <w:color w:val="4F6228" w:themeColor="accent3" w:themeShade="80"/>
          <w:szCs w:val="24"/>
        </w:rPr>
        <w:t>?</w:t>
      </w:r>
    </w:p>
    <w:p w14:paraId="4D8041E4" w14:textId="1C668CA5" w:rsidR="00150CDE" w:rsidRPr="00E9297E" w:rsidRDefault="00641612" w:rsidP="00E9297E">
      <w:pPr>
        <w:spacing w:before="240" w:line="360" w:lineRule="auto"/>
        <w:rPr>
          <w:rFonts w:ascii="Arial" w:hAnsi="Arial" w:cs="Arial"/>
          <w:bCs/>
          <w:color w:val="4F6228" w:themeColor="accent3" w:themeShade="80"/>
          <w:szCs w:val="24"/>
        </w:rPr>
      </w:pPr>
      <w:r w:rsidRPr="00E9297E">
        <w:rPr>
          <w:rFonts w:ascii="Arial" w:hAnsi="Arial" w:cs="Arial"/>
          <w:bCs/>
          <w:color w:val="4F6228" w:themeColor="accent3" w:themeShade="80"/>
          <w:szCs w:val="24"/>
        </w:rPr>
        <w:t>A</w:t>
      </w:r>
      <w:r w:rsidR="00DE6696">
        <w:rPr>
          <w:rFonts w:ascii="Arial" w:hAnsi="Arial" w:cs="Arial"/>
          <w:bCs/>
          <w:color w:val="4F6228" w:themeColor="accent3" w:themeShade="80"/>
          <w:szCs w:val="24"/>
        </w:rPr>
        <w:t xml:space="preserve">ls Ergebnis der </w:t>
      </w:r>
      <w:r w:rsidRPr="00E9297E">
        <w:rPr>
          <w:rFonts w:ascii="Arial" w:hAnsi="Arial" w:cs="Arial"/>
          <w:bCs/>
          <w:color w:val="4F6228" w:themeColor="accent3" w:themeShade="80"/>
          <w:szCs w:val="24"/>
        </w:rPr>
        <w:t xml:space="preserve">Grundsatzdebatte sollte </w:t>
      </w:r>
      <w:r w:rsidR="00E9297E">
        <w:rPr>
          <w:rFonts w:ascii="Arial" w:hAnsi="Arial" w:cs="Arial"/>
          <w:bCs/>
          <w:color w:val="4F6228" w:themeColor="accent3" w:themeShade="80"/>
          <w:szCs w:val="24"/>
        </w:rPr>
        <w:t xml:space="preserve">aus Sicht des </w:t>
      </w:r>
      <w:r w:rsidR="00E9297E" w:rsidRPr="001D1598">
        <w:rPr>
          <w:rFonts w:ascii="Arial" w:hAnsi="Arial" w:cs="Arial"/>
          <w:bCs/>
          <w:color w:val="4F6228" w:themeColor="accent3" w:themeShade="80"/>
          <w:szCs w:val="24"/>
          <w:u w:val="single"/>
        </w:rPr>
        <w:t>MSG-Vorsitzes</w:t>
      </w:r>
      <w:r w:rsidR="00E9297E">
        <w:rPr>
          <w:rFonts w:ascii="Arial" w:hAnsi="Arial" w:cs="Arial"/>
          <w:bCs/>
          <w:color w:val="4F6228" w:themeColor="accent3" w:themeShade="80"/>
          <w:szCs w:val="24"/>
        </w:rPr>
        <w:t xml:space="preserve"> </w:t>
      </w:r>
      <w:r w:rsidRPr="00E9297E">
        <w:rPr>
          <w:rFonts w:ascii="Arial" w:hAnsi="Arial" w:cs="Arial"/>
          <w:bCs/>
          <w:color w:val="4F6228" w:themeColor="accent3" w:themeShade="80"/>
          <w:szCs w:val="24"/>
        </w:rPr>
        <w:t>ein</w:t>
      </w:r>
      <w:r w:rsidR="00CA75EC">
        <w:rPr>
          <w:rFonts w:ascii="Arial" w:hAnsi="Arial" w:cs="Arial"/>
          <w:bCs/>
          <w:color w:val="4F6228" w:themeColor="accent3" w:themeShade="80"/>
          <w:szCs w:val="24"/>
        </w:rPr>
        <w:t>e</w:t>
      </w:r>
      <w:r w:rsidRPr="00E9297E">
        <w:rPr>
          <w:rFonts w:ascii="Arial" w:hAnsi="Arial" w:cs="Arial"/>
          <w:bCs/>
          <w:color w:val="4F6228" w:themeColor="accent3" w:themeShade="80"/>
          <w:szCs w:val="24"/>
        </w:rPr>
        <w:t xml:space="preserve"> </w:t>
      </w:r>
      <w:r w:rsidR="00DE6696" w:rsidRPr="00E9297E">
        <w:rPr>
          <w:rFonts w:ascii="Arial" w:hAnsi="Arial" w:cs="Arial"/>
          <w:bCs/>
          <w:color w:val="4F6228" w:themeColor="accent3" w:themeShade="80"/>
          <w:szCs w:val="24"/>
        </w:rPr>
        <w:t>E</w:t>
      </w:r>
      <w:r w:rsidR="00DE6696">
        <w:rPr>
          <w:rFonts w:ascii="Arial" w:hAnsi="Arial" w:cs="Arial"/>
          <w:bCs/>
          <w:color w:val="4F6228" w:themeColor="accent3" w:themeShade="80"/>
          <w:szCs w:val="24"/>
        </w:rPr>
        <w:t>inigung</w:t>
      </w:r>
      <w:r w:rsidR="00DE6696" w:rsidRPr="00E9297E">
        <w:rPr>
          <w:rFonts w:ascii="Arial" w:hAnsi="Arial" w:cs="Arial"/>
          <w:bCs/>
          <w:color w:val="4F6228" w:themeColor="accent3" w:themeShade="80"/>
          <w:szCs w:val="24"/>
        </w:rPr>
        <w:t xml:space="preserve"> </w:t>
      </w:r>
      <w:r w:rsidRPr="00E9297E">
        <w:rPr>
          <w:rFonts w:ascii="Arial" w:hAnsi="Arial" w:cs="Arial"/>
          <w:bCs/>
          <w:color w:val="4F6228" w:themeColor="accent3" w:themeShade="80"/>
          <w:szCs w:val="24"/>
        </w:rPr>
        <w:t>bzw. eine Vereinbarung</w:t>
      </w:r>
      <w:r w:rsidR="00DE6696">
        <w:rPr>
          <w:rFonts w:ascii="Arial" w:hAnsi="Arial" w:cs="Arial"/>
          <w:bCs/>
          <w:color w:val="4F6228" w:themeColor="accent3" w:themeShade="80"/>
          <w:szCs w:val="24"/>
        </w:rPr>
        <w:t xml:space="preserve"> über die Berichterstattung getroffen werden</w:t>
      </w:r>
      <w:r w:rsidRPr="00E9297E">
        <w:rPr>
          <w:rFonts w:ascii="Arial" w:hAnsi="Arial" w:cs="Arial"/>
          <w:bCs/>
          <w:color w:val="4F6228" w:themeColor="accent3" w:themeShade="80"/>
          <w:szCs w:val="24"/>
        </w:rPr>
        <w:t xml:space="preserve">, </w:t>
      </w:r>
      <w:r w:rsidR="00DE6696">
        <w:rPr>
          <w:rFonts w:ascii="Arial" w:hAnsi="Arial" w:cs="Arial"/>
          <w:bCs/>
          <w:color w:val="4F6228" w:themeColor="accent3" w:themeShade="80"/>
          <w:szCs w:val="24"/>
        </w:rPr>
        <w:t>die über den</w:t>
      </w:r>
      <w:r w:rsidRPr="00E9297E">
        <w:rPr>
          <w:rFonts w:ascii="Arial" w:hAnsi="Arial" w:cs="Arial"/>
          <w:bCs/>
          <w:color w:val="4F6228" w:themeColor="accent3" w:themeShade="80"/>
          <w:szCs w:val="24"/>
        </w:rPr>
        <w:t xml:space="preserve"> 4. D-EITI Bericht </w:t>
      </w:r>
      <w:r w:rsidR="00DE6696">
        <w:rPr>
          <w:rFonts w:ascii="Arial" w:hAnsi="Arial" w:cs="Arial"/>
          <w:bCs/>
          <w:color w:val="4F6228" w:themeColor="accent3" w:themeShade="80"/>
          <w:szCs w:val="24"/>
        </w:rPr>
        <w:t>hinaus B</w:t>
      </w:r>
      <w:r w:rsidRPr="00E9297E">
        <w:rPr>
          <w:rFonts w:ascii="Arial" w:hAnsi="Arial" w:cs="Arial"/>
          <w:bCs/>
          <w:color w:val="4F6228" w:themeColor="accent3" w:themeShade="80"/>
          <w:szCs w:val="24"/>
        </w:rPr>
        <w:t>estand hat.</w:t>
      </w:r>
    </w:p>
    <w:p w14:paraId="223F310A" w14:textId="77777777" w:rsidR="00CA71C8" w:rsidRDefault="005769D3" w:rsidP="005D29EA">
      <w:pPr>
        <w:spacing w:before="120" w:after="0" w:line="360" w:lineRule="auto"/>
        <w:rPr>
          <w:rFonts w:ascii="Arial" w:hAnsi="Arial" w:cs="Arial"/>
          <w:bCs/>
          <w:szCs w:val="24"/>
        </w:rPr>
      </w:pPr>
      <w:r w:rsidRPr="005769D3">
        <w:rPr>
          <w:rFonts w:ascii="Arial" w:hAnsi="Arial" w:cs="Arial"/>
          <w:bCs/>
          <w:szCs w:val="24"/>
        </w:rPr>
        <w:lastRenderedPageBreak/>
        <w:t xml:space="preserve">Die </w:t>
      </w:r>
      <w:r w:rsidRPr="005769D3">
        <w:rPr>
          <w:rFonts w:ascii="Arial" w:hAnsi="Arial" w:cs="Arial"/>
          <w:bCs/>
          <w:szCs w:val="24"/>
          <w:u w:val="single"/>
        </w:rPr>
        <w:t>Zivilgesellschaft</w:t>
      </w:r>
      <w:r w:rsidRPr="001D1598">
        <w:rPr>
          <w:rFonts w:ascii="Arial" w:hAnsi="Arial" w:cs="Arial"/>
          <w:bCs/>
          <w:szCs w:val="24"/>
        </w:rPr>
        <w:t xml:space="preserve"> </w:t>
      </w:r>
      <w:r w:rsidR="00DC7A71">
        <w:rPr>
          <w:rFonts w:ascii="Arial" w:hAnsi="Arial" w:cs="Arial"/>
          <w:bCs/>
          <w:szCs w:val="24"/>
        </w:rPr>
        <w:t>m</w:t>
      </w:r>
      <w:r w:rsidR="00EF7518">
        <w:rPr>
          <w:rFonts w:ascii="Arial" w:hAnsi="Arial" w:cs="Arial"/>
          <w:bCs/>
          <w:szCs w:val="24"/>
        </w:rPr>
        <w:t xml:space="preserve">öchte zudem </w:t>
      </w:r>
      <w:r w:rsidRPr="005769D3">
        <w:rPr>
          <w:rFonts w:ascii="Arial" w:hAnsi="Arial" w:cs="Arial"/>
          <w:bCs/>
          <w:szCs w:val="24"/>
        </w:rPr>
        <w:t>über die jeweilige</w:t>
      </w:r>
      <w:r w:rsidR="00DC7A71">
        <w:rPr>
          <w:rFonts w:ascii="Arial" w:hAnsi="Arial" w:cs="Arial"/>
          <w:bCs/>
          <w:szCs w:val="24"/>
        </w:rPr>
        <w:t xml:space="preserve"> </w:t>
      </w:r>
      <w:r w:rsidRPr="005769D3">
        <w:rPr>
          <w:rFonts w:ascii="Arial" w:hAnsi="Arial" w:cs="Arial"/>
          <w:bCs/>
          <w:szCs w:val="24"/>
        </w:rPr>
        <w:t xml:space="preserve">Einstellung der </w:t>
      </w:r>
      <w:r w:rsidR="00DC7A71">
        <w:rPr>
          <w:rFonts w:ascii="Arial" w:hAnsi="Arial" w:cs="Arial"/>
          <w:bCs/>
          <w:szCs w:val="24"/>
        </w:rPr>
        <w:t>Stakeholderg</w:t>
      </w:r>
      <w:r w:rsidRPr="005769D3">
        <w:rPr>
          <w:rFonts w:ascii="Arial" w:hAnsi="Arial" w:cs="Arial"/>
          <w:bCs/>
          <w:szCs w:val="24"/>
        </w:rPr>
        <w:t>ruppen zur Weiterentwicklung der D-EITI, etwa der zukünftigen Aufnahme von innovativen Themen generell und Themen mit Bezug zur „</w:t>
      </w:r>
      <w:proofErr w:type="spellStart"/>
      <w:r w:rsidRPr="005769D3">
        <w:rPr>
          <w:rFonts w:ascii="Arial" w:hAnsi="Arial" w:cs="Arial"/>
          <w:bCs/>
          <w:szCs w:val="24"/>
        </w:rPr>
        <w:t>energy</w:t>
      </w:r>
      <w:proofErr w:type="spellEnd"/>
      <w:r w:rsidRPr="005769D3">
        <w:rPr>
          <w:rFonts w:ascii="Arial" w:hAnsi="Arial" w:cs="Arial"/>
          <w:bCs/>
          <w:szCs w:val="24"/>
        </w:rPr>
        <w:t xml:space="preserve"> </w:t>
      </w:r>
      <w:proofErr w:type="spellStart"/>
      <w:r w:rsidRPr="005769D3">
        <w:rPr>
          <w:rFonts w:ascii="Arial" w:hAnsi="Arial" w:cs="Arial"/>
          <w:bCs/>
          <w:szCs w:val="24"/>
        </w:rPr>
        <w:t>transition</w:t>
      </w:r>
      <w:proofErr w:type="spellEnd"/>
      <w:r w:rsidRPr="005769D3">
        <w:rPr>
          <w:rFonts w:ascii="Arial" w:hAnsi="Arial" w:cs="Arial"/>
          <w:bCs/>
          <w:szCs w:val="24"/>
        </w:rPr>
        <w:t>“/Klimawandel im Besonderen diskutieren.</w:t>
      </w:r>
      <w:r w:rsidR="00DC7A71">
        <w:rPr>
          <w:rFonts w:ascii="Arial" w:hAnsi="Arial" w:cs="Arial"/>
          <w:bCs/>
          <w:szCs w:val="24"/>
        </w:rPr>
        <w:t xml:space="preserve"> In diesem Zusammenhang möchte </w:t>
      </w:r>
      <w:r w:rsidR="007B333F">
        <w:rPr>
          <w:rFonts w:ascii="Arial" w:hAnsi="Arial" w:cs="Arial"/>
          <w:bCs/>
          <w:szCs w:val="24"/>
        </w:rPr>
        <w:t xml:space="preserve">sich </w:t>
      </w:r>
      <w:r w:rsidR="00DC7A71">
        <w:rPr>
          <w:rFonts w:ascii="Arial" w:hAnsi="Arial" w:cs="Arial"/>
          <w:bCs/>
          <w:szCs w:val="24"/>
        </w:rPr>
        <w:t xml:space="preserve">die Zivilgesellschaft </w:t>
      </w:r>
      <w:r w:rsidR="00EF7518">
        <w:rPr>
          <w:rFonts w:ascii="Arial" w:hAnsi="Arial" w:cs="Arial"/>
          <w:bCs/>
          <w:szCs w:val="24"/>
        </w:rPr>
        <w:t xml:space="preserve">auch </w:t>
      </w:r>
      <w:r w:rsidR="00DC7A71">
        <w:rPr>
          <w:rFonts w:ascii="Arial" w:hAnsi="Arial" w:cs="Arial"/>
          <w:bCs/>
          <w:szCs w:val="24"/>
        </w:rPr>
        <w:t xml:space="preserve">über die Ziele der Stakeholder </w:t>
      </w:r>
      <w:r w:rsidR="007B333F">
        <w:rPr>
          <w:rFonts w:ascii="Arial" w:hAnsi="Arial" w:cs="Arial"/>
          <w:bCs/>
          <w:szCs w:val="24"/>
        </w:rPr>
        <w:t xml:space="preserve">bei der Mitwirkung in der EITI </w:t>
      </w:r>
      <w:r w:rsidR="00EF7518">
        <w:rPr>
          <w:rFonts w:ascii="Arial" w:hAnsi="Arial" w:cs="Arial"/>
          <w:bCs/>
          <w:szCs w:val="24"/>
        </w:rPr>
        <w:t>austauschen</w:t>
      </w:r>
      <w:r w:rsidR="00DC7A71">
        <w:rPr>
          <w:rFonts w:ascii="Arial" w:hAnsi="Arial" w:cs="Arial"/>
          <w:bCs/>
          <w:szCs w:val="24"/>
        </w:rPr>
        <w:t xml:space="preserve">. </w:t>
      </w:r>
    </w:p>
    <w:p w14:paraId="6D491CBB" w14:textId="5900E8A0" w:rsidR="00EF7518" w:rsidRDefault="002A70F1" w:rsidP="005D29EA">
      <w:pPr>
        <w:spacing w:before="120" w:after="0" w:line="360" w:lineRule="auto"/>
        <w:rPr>
          <w:rFonts w:ascii="Arial" w:hAnsi="Arial" w:cs="Arial"/>
          <w:bCs/>
          <w:szCs w:val="24"/>
        </w:rPr>
      </w:pPr>
      <w:r>
        <w:rPr>
          <w:rFonts w:ascii="Arial" w:hAnsi="Arial" w:cs="Arial"/>
          <w:bCs/>
          <w:szCs w:val="24"/>
        </w:rPr>
        <w:t xml:space="preserve">Die </w:t>
      </w:r>
      <w:r w:rsidRPr="002A70F1">
        <w:rPr>
          <w:rFonts w:ascii="Arial" w:hAnsi="Arial" w:cs="Arial"/>
          <w:bCs/>
          <w:szCs w:val="24"/>
          <w:u w:val="single"/>
        </w:rPr>
        <w:t>Regierung</w:t>
      </w:r>
      <w:r>
        <w:rPr>
          <w:rFonts w:ascii="Arial" w:hAnsi="Arial" w:cs="Arial"/>
          <w:bCs/>
          <w:szCs w:val="24"/>
        </w:rPr>
        <w:t xml:space="preserve"> und die </w:t>
      </w:r>
      <w:r w:rsidRPr="002A70F1">
        <w:rPr>
          <w:rFonts w:ascii="Arial" w:hAnsi="Arial" w:cs="Arial"/>
          <w:bCs/>
          <w:szCs w:val="24"/>
          <w:u w:val="single"/>
        </w:rPr>
        <w:t>Privatwirtschaft</w:t>
      </w:r>
      <w:r>
        <w:rPr>
          <w:rFonts w:ascii="Arial" w:hAnsi="Arial" w:cs="Arial"/>
          <w:bCs/>
          <w:szCs w:val="24"/>
        </w:rPr>
        <w:t xml:space="preserve"> sprechen sich dafür aus</w:t>
      </w:r>
      <w:r w:rsidR="005D29EA">
        <w:rPr>
          <w:rFonts w:ascii="Arial" w:hAnsi="Arial" w:cs="Arial"/>
          <w:bCs/>
          <w:szCs w:val="24"/>
        </w:rPr>
        <w:t>,</w:t>
      </w:r>
      <w:r>
        <w:rPr>
          <w:rFonts w:ascii="Arial" w:hAnsi="Arial" w:cs="Arial"/>
          <w:bCs/>
          <w:szCs w:val="24"/>
        </w:rPr>
        <w:t xml:space="preserve"> einen klaren Rohstoff- und EITI Bezug als ein wichtiges Kriterium für neue Themen zu diskutieren.</w:t>
      </w:r>
    </w:p>
    <w:p w14:paraId="28E01271" w14:textId="7ED8AA0E" w:rsidR="00DC7A71" w:rsidRDefault="00DC7A71" w:rsidP="005D29EA">
      <w:pPr>
        <w:spacing w:before="120" w:after="0" w:line="360" w:lineRule="auto"/>
        <w:rPr>
          <w:rFonts w:ascii="Arial" w:hAnsi="Arial" w:cs="Arial"/>
          <w:bCs/>
          <w:szCs w:val="24"/>
        </w:rPr>
      </w:pPr>
      <w:r>
        <w:rPr>
          <w:rFonts w:ascii="Arial" w:hAnsi="Arial" w:cs="Arial"/>
          <w:bCs/>
          <w:szCs w:val="24"/>
        </w:rPr>
        <w:t xml:space="preserve">Das </w:t>
      </w:r>
      <w:r w:rsidRPr="00EF7518">
        <w:rPr>
          <w:rFonts w:ascii="Arial" w:hAnsi="Arial" w:cs="Arial"/>
          <w:bCs/>
          <w:szCs w:val="24"/>
          <w:u w:val="single"/>
        </w:rPr>
        <w:t>D-EITI Sekretariat</w:t>
      </w:r>
      <w:r>
        <w:rPr>
          <w:rFonts w:ascii="Arial" w:hAnsi="Arial" w:cs="Arial"/>
          <w:bCs/>
          <w:szCs w:val="24"/>
        </w:rPr>
        <w:t xml:space="preserve"> merkt an, dass </w:t>
      </w:r>
      <w:r w:rsidR="00EF7518">
        <w:rPr>
          <w:rFonts w:ascii="Arial" w:hAnsi="Arial" w:cs="Arial"/>
          <w:bCs/>
          <w:szCs w:val="24"/>
        </w:rPr>
        <w:t>nicht nur über Inhalte der Ziele debattiert werden sollte, sondern auch</w:t>
      </w:r>
      <w:r w:rsidR="005D29EA">
        <w:rPr>
          <w:rFonts w:ascii="Arial" w:hAnsi="Arial" w:cs="Arial"/>
          <w:bCs/>
          <w:szCs w:val="24"/>
        </w:rPr>
        <w:t xml:space="preserve"> über den </w:t>
      </w:r>
      <w:r w:rsidR="00EF7518">
        <w:rPr>
          <w:rFonts w:ascii="Arial" w:hAnsi="Arial" w:cs="Arial"/>
          <w:bCs/>
          <w:szCs w:val="24"/>
        </w:rPr>
        <w:t>Weg</w:t>
      </w:r>
      <w:r w:rsidR="00455D72">
        <w:rPr>
          <w:rFonts w:ascii="Arial" w:hAnsi="Arial" w:cs="Arial"/>
          <w:bCs/>
          <w:szCs w:val="24"/>
        </w:rPr>
        <w:t>,</w:t>
      </w:r>
      <w:r w:rsidR="005D29EA">
        <w:rPr>
          <w:rFonts w:ascii="Arial" w:hAnsi="Arial" w:cs="Arial"/>
          <w:bCs/>
          <w:szCs w:val="24"/>
        </w:rPr>
        <w:t xml:space="preserve"> </w:t>
      </w:r>
      <w:r w:rsidR="00455D72">
        <w:rPr>
          <w:rFonts w:ascii="Arial" w:hAnsi="Arial" w:cs="Arial"/>
          <w:bCs/>
          <w:szCs w:val="24"/>
        </w:rPr>
        <w:t xml:space="preserve">auf </w:t>
      </w:r>
      <w:r w:rsidR="005D29EA">
        <w:rPr>
          <w:rFonts w:ascii="Arial" w:hAnsi="Arial" w:cs="Arial"/>
          <w:bCs/>
          <w:szCs w:val="24"/>
        </w:rPr>
        <w:t>dem</w:t>
      </w:r>
      <w:r w:rsidR="00EF7518">
        <w:rPr>
          <w:rFonts w:ascii="Arial" w:hAnsi="Arial" w:cs="Arial"/>
          <w:bCs/>
          <w:szCs w:val="24"/>
        </w:rPr>
        <w:t xml:space="preserve"> das jeweilige Ziel </w:t>
      </w:r>
      <w:r w:rsidR="00455D72">
        <w:rPr>
          <w:rFonts w:ascii="Arial" w:hAnsi="Arial" w:cs="Arial"/>
          <w:bCs/>
          <w:szCs w:val="24"/>
        </w:rPr>
        <w:t xml:space="preserve">erreicht </w:t>
      </w:r>
      <w:r w:rsidR="00EF7518">
        <w:rPr>
          <w:rFonts w:ascii="Arial" w:hAnsi="Arial" w:cs="Arial"/>
          <w:bCs/>
          <w:szCs w:val="24"/>
        </w:rPr>
        <w:t>werden soll.</w:t>
      </w:r>
      <w:r w:rsidR="00455D72">
        <w:rPr>
          <w:rFonts w:ascii="Arial" w:hAnsi="Arial" w:cs="Arial"/>
          <w:bCs/>
          <w:szCs w:val="24"/>
        </w:rPr>
        <w:t xml:space="preserve"> </w:t>
      </w:r>
      <w:r w:rsidR="00314547">
        <w:rPr>
          <w:rFonts w:ascii="Arial" w:hAnsi="Arial" w:cs="Arial"/>
          <w:bCs/>
          <w:szCs w:val="24"/>
        </w:rPr>
        <w:t xml:space="preserve">Es habe sich in den Diskussionen der MSG gezeigt, dass es unterschiedliche Auffassungen über die Rolle des </w:t>
      </w:r>
      <w:r w:rsidR="00A76A6D">
        <w:rPr>
          <w:rFonts w:ascii="Arial" w:hAnsi="Arial" w:cs="Arial"/>
          <w:bCs/>
          <w:szCs w:val="24"/>
        </w:rPr>
        <w:t>D-</w:t>
      </w:r>
      <w:r w:rsidR="00314547">
        <w:rPr>
          <w:rFonts w:ascii="Arial" w:hAnsi="Arial" w:cs="Arial"/>
          <w:bCs/>
          <w:szCs w:val="24"/>
        </w:rPr>
        <w:t xml:space="preserve">EITI Berichts und die Umsetzung </w:t>
      </w:r>
      <w:r w:rsidR="005B3565">
        <w:rPr>
          <w:rFonts w:ascii="Arial" w:hAnsi="Arial" w:cs="Arial"/>
          <w:bCs/>
          <w:szCs w:val="24"/>
        </w:rPr>
        <w:t>der systematischen Offenlegung</w:t>
      </w:r>
      <w:r w:rsidR="00314547">
        <w:rPr>
          <w:rFonts w:ascii="Arial" w:hAnsi="Arial" w:cs="Arial"/>
          <w:bCs/>
          <w:szCs w:val="24"/>
        </w:rPr>
        <w:t xml:space="preserve"> gibt. </w:t>
      </w:r>
    </w:p>
    <w:p w14:paraId="6865E737" w14:textId="252E49CC" w:rsidR="00967B7E" w:rsidRPr="001D1598" w:rsidRDefault="003168EB" w:rsidP="00FB0B71">
      <w:pPr>
        <w:spacing w:line="360" w:lineRule="auto"/>
        <w:rPr>
          <w:rFonts w:ascii="Arial" w:hAnsi="Arial" w:cs="Arial"/>
          <w:color w:val="4F6228" w:themeColor="accent3" w:themeShade="80"/>
        </w:rPr>
      </w:pPr>
      <w:r w:rsidRPr="001D1598">
        <w:rPr>
          <w:rFonts w:ascii="Arial" w:hAnsi="Arial" w:cs="Arial"/>
          <w:color w:val="4F6228" w:themeColor="accent3" w:themeShade="80"/>
        </w:rPr>
        <w:t xml:space="preserve">Die </w:t>
      </w:r>
      <w:proofErr w:type="spellStart"/>
      <w:proofErr w:type="gramStart"/>
      <w:r w:rsidRPr="001D1598">
        <w:rPr>
          <w:rFonts w:ascii="Arial" w:hAnsi="Arial" w:cs="Arial"/>
          <w:color w:val="4F6228" w:themeColor="accent3" w:themeShade="80"/>
          <w:u w:val="single"/>
        </w:rPr>
        <w:t>Koordinator:</w:t>
      </w:r>
      <w:r w:rsidR="00967B7E" w:rsidRPr="001D1598">
        <w:rPr>
          <w:rFonts w:ascii="Arial" w:hAnsi="Arial" w:cs="Arial"/>
          <w:color w:val="4F6228" w:themeColor="accent3" w:themeShade="80"/>
          <w:u w:val="single"/>
        </w:rPr>
        <w:t>innen</w:t>
      </w:r>
      <w:proofErr w:type="spellEnd"/>
      <w:proofErr w:type="gramEnd"/>
      <w:r w:rsidR="00967B7E" w:rsidRPr="001D1598">
        <w:rPr>
          <w:rFonts w:ascii="Arial" w:hAnsi="Arial" w:cs="Arial"/>
          <w:color w:val="4F6228" w:themeColor="accent3" w:themeShade="80"/>
        </w:rPr>
        <w:t xml:space="preserve"> einigen sich</w:t>
      </w:r>
      <w:r w:rsidRPr="001D1598">
        <w:rPr>
          <w:rFonts w:ascii="Arial" w:hAnsi="Arial" w:cs="Arial"/>
          <w:color w:val="4F6228" w:themeColor="accent3" w:themeShade="80"/>
        </w:rPr>
        <w:t xml:space="preserve"> </w:t>
      </w:r>
      <w:r w:rsidR="001F229C" w:rsidRPr="001D1598">
        <w:rPr>
          <w:rFonts w:ascii="Arial" w:hAnsi="Arial" w:cs="Arial"/>
          <w:color w:val="4F6228" w:themeColor="accent3" w:themeShade="80"/>
        </w:rPr>
        <w:t xml:space="preserve">darauf, </w:t>
      </w:r>
      <w:r w:rsidRPr="001D1598">
        <w:rPr>
          <w:rFonts w:ascii="Arial" w:hAnsi="Arial" w:cs="Arial"/>
          <w:color w:val="4F6228" w:themeColor="accent3" w:themeShade="80"/>
        </w:rPr>
        <w:t>die Themen</w:t>
      </w:r>
      <w:r w:rsidR="00967B7E" w:rsidRPr="001D1598">
        <w:rPr>
          <w:rFonts w:ascii="Arial" w:hAnsi="Arial" w:cs="Arial"/>
          <w:color w:val="4F6228" w:themeColor="accent3" w:themeShade="80"/>
        </w:rPr>
        <w:t xml:space="preserve"> </w:t>
      </w:r>
      <w:r w:rsidRPr="001D1598">
        <w:rPr>
          <w:rFonts w:ascii="Arial" w:hAnsi="Arial" w:cs="Arial"/>
          <w:color w:val="4F6228" w:themeColor="accent3" w:themeShade="80"/>
        </w:rPr>
        <w:t>„</w:t>
      </w:r>
      <w:proofErr w:type="spellStart"/>
      <w:r w:rsidR="004E57CC" w:rsidRPr="001D1598">
        <w:rPr>
          <w:rFonts w:ascii="Arial" w:hAnsi="Arial" w:cs="Arial"/>
          <w:color w:val="4F6228" w:themeColor="accent3" w:themeShade="80"/>
        </w:rPr>
        <w:t>energy</w:t>
      </w:r>
      <w:proofErr w:type="spellEnd"/>
      <w:r w:rsidR="004E57CC" w:rsidRPr="001D1598">
        <w:rPr>
          <w:rFonts w:ascii="Arial" w:hAnsi="Arial" w:cs="Arial"/>
          <w:color w:val="4F6228" w:themeColor="accent3" w:themeShade="80"/>
        </w:rPr>
        <w:t xml:space="preserve"> </w:t>
      </w:r>
      <w:proofErr w:type="spellStart"/>
      <w:r w:rsidR="004E57CC" w:rsidRPr="001D1598">
        <w:rPr>
          <w:rFonts w:ascii="Arial" w:hAnsi="Arial" w:cs="Arial"/>
          <w:color w:val="4F6228" w:themeColor="accent3" w:themeShade="80"/>
        </w:rPr>
        <w:t>t</w:t>
      </w:r>
      <w:r w:rsidR="00967B7E" w:rsidRPr="001D1598">
        <w:rPr>
          <w:rFonts w:ascii="Arial" w:hAnsi="Arial" w:cs="Arial"/>
          <w:color w:val="4F6228" w:themeColor="accent3" w:themeShade="80"/>
        </w:rPr>
        <w:t>ransition</w:t>
      </w:r>
      <w:proofErr w:type="spellEnd"/>
      <w:r w:rsidRPr="001D1598">
        <w:rPr>
          <w:rFonts w:ascii="Arial" w:hAnsi="Arial" w:cs="Arial"/>
          <w:color w:val="4F6228" w:themeColor="accent3" w:themeShade="80"/>
        </w:rPr>
        <w:t>“ und „die</w:t>
      </w:r>
      <w:r w:rsidR="00967B7E" w:rsidRPr="001D1598">
        <w:rPr>
          <w:rFonts w:ascii="Arial" w:hAnsi="Arial" w:cs="Arial"/>
          <w:color w:val="4F6228" w:themeColor="accent3" w:themeShade="80"/>
        </w:rPr>
        <w:t xml:space="preserve"> Aufnahme von Informationen zum BEHG und Reform des EEG Gesetzes sowie weitere Gesetzesreformen</w:t>
      </w:r>
      <w:r w:rsidR="00DE6696">
        <w:rPr>
          <w:rFonts w:ascii="Arial" w:hAnsi="Arial" w:cs="Arial"/>
          <w:color w:val="4F6228" w:themeColor="accent3" w:themeShade="80"/>
        </w:rPr>
        <w:t xml:space="preserve"> mit Bezug zur Energiewende</w:t>
      </w:r>
      <w:r w:rsidRPr="001D1598">
        <w:rPr>
          <w:rFonts w:ascii="Arial" w:hAnsi="Arial" w:cs="Arial"/>
          <w:color w:val="4F6228" w:themeColor="accent3" w:themeShade="80"/>
        </w:rPr>
        <w:t xml:space="preserve"> als übergeordnete</w:t>
      </w:r>
      <w:r w:rsidR="00967B7E" w:rsidRPr="001D1598">
        <w:rPr>
          <w:rFonts w:ascii="Arial" w:hAnsi="Arial" w:cs="Arial"/>
          <w:color w:val="4F6228" w:themeColor="accent3" w:themeShade="80"/>
        </w:rPr>
        <w:t xml:space="preserve"> Themen in der Grundsatzdebatte zu behandeln.</w:t>
      </w:r>
    </w:p>
    <w:p w14:paraId="2CB70306" w14:textId="54836C5F" w:rsidR="00FD6795" w:rsidRPr="00967B7E" w:rsidRDefault="00FD6795" w:rsidP="00FD6795">
      <w:pPr>
        <w:rPr>
          <w:rFonts w:ascii="Arial" w:hAnsi="Arial" w:cs="Arial"/>
          <w:b/>
          <w:i/>
          <w:u w:val="single"/>
        </w:rPr>
      </w:pPr>
      <w:r w:rsidRPr="00967B7E">
        <w:rPr>
          <w:rFonts w:ascii="Arial" w:hAnsi="Arial" w:cs="Arial"/>
          <w:b/>
          <w:i/>
          <w:u w:val="single"/>
        </w:rPr>
        <w:t>Energy Transition</w:t>
      </w:r>
    </w:p>
    <w:p w14:paraId="595EAE2A" w14:textId="2B9998FE" w:rsidR="00BA6370" w:rsidRPr="001D1598" w:rsidRDefault="00BA6370" w:rsidP="00ED0B33">
      <w:pPr>
        <w:spacing w:line="360" w:lineRule="auto"/>
        <w:rPr>
          <w:rFonts w:ascii="Arial" w:hAnsi="Arial" w:cs="Arial"/>
          <w:color w:val="4F6228" w:themeColor="accent3" w:themeShade="80"/>
        </w:rPr>
      </w:pPr>
      <w:r w:rsidRPr="001D1598">
        <w:rPr>
          <w:rFonts w:ascii="Arial" w:hAnsi="Arial" w:cs="Arial"/>
          <w:color w:val="4F6228" w:themeColor="accent3" w:themeShade="80"/>
        </w:rPr>
        <w:t xml:space="preserve">Die </w:t>
      </w:r>
      <w:r w:rsidRPr="001D1598">
        <w:rPr>
          <w:rFonts w:ascii="Arial" w:hAnsi="Arial" w:cs="Arial"/>
          <w:color w:val="4F6228" w:themeColor="accent3" w:themeShade="80"/>
          <w:u w:val="single"/>
        </w:rPr>
        <w:t xml:space="preserve">Zivilgesellschaft </w:t>
      </w:r>
      <w:r w:rsidRPr="001D1598">
        <w:rPr>
          <w:rFonts w:ascii="Arial" w:hAnsi="Arial" w:cs="Arial"/>
          <w:color w:val="4F6228" w:themeColor="accent3" w:themeShade="80"/>
        </w:rPr>
        <w:t>spricht sich dafür aus, das Thema Energiewende innerhalb der MSG zu diskutieren</w:t>
      </w:r>
      <w:r w:rsidR="004E57CC" w:rsidRPr="001D1598">
        <w:rPr>
          <w:rFonts w:ascii="Arial" w:hAnsi="Arial" w:cs="Arial"/>
          <w:color w:val="4F6228" w:themeColor="accent3" w:themeShade="80"/>
        </w:rPr>
        <w:t xml:space="preserve"> und in den</w:t>
      </w:r>
      <w:r w:rsidR="001F229C" w:rsidRPr="001D1598">
        <w:rPr>
          <w:rFonts w:ascii="Arial" w:hAnsi="Arial" w:cs="Arial"/>
          <w:color w:val="4F6228" w:themeColor="accent3" w:themeShade="80"/>
        </w:rPr>
        <w:t xml:space="preserve"> D-EITI Bericht sowie</w:t>
      </w:r>
      <w:r w:rsidR="004E57CC" w:rsidRPr="001D1598">
        <w:rPr>
          <w:rFonts w:ascii="Arial" w:hAnsi="Arial" w:cs="Arial"/>
          <w:color w:val="4F6228" w:themeColor="accent3" w:themeShade="80"/>
        </w:rPr>
        <w:t xml:space="preserve"> Arbeitsplan aufzunehmen</w:t>
      </w:r>
      <w:r w:rsidRPr="001D1598">
        <w:rPr>
          <w:rFonts w:ascii="Arial" w:hAnsi="Arial" w:cs="Arial"/>
          <w:color w:val="4F6228" w:themeColor="accent3" w:themeShade="80"/>
        </w:rPr>
        <w:t>.</w:t>
      </w:r>
      <w:r w:rsidR="00857C01">
        <w:rPr>
          <w:rFonts w:ascii="Arial" w:hAnsi="Arial" w:cs="Arial"/>
          <w:color w:val="4F6228" w:themeColor="accent3" w:themeShade="80"/>
        </w:rPr>
        <w:t xml:space="preserve"> </w:t>
      </w:r>
      <w:r w:rsidR="00857C01" w:rsidRPr="00857C01">
        <w:rPr>
          <w:rFonts w:ascii="Arial" w:hAnsi="Arial" w:cs="Arial"/>
          <w:color w:val="4F6228" w:themeColor="accent3" w:themeShade="80"/>
        </w:rPr>
        <w:t xml:space="preserve">Sie ist der Meinung, dass die politischen und ökonomischen Entwicklungen rund um die Energiewende </w:t>
      </w:r>
      <w:r w:rsidR="00F75E48">
        <w:rPr>
          <w:rFonts w:ascii="Arial" w:hAnsi="Arial" w:cs="Arial"/>
          <w:color w:val="4F6228" w:themeColor="accent3" w:themeShade="80"/>
        </w:rPr>
        <w:t>einen</w:t>
      </w:r>
      <w:r w:rsidR="00857C01" w:rsidRPr="00857C01">
        <w:rPr>
          <w:rFonts w:ascii="Arial" w:hAnsi="Arial" w:cs="Arial"/>
          <w:color w:val="4F6228" w:themeColor="accent3" w:themeShade="80"/>
        </w:rPr>
        <w:t xml:space="preserve"> </w:t>
      </w:r>
      <w:r w:rsidR="00F75E48">
        <w:rPr>
          <w:rFonts w:ascii="Arial" w:hAnsi="Arial" w:cs="Arial"/>
          <w:color w:val="4F6228" w:themeColor="accent3" w:themeShade="80"/>
        </w:rPr>
        <w:t>klaren Bezug</w:t>
      </w:r>
      <w:r w:rsidR="00857C01" w:rsidRPr="00857C01">
        <w:rPr>
          <w:rFonts w:ascii="Arial" w:hAnsi="Arial" w:cs="Arial"/>
          <w:color w:val="4F6228" w:themeColor="accent3" w:themeShade="80"/>
        </w:rPr>
        <w:t xml:space="preserve"> </w:t>
      </w:r>
      <w:r w:rsidR="00F75E48">
        <w:rPr>
          <w:rFonts w:ascii="Arial" w:hAnsi="Arial" w:cs="Arial"/>
          <w:color w:val="4F6228" w:themeColor="accent3" w:themeShade="80"/>
        </w:rPr>
        <w:t>zur</w:t>
      </w:r>
      <w:r w:rsidR="00857C01" w:rsidRPr="00857C01">
        <w:rPr>
          <w:rFonts w:ascii="Arial" w:hAnsi="Arial" w:cs="Arial"/>
          <w:color w:val="4F6228" w:themeColor="accent3" w:themeShade="80"/>
        </w:rPr>
        <w:t xml:space="preserve"> Förderung von fossilen und metallischen Rohstoffen </w:t>
      </w:r>
      <w:r w:rsidR="00F75E48">
        <w:rPr>
          <w:rFonts w:ascii="Arial" w:hAnsi="Arial" w:cs="Arial"/>
          <w:color w:val="4F6228" w:themeColor="accent3" w:themeShade="80"/>
        </w:rPr>
        <w:t>haben</w:t>
      </w:r>
      <w:r w:rsidR="00857C01" w:rsidRPr="00857C01">
        <w:rPr>
          <w:rFonts w:ascii="Arial" w:hAnsi="Arial" w:cs="Arial"/>
          <w:color w:val="4F6228" w:themeColor="accent3" w:themeShade="80"/>
        </w:rPr>
        <w:t xml:space="preserve">. </w:t>
      </w:r>
      <w:r w:rsidRPr="001D1598">
        <w:rPr>
          <w:rFonts w:ascii="Arial" w:hAnsi="Arial" w:cs="Arial"/>
          <w:color w:val="4F6228" w:themeColor="accent3" w:themeShade="80"/>
        </w:rPr>
        <w:t xml:space="preserve"> D</w:t>
      </w:r>
      <w:r w:rsidR="001F229C" w:rsidRPr="001D1598">
        <w:rPr>
          <w:rFonts w:ascii="Arial" w:hAnsi="Arial" w:cs="Arial"/>
          <w:color w:val="4F6228" w:themeColor="accent3" w:themeShade="80"/>
        </w:rPr>
        <w:t>as Thema sei</w:t>
      </w:r>
      <w:r w:rsidRPr="001D1598">
        <w:rPr>
          <w:rFonts w:ascii="Arial" w:hAnsi="Arial" w:cs="Arial"/>
          <w:color w:val="4F6228" w:themeColor="accent3" w:themeShade="80"/>
        </w:rPr>
        <w:t xml:space="preserve"> von besonderer Relevanz</w:t>
      </w:r>
      <w:r w:rsidR="001F229C" w:rsidRPr="001D1598">
        <w:rPr>
          <w:rFonts w:ascii="Arial" w:hAnsi="Arial" w:cs="Arial"/>
          <w:color w:val="4F6228" w:themeColor="accent3" w:themeShade="80"/>
        </w:rPr>
        <w:t xml:space="preserve"> für die D-EITI</w:t>
      </w:r>
      <w:r w:rsidRPr="001D1598">
        <w:rPr>
          <w:rFonts w:ascii="Arial" w:hAnsi="Arial" w:cs="Arial"/>
          <w:color w:val="4F6228" w:themeColor="accent3" w:themeShade="80"/>
        </w:rPr>
        <w:t xml:space="preserve"> und es bestehe die Möglichkeit, vorgeschlagene Themen unte</w:t>
      </w:r>
      <w:r w:rsidR="00ED0B33" w:rsidRPr="001D1598">
        <w:rPr>
          <w:rFonts w:ascii="Arial" w:hAnsi="Arial" w:cs="Arial"/>
          <w:color w:val="4F6228" w:themeColor="accent3" w:themeShade="80"/>
        </w:rPr>
        <w:t>r diesem Rahmenthema zu clustern</w:t>
      </w:r>
      <w:r w:rsidRPr="001D1598">
        <w:rPr>
          <w:rFonts w:ascii="Arial" w:hAnsi="Arial" w:cs="Arial"/>
          <w:color w:val="4F6228" w:themeColor="accent3" w:themeShade="80"/>
        </w:rPr>
        <w:t xml:space="preserve">. </w:t>
      </w:r>
    </w:p>
    <w:p w14:paraId="33DCB34A" w14:textId="77777777" w:rsidR="00857C01" w:rsidRDefault="00FD6795" w:rsidP="00F72184">
      <w:pPr>
        <w:spacing w:line="360" w:lineRule="auto"/>
        <w:rPr>
          <w:rFonts w:ascii="Arial" w:hAnsi="Arial" w:cs="Arial"/>
        </w:rPr>
      </w:pPr>
      <w:r>
        <w:rPr>
          <w:rFonts w:ascii="Arial" w:hAnsi="Arial" w:cs="Arial"/>
        </w:rPr>
        <w:t xml:space="preserve">Die </w:t>
      </w:r>
      <w:r w:rsidRPr="00CB6ED6">
        <w:rPr>
          <w:rFonts w:ascii="Arial" w:hAnsi="Arial" w:cs="Arial"/>
          <w:u w:val="single"/>
        </w:rPr>
        <w:t>Regierung</w:t>
      </w:r>
      <w:r>
        <w:rPr>
          <w:rFonts w:ascii="Arial" w:hAnsi="Arial" w:cs="Arial"/>
        </w:rPr>
        <w:t xml:space="preserve"> spricht sich bei diesem Thema gegen eine Aufnahme in den 4. Bericht aus. Es fehle der unmittelbare Bezug zum Rohstoffsektor. Zudem gebe es noch keine Einigung im EITI Board, wie dieses Thema adressiert werden soll. Bei einer Aufnahme dieses Themas in den Standard bestehe die Gefahr der Überlastung vieler EITI Länder, die bereits jetzt Schwierigkeiten bei der Umsetzung des Standards haben. Das Thema sei unbestritten sehr wichtig und würde deshalb ja auch bereits auf nationaler wie internationaler Ebene in zahlreichen Foren bedient, es fehle deshalb auch an einem Mehrwert für die D-EITI. Außerdem habe die MSG zu diesem Thema keine Expertise.</w:t>
      </w:r>
    </w:p>
    <w:p w14:paraId="79EC5C1C" w14:textId="48D086E5" w:rsidR="00857C01" w:rsidRDefault="00857C01" w:rsidP="00F72184">
      <w:pPr>
        <w:spacing w:line="360" w:lineRule="auto"/>
        <w:rPr>
          <w:rFonts w:ascii="Arial" w:hAnsi="Arial" w:cs="Arial"/>
        </w:rPr>
      </w:pPr>
      <w:r>
        <w:rPr>
          <w:rFonts w:ascii="Arial" w:hAnsi="Arial" w:cs="Arial"/>
        </w:rPr>
        <w:t xml:space="preserve">Die </w:t>
      </w:r>
      <w:r w:rsidRPr="00EC0CA5">
        <w:rPr>
          <w:rFonts w:ascii="Arial" w:hAnsi="Arial" w:cs="Arial"/>
          <w:u w:val="single"/>
        </w:rPr>
        <w:t xml:space="preserve">Zivilgesellschaft </w:t>
      </w:r>
      <w:r w:rsidR="00F75E48">
        <w:rPr>
          <w:rFonts w:ascii="Arial" w:hAnsi="Arial" w:cs="Arial"/>
        </w:rPr>
        <w:t>betont</w:t>
      </w:r>
      <w:r>
        <w:rPr>
          <w:rFonts w:ascii="Arial" w:hAnsi="Arial" w:cs="Arial"/>
        </w:rPr>
        <w:t>, über Expertise zum Thema zu verfügen.</w:t>
      </w:r>
    </w:p>
    <w:p w14:paraId="6FD0A859" w14:textId="77777777" w:rsidR="00FD6795" w:rsidRDefault="00FD6795" w:rsidP="00857C01">
      <w:pPr>
        <w:spacing w:line="360" w:lineRule="auto"/>
        <w:rPr>
          <w:rFonts w:ascii="Arial" w:hAnsi="Arial" w:cs="Arial"/>
        </w:rPr>
      </w:pPr>
      <w:r w:rsidRPr="00857C01">
        <w:rPr>
          <w:rFonts w:ascii="Arial" w:hAnsi="Arial" w:cs="Arial"/>
        </w:rPr>
        <w:t>Die</w:t>
      </w:r>
      <w:r w:rsidRPr="00857C01">
        <w:rPr>
          <w:rFonts w:ascii="Arial" w:hAnsi="Arial" w:cs="Arial"/>
          <w:u w:val="single"/>
        </w:rPr>
        <w:t xml:space="preserve"> Regierung plädier</w:t>
      </w:r>
      <w:r w:rsidRPr="00857C01">
        <w:rPr>
          <w:rFonts w:ascii="Arial" w:hAnsi="Arial" w:cs="Arial"/>
        </w:rPr>
        <w:t xml:space="preserve">t dafür, andere Formate als den D-EITI Bericht für </w:t>
      </w:r>
      <w:r>
        <w:rPr>
          <w:rFonts w:ascii="Arial" w:hAnsi="Arial" w:cs="Arial"/>
        </w:rPr>
        <w:t>den Austausch zu diesem Thema zu nutzen. Die internationale Zielgruppe könne effektiver über Veranstaltungen bzw. den direkten Austausch erreicht werden.</w:t>
      </w:r>
    </w:p>
    <w:p w14:paraId="074A25EC" w14:textId="62CE3C07" w:rsidR="009E2049" w:rsidRDefault="00FD6795" w:rsidP="009E2049">
      <w:pPr>
        <w:spacing w:line="360" w:lineRule="auto"/>
        <w:rPr>
          <w:rFonts w:ascii="Arial" w:hAnsi="Arial" w:cs="Arial"/>
        </w:rPr>
      </w:pPr>
      <w:r>
        <w:rPr>
          <w:rFonts w:ascii="Arial" w:hAnsi="Arial" w:cs="Arial"/>
        </w:rPr>
        <w:t xml:space="preserve">Die </w:t>
      </w:r>
      <w:r w:rsidRPr="00CB6ED6">
        <w:rPr>
          <w:rFonts w:ascii="Arial" w:hAnsi="Arial" w:cs="Arial"/>
          <w:u w:val="single"/>
        </w:rPr>
        <w:t>Privatwirtschaft</w:t>
      </w:r>
      <w:r>
        <w:rPr>
          <w:rFonts w:ascii="Arial" w:hAnsi="Arial" w:cs="Arial"/>
        </w:rPr>
        <w:t xml:space="preserve"> lehnt eine Aufnahme des Themas in den Bericht </w:t>
      </w:r>
      <w:r w:rsidR="009E2049">
        <w:rPr>
          <w:rFonts w:ascii="Arial" w:hAnsi="Arial" w:cs="Arial"/>
        </w:rPr>
        <w:t xml:space="preserve">als zusätzliches Kapitel mit neuen Themen </w:t>
      </w:r>
      <w:r>
        <w:rPr>
          <w:rFonts w:ascii="Arial" w:hAnsi="Arial" w:cs="Arial"/>
        </w:rPr>
        <w:t>ab, da der eindeutige Bezug zur Rohstoffförderung und damit zur D-EITI fehlt.</w:t>
      </w:r>
      <w:r w:rsidR="009E2049">
        <w:rPr>
          <w:rFonts w:ascii="Arial" w:hAnsi="Arial" w:cs="Arial"/>
        </w:rPr>
        <w:t xml:space="preserve"> Eine Einordnung bestehender Kapitelinhalte in ein Rahmenkapitel könnte diskutiert werden.</w:t>
      </w:r>
    </w:p>
    <w:p w14:paraId="5C65A84D" w14:textId="77777777" w:rsidR="009E2049" w:rsidRDefault="009E2049" w:rsidP="00FD6795">
      <w:pPr>
        <w:spacing w:line="360" w:lineRule="auto"/>
        <w:rPr>
          <w:rFonts w:ascii="Arial" w:hAnsi="Arial" w:cs="Arial"/>
        </w:rPr>
      </w:pPr>
    </w:p>
    <w:p w14:paraId="4E4B461D" w14:textId="2A65BFFA" w:rsidR="00FD6795" w:rsidRPr="00967B7E" w:rsidRDefault="00FD6795" w:rsidP="00FD6795">
      <w:pPr>
        <w:rPr>
          <w:rFonts w:ascii="Arial" w:hAnsi="Arial" w:cs="Arial"/>
          <w:b/>
          <w:i/>
          <w:u w:val="single"/>
        </w:rPr>
      </w:pPr>
      <w:r w:rsidRPr="00967B7E">
        <w:rPr>
          <w:rFonts w:ascii="Arial" w:hAnsi="Arial" w:cs="Arial"/>
          <w:b/>
          <w:i/>
          <w:u w:val="single"/>
        </w:rPr>
        <w:t xml:space="preserve">Aufnahme von Informationen zum BEHG und Reform des EEG Gesetzes sowie weitere Gesetzesreformen </w:t>
      </w:r>
    </w:p>
    <w:p w14:paraId="3E1EF654" w14:textId="1D1FE1C3" w:rsidR="00BA6370" w:rsidRPr="00767731" w:rsidRDefault="00BA6370" w:rsidP="00FD6795">
      <w:pPr>
        <w:spacing w:line="360" w:lineRule="auto"/>
        <w:rPr>
          <w:rFonts w:ascii="Arial" w:hAnsi="Arial" w:cs="Arial"/>
          <w:color w:val="4F6228" w:themeColor="accent3" w:themeShade="80"/>
        </w:rPr>
      </w:pPr>
      <w:r w:rsidRPr="00767731">
        <w:rPr>
          <w:rFonts w:ascii="Arial" w:hAnsi="Arial" w:cs="Arial"/>
          <w:color w:val="4F6228" w:themeColor="accent3" w:themeShade="80"/>
        </w:rPr>
        <w:t xml:space="preserve">Die </w:t>
      </w:r>
      <w:r w:rsidRPr="00767731">
        <w:rPr>
          <w:rFonts w:ascii="Arial" w:hAnsi="Arial" w:cs="Arial"/>
          <w:color w:val="4F6228" w:themeColor="accent3" w:themeShade="80"/>
          <w:u w:val="single"/>
        </w:rPr>
        <w:t>Zivilgesellschaft</w:t>
      </w:r>
      <w:r w:rsidRPr="00767731">
        <w:rPr>
          <w:rFonts w:ascii="Arial" w:hAnsi="Arial" w:cs="Arial"/>
          <w:color w:val="4F6228" w:themeColor="accent3" w:themeShade="80"/>
        </w:rPr>
        <w:t xml:space="preserve"> sieht bei</w:t>
      </w:r>
      <w:r w:rsidR="007C1394">
        <w:rPr>
          <w:rFonts w:ascii="Arial" w:hAnsi="Arial" w:cs="Arial"/>
          <w:color w:val="4F6228" w:themeColor="accent3" w:themeShade="80"/>
        </w:rPr>
        <w:t xml:space="preserve"> Gesetzesreformen wie dem </w:t>
      </w:r>
      <w:r w:rsidRPr="00767731">
        <w:rPr>
          <w:rFonts w:ascii="Arial" w:hAnsi="Arial" w:cs="Arial"/>
          <w:color w:val="4F6228" w:themeColor="accent3" w:themeShade="80"/>
        </w:rPr>
        <w:t>BEHG einen klaren Rohstoffbezug und hält eine Aufnahme des Gesetzes in den D-EITI Bericht daher für erforderlich.</w:t>
      </w:r>
    </w:p>
    <w:p w14:paraId="38CD92F6" w14:textId="2D9757F4" w:rsidR="00FD6795" w:rsidRDefault="00FD6795" w:rsidP="00FD6795">
      <w:pPr>
        <w:spacing w:line="360" w:lineRule="auto"/>
        <w:rPr>
          <w:rFonts w:ascii="Arial" w:hAnsi="Arial" w:cs="Arial"/>
        </w:rPr>
      </w:pPr>
      <w:r>
        <w:rPr>
          <w:rFonts w:ascii="Arial" w:hAnsi="Arial" w:cs="Arial"/>
        </w:rPr>
        <w:t xml:space="preserve">Die </w:t>
      </w:r>
      <w:r w:rsidRPr="0038291C">
        <w:rPr>
          <w:rFonts w:ascii="Arial" w:hAnsi="Arial" w:cs="Arial"/>
          <w:u w:val="single"/>
        </w:rPr>
        <w:t>Regierung</w:t>
      </w:r>
      <w:r>
        <w:rPr>
          <w:rFonts w:ascii="Arial" w:hAnsi="Arial" w:cs="Arial"/>
        </w:rPr>
        <w:t xml:space="preserve"> spricht sich gegen die Aufnahme der oben genannten Gesetze in den Bericht aus. Bestehende Ausführungen zu den Gesetzen im Bericht sollten aktualisiert aber nicht weiter ausgeführt werden. Über die Gesetze wird bereits an anderer Stelle informiert, eine Verlinkung sei entsprechend ausreichend. </w:t>
      </w:r>
    </w:p>
    <w:p w14:paraId="418BCBB2" w14:textId="54F543BC" w:rsidR="00FD6795" w:rsidRDefault="00FD6795" w:rsidP="00FD6795">
      <w:pPr>
        <w:spacing w:line="360" w:lineRule="auto"/>
        <w:rPr>
          <w:rFonts w:ascii="Arial" w:hAnsi="Arial" w:cs="Arial"/>
        </w:rPr>
      </w:pPr>
      <w:r>
        <w:rPr>
          <w:rFonts w:ascii="Arial" w:hAnsi="Arial" w:cs="Arial"/>
        </w:rPr>
        <w:t xml:space="preserve">Die </w:t>
      </w:r>
      <w:r w:rsidRPr="0038291C">
        <w:rPr>
          <w:rFonts w:ascii="Arial" w:hAnsi="Arial" w:cs="Arial"/>
          <w:u w:val="single"/>
        </w:rPr>
        <w:t xml:space="preserve">Privatwirtschaft </w:t>
      </w:r>
      <w:r>
        <w:rPr>
          <w:rFonts w:ascii="Arial" w:hAnsi="Arial" w:cs="Arial"/>
        </w:rPr>
        <w:t>hält die Erweiterung des Berichts um die genannten Gesetze für wenig sinnvoll, da der eindeutige Bezug zur Rohstoffförderung fehlt. Die Privatwirtscha</w:t>
      </w:r>
      <w:r w:rsidR="00ED0B33">
        <w:rPr>
          <w:rFonts w:ascii="Arial" w:hAnsi="Arial" w:cs="Arial"/>
        </w:rPr>
        <w:t>f</w:t>
      </w:r>
      <w:r>
        <w:rPr>
          <w:rFonts w:ascii="Arial" w:hAnsi="Arial" w:cs="Arial"/>
        </w:rPr>
        <w:t>t spricht sich jedoch dafür aus, das Thema mithilfe von anderen Formaten zu behandeln.</w:t>
      </w:r>
    </w:p>
    <w:p w14:paraId="60F0326B" w14:textId="0D7190F1" w:rsidR="00681727" w:rsidRDefault="00681727" w:rsidP="00681727">
      <w:pPr>
        <w:pStyle w:val="berschrift1"/>
      </w:pPr>
      <w:bookmarkStart w:id="5" w:name="_Toc68866017"/>
    </w:p>
    <w:p w14:paraId="58D22239" w14:textId="77777777" w:rsidR="00681727" w:rsidRPr="00681727" w:rsidRDefault="00681727" w:rsidP="00681727"/>
    <w:p w14:paraId="37305118" w14:textId="41E74934" w:rsidR="0022708E" w:rsidRPr="00767731" w:rsidRDefault="00652980" w:rsidP="00681727">
      <w:pPr>
        <w:pStyle w:val="berschrift1"/>
        <w:rPr>
          <w:color w:val="4F6228" w:themeColor="accent3" w:themeShade="80"/>
        </w:rPr>
      </w:pPr>
      <w:r>
        <w:t xml:space="preserve">TOP </w:t>
      </w:r>
      <w:r w:rsidR="00CC7FF3">
        <w:t>5</w:t>
      </w:r>
      <w:r w:rsidR="00D0200C">
        <w:t xml:space="preserve">. </w:t>
      </w:r>
      <w:r w:rsidR="00D23F6C" w:rsidRPr="00767731">
        <w:t>Themenkonsolidierung 2021 und Empfehlung an die MSG zur Themenauswahl/-umsetzung 2021</w:t>
      </w:r>
      <w:bookmarkEnd w:id="5"/>
    </w:p>
    <w:p w14:paraId="53A3C99A" w14:textId="2F0DDF13" w:rsidR="008F422D" w:rsidRPr="008F422D" w:rsidRDefault="008F422D" w:rsidP="008F422D">
      <w:pPr>
        <w:spacing w:before="120" w:line="360" w:lineRule="auto"/>
        <w:rPr>
          <w:rFonts w:ascii="Arial" w:hAnsi="Arial" w:cs="Arial"/>
          <w:bCs/>
        </w:rPr>
      </w:pPr>
      <w:r w:rsidRPr="008F422D">
        <w:rPr>
          <w:rFonts w:ascii="Arial" w:hAnsi="Arial" w:cs="Arial"/>
          <w:bCs/>
        </w:rPr>
        <w:t xml:space="preserve">Die </w:t>
      </w:r>
      <w:proofErr w:type="spellStart"/>
      <w:proofErr w:type="gramStart"/>
      <w:r w:rsidR="00D50B9B">
        <w:rPr>
          <w:rFonts w:ascii="Arial" w:hAnsi="Arial" w:cs="Arial"/>
          <w:bCs/>
          <w:u w:val="single"/>
        </w:rPr>
        <w:t>Koordinator:</w:t>
      </w:r>
      <w:r w:rsidRPr="007B333F">
        <w:rPr>
          <w:rFonts w:ascii="Arial" w:hAnsi="Arial" w:cs="Arial"/>
          <w:bCs/>
          <w:u w:val="single"/>
        </w:rPr>
        <w:t>innen</w:t>
      </w:r>
      <w:proofErr w:type="spellEnd"/>
      <w:proofErr w:type="gramEnd"/>
      <w:r w:rsidRPr="008F422D">
        <w:rPr>
          <w:rFonts w:ascii="Arial" w:hAnsi="Arial" w:cs="Arial"/>
          <w:bCs/>
        </w:rPr>
        <w:t xml:space="preserve"> erstellen basierend auf den eingereichten Themenvorschlägen eine Übersicht zur Vorlage und Abstimmung in den einzelnen Stakeholdergruppen.</w:t>
      </w:r>
    </w:p>
    <w:p w14:paraId="4D7A0883" w14:textId="61AD4D00" w:rsidR="00264242" w:rsidRDefault="00B276E7" w:rsidP="008F422D">
      <w:pPr>
        <w:spacing w:line="360" w:lineRule="auto"/>
        <w:rPr>
          <w:rFonts w:ascii="Arial" w:hAnsi="Arial" w:cs="Arial"/>
        </w:rPr>
      </w:pPr>
      <w:r>
        <w:rPr>
          <w:rFonts w:ascii="Arial" w:hAnsi="Arial" w:cs="Arial"/>
        </w:rPr>
        <w:t xml:space="preserve">Die </w:t>
      </w:r>
      <w:r w:rsidRPr="00705AF9">
        <w:rPr>
          <w:rFonts w:ascii="Arial" w:hAnsi="Arial" w:cs="Arial"/>
          <w:u w:val="single"/>
        </w:rPr>
        <w:t>R</w:t>
      </w:r>
      <w:r w:rsidR="005527B3" w:rsidRPr="00705AF9">
        <w:rPr>
          <w:rFonts w:ascii="Arial" w:hAnsi="Arial" w:cs="Arial"/>
          <w:u w:val="single"/>
        </w:rPr>
        <w:t xml:space="preserve">egierung </w:t>
      </w:r>
      <w:r w:rsidR="005527B3">
        <w:rPr>
          <w:rFonts w:ascii="Arial" w:hAnsi="Arial" w:cs="Arial"/>
        </w:rPr>
        <w:t xml:space="preserve">merkt an, dass die vorliegende Themensammlung </w:t>
      </w:r>
      <w:r w:rsidR="001531D5">
        <w:rPr>
          <w:rFonts w:ascii="Arial" w:hAnsi="Arial" w:cs="Arial"/>
        </w:rPr>
        <w:t xml:space="preserve">sehr </w:t>
      </w:r>
      <w:r w:rsidR="00314547">
        <w:rPr>
          <w:rFonts w:ascii="Arial" w:hAnsi="Arial" w:cs="Arial"/>
        </w:rPr>
        <w:t xml:space="preserve">deutlich </w:t>
      </w:r>
      <w:r w:rsidR="005527B3">
        <w:rPr>
          <w:rFonts w:ascii="Arial" w:hAnsi="Arial" w:cs="Arial"/>
        </w:rPr>
        <w:t>ü</w:t>
      </w:r>
      <w:r w:rsidR="00264242" w:rsidRPr="005C5288">
        <w:rPr>
          <w:rFonts w:ascii="Arial" w:hAnsi="Arial" w:cs="Arial"/>
        </w:rPr>
        <w:t>ber das hinaus</w:t>
      </w:r>
      <w:r w:rsidR="005527B3">
        <w:rPr>
          <w:rFonts w:ascii="Arial" w:hAnsi="Arial" w:cs="Arial"/>
        </w:rPr>
        <w:t>geht, was im Jahr</w:t>
      </w:r>
      <w:r w:rsidR="00264242" w:rsidRPr="005C5288">
        <w:rPr>
          <w:rFonts w:ascii="Arial" w:hAnsi="Arial" w:cs="Arial"/>
        </w:rPr>
        <w:t xml:space="preserve"> </w:t>
      </w:r>
      <w:r w:rsidR="00705AF9">
        <w:rPr>
          <w:rFonts w:ascii="Arial" w:hAnsi="Arial" w:cs="Arial"/>
        </w:rPr>
        <w:t xml:space="preserve">2021 </w:t>
      </w:r>
      <w:r w:rsidR="004C10A4">
        <w:rPr>
          <w:rFonts w:ascii="Arial" w:hAnsi="Arial" w:cs="Arial"/>
        </w:rPr>
        <w:t xml:space="preserve">im Hinblick auf die Arbeitsbelastung </w:t>
      </w:r>
      <w:r w:rsidR="00705AF9">
        <w:rPr>
          <w:rFonts w:ascii="Arial" w:hAnsi="Arial" w:cs="Arial"/>
        </w:rPr>
        <w:t xml:space="preserve">umsetzbar ist. </w:t>
      </w:r>
      <w:r w:rsidR="001531D5">
        <w:rPr>
          <w:rFonts w:ascii="Arial" w:hAnsi="Arial" w:cs="Arial"/>
        </w:rPr>
        <w:t>Dies gilt i</w:t>
      </w:r>
      <w:r w:rsidR="004C10A4">
        <w:rPr>
          <w:rFonts w:ascii="Arial" w:hAnsi="Arial" w:cs="Arial"/>
        </w:rPr>
        <w:t xml:space="preserve">nsbesondere da </w:t>
      </w:r>
      <w:r w:rsidR="00705AF9">
        <w:rPr>
          <w:rFonts w:ascii="Arial" w:hAnsi="Arial" w:cs="Arial"/>
        </w:rPr>
        <w:t xml:space="preserve">der Fokus </w:t>
      </w:r>
      <w:r w:rsidR="004C10A4">
        <w:rPr>
          <w:rFonts w:ascii="Arial" w:hAnsi="Arial" w:cs="Arial"/>
        </w:rPr>
        <w:t xml:space="preserve">der Umsetzung </w:t>
      </w:r>
      <w:r w:rsidR="00705AF9">
        <w:rPr>
          <w:rFonts w:ascii="Arial" w:hAnsi="Arial" w:cs="Arial"/>
        </w:rPr>
        <w:t>auf d</w:t>
      </w:r>
      <w:r w:rsidR="004C10A4">
        <w:rPr>
          <w:rFonts w:ascii="Arial" w:hAnsi="Arial" w:cs="Arial"/>
        </w:rPr>
        <w:t>er</w:t>
      </w:r>
      <w:r w:rsidR="00705AF9">
        <w:rPr>
          <w:rFonts w:ascii="Arial" w:hAnsi="Arial" w:cs="Arial"/>
        </w:rPr>
        <w:t xml:space="preserve"> bevorstehende</w:t>
      </w:r>
      <w:r w:rsidR="001531D5">
        <w:rPr>
          <w:rFonts w:ascii="Arial" w:hAnsi="Arial" w:cs="Arial"/>
        </w:rPr>
        <w:t>n</w:t>
      </w:r>
      <w:r w:rsidR="00705AF9">
        <w:rPr>
          <w:rFonts w:ascii="Arial" w:hAnsi="Arial" w:cs="Arial"/>
        </w:rPr>
        <w:t xml:space="preserve"> Validierung liege</w:t>
      </w:r>
      <w:r w:rsidR="008F422D">
        <w:rPr>
          <w:rFonts w:ascii="Arial" w:hAnsi="Arial" w:cs="Arial"/>
        </w:rPr>
        <w:t>n</w:t>
      </w:r>
      <w:r w:rsidR="004C10A4" w:rsidRPr="004C10A4">
        <w:rPr>
          <w:rFonts w:ascii="Arial" w:hAnsi="Arial" w:cs="Arial"/>
        </w:rPr>
        <w:t xml:space="preserve"> </w:t>
      </w:r>
      <w:r w:rsidR="004C10A4">
        <w:rPr>
          <w:rFonts w:ascii="Arial" w:hAnsi="Arial" w:cs="Arial"/>
        </w:rPr>
        <w:t>sollte</w:t>
      </w:r>
      <w:r w:rsidR="00705AF9">
        <w:rPr>
          <w:rFonts w:ascii="Arial" w:hAnsi="Arial" w:cs="Arial"/>
        </w:rPr>
        <w:t xml:space="preserve">. </w:t>
      </w:r>
      <w:r w:rsidR="008F422D">
        <w:rPr>
          <w:rFonts w:ascii="Arial" w:hAnsi="Arial" w:cs="Arial"/>
        </w:rPr>
        <w:t>Für die</w:t>
      </w:r>
      <w:r w:rsidR="00705AF9">
        <w:rPr>
          <w:rFonts w:ascii="Arial" w:hAnsi="Arial" w:cs="Arial"/>
        </w:rPr>
        <w:t xml:space="preserve"> Auseinandersetzung mit dem neuen Standard und dem neuen Validierungsmodell muss zusätzliche Zeit eingeplant werden. Die Erfüllung des Standards darf nicht unter der</w:t>
      </w:r>
      <w:r w:rsidR="008F422D">
        <w:rPr>
          <w:rFonts w:ascii="Arial" w:hAnsi="Arial" w:cs="Arial"/>
        </w:rPr>
        <w:t xml:space="preserve"> Einführung neuer Themen leiden. E</w:t>
      </w:r>
      <w:r w:rsidR="00705AF9">
        <w:rPr>
          <w:rFonts w:ascii="Arial" w:hAnsi="Arial" w:cs="Arial"/>
        </w:rPr>
        <w:t>inige der von der Zivilgesellschaft vorgeschlagenen Themen</w:t>
      </w:r>
      <w:r w:rsidR="008F422D">
        <w:rPr>
          <w:rFonts w:ascii="Arial" w:hAnsi="Arial" w:cs="Arial"/>
        </w:rPr>
        <w:t xml:space="preserve"> werden</w:t>
      </w:r>
      <w:r w:rsidR="00705AF9">
        <w:rPr>
          <w:rFonts w:ascii="Arial" w:hAnsi="Arial" w:cs="Arial"/>
        </w:rPr>
        <w:t xml:space="preserve"> bereits in anderen Foren diskutiert und sollten daher nicht auch </w:t>
      </w:r>
      <w:r w:rsidR="007B333F">
        <w:rPr>
          <w:rFonts w:ascii="Arial" w:hAnsi="Arial" w:cs="Arial"/>
        </w:rPr>
        <w:t xml:space="preserve">noch von der D-EITI behandelt </w:t>
      </w:r>
      <w:r w:rsidR="00705AF9">
        <w:rPr>
          <w:rFonts w:ascii="Arial" w:hAnsi="Arial" w:cs="Arial"/>
        </w:rPr>
        <w:t xml:space="preserve">werden. </w:t>
      </w:r>
      <w:r w:rsidR="00264242" w:rsidRPr="005C5288">
        <w:rPr>
          <w:rFonts w:ascii="Arial" w:hAnsi="Arial" w:cs="Arial"/>
        </w:rPr>
        <w:t xml:space="preserve">Im </w:t>
      </w:r>
      <w:r w:rsidR="00455D72">
        <w:rPr>
          <w:rFonts w:ascii="Arial" w:hAnsi="Arial" w:cs="Arial"/>
        </w:rPr>
        <w:t>Sinn der</w:t>
      </w:r>
      <w:r w:rsidR="00264242" w:rsidRPr="005C5288">
        <w:rPr>
          <w:rFonts w:ascii="Arial" w:hAnsi="Arial" w:cs="Arial"/>
        </w:rPr>
        <w:t xml:space="preserve"> Gleichberechtigung </w:t>
      </w:r>
      <w:r w:rsidR="00705AF9">
        <w:rPr>
          <w:rFonts w:ascii="Arial" w:hAnsi="Arial" w:cs="Arial"/>
        </w:rPr>
        <w:t>innerhalb der MSG sollten</w:t>
      </w:r>
      <w:r w:rsidR="00314547">
        <w:rPr>
          <w:rFonts w:ascii="Arial" w:hAnsi="Arial" w:cs="Arial"/>
        </w:rPr>
        <w:t xml:space="preserve"> zudem</w:t>
      </w:r>
      <w:r w:rsidR="008F422D">
        <w:rPr>
          <w:rFonts w:ascii="Arial" w:hAnsi="Arial" w:cs="Arial"/>
        </w:rPr>
        <w:t xml:space="preserve"> </w:t>
      </w:r>
      <w:r w:rsidR="00705AF9">
        <w:rPr>
          <w:rFonts w:ascii="Arial" w:hAnsi="Arial" w:cs="Arial"/>
        </w:rPr>
        <w:t xml:space="preserve">auch </w:t>
      </w:r>
      <w:r w:rsidR="00264242" w:rsidRPr="005C5288">
        <w:rPr>
          <w:rFonts w:ascii="Arial" w:hAnsi="Arial" w:cs="Arial"/>
        </w:rPr>
        <w:t>Them</w:t>
      </w:r>
      <w:r w:rsidR="005C5288" w:rsidRPr="005C5288">
        <w:rPr>
          <w:rFonts w:ascii="Arial" w:hAnsi="Arial" w:cs="Arial"/>
        </w:rPr>
        <w:t>en</w:t>
      </w:r>
      <w:r w:rsidR="00314547">
        <w:rPr>
          <w:rFonts w:ascii="Arial" w:hAnsi="Arial" w:cs="Arial"/>
        </w:rPr>
        <w:t>vorschläge</w:t>
      </w:r>
      <w:r w:rsidR="005C5288" w:rsidRPr="005C5288">
        <w:rPr>
          <w:rFonts w:ascii="Arial" w:hAnsi="Arial" w:cs="Arial"/>
        </w:rPr>
        <w:t xml:space="preserve"> der anderen Stakeholdergrupp</w:t>
      </w:r>
      <w:r w:rsidR="00264242" w:rsidRPr="005C5288">
        <w:rPr>
          <w:rFonts w:ascii="Arial" w:hAnsi="Arial" w:cs="Arial"/>
        </w:rPr>
        <w:t>e</w:t>
      </w:r>
      <w:r w:rsidR="005C5288" w:rsidRPr="005C5288">
        <w:rPr>
          <w:rFonts w:ascii="Arial" w:hAnsi="Arial" w:cs="Arial"/>
        </w:rPr>
        <w:t>n</w:t>
      </w:r>
      <w:r w:rsidR="00705AF9">
        <w:rPr>
          <w:rFonts w:ascii="Arial" w:hAnsi="Arial" w:cs="Arial"/>
        </w:rPr>
        <w:t xml:space="preserve"> </w:t>
      </w:r>
      <w:r w:rsidR="008F422D">
        <w:rPr>
          <w:rFonts w:ascii="Arial" w:hAnsi="Arial" w:cs="Arial"/>
        </w:rPr>
        <w:t>Gehör finden.</w:t>
      </w:r>
    </w:p>
    <w:p w14:paraId="068B1543" w14:textId="77777777" w:rsidR="00EC316D" w:rsidRPr="00A825A0" w:rsidRDefault="00857C01" w:rsidP="00857C01">
      <w:pPr>
        <w:spacing w:line="360" w:lineRule="auto"/>
        <w:rPr>
          <w:rFonts w:ascii="Arial" w:eastAsiaTheme="majorEastAsia" w:hAnsi="Arial" w:cstheme="majorBidi"/>
          <w:bCs/>
          <w:color w:val="4F6228" w:themeColor="accent3" w:themeShade="80"/>
          <w:szCs w:val="24"/>
          <w:lang w:eastAsia="de-DE"/>
        </w:rPr>
      </w:pPr>
      <w:r w:rsidRPr="00A825A0">
        <w:rPr>
          <w:rFonts w:ascii="Arial" w:eastAsiaTheme="majorEastAsia" w:hAnsi="Arial" w:cstheme="majorBidi"/>
          <w:bCs/>
          <w:color w:val="4F6228" w:themeColor="accent3" w:themeShade="80"/>
          <w:szCs w:val="24"/>
          <w:lang w:eastAsia="de-DE"/>
        </w:rPr>
        <w:t>Die Zivilgesellschaft</w:t>
      </w:r>
      <w:r w:rsidRPr="00A825A0">
        <w:rPr>
          <w:rFonts w:ascii="Arial" w:eastAsiaTheme="majorEastAsia" w:hAnsi="Arial" w:cstheme="majorBidi"/>
          <w:bCs/>
          <w:color w:val="4F6228" w:themeColor="accent3" w:themeShade="80"/>
          <w:szCs w:val="24"/>
          <w:u w:val="single"/>
          <w:lang w:eastAsia="de-DE"/>
        </w:rPr>
        <w:t xml:space="preserve"> </w:t>
      </w:r>
      <w:r w:rsidRPr="00A825A0">
        <w:rPr>
          <w:rFonts w:ascii="Arial" w:eastAsiaTheme="majorEastAsia" w:hAnsi="Arial" w:cstheme="majorBidi"/>
          <w:bCs/>
          <w:color w:val="4F6228" w:themeColor="accent3" w:themeShade="80"/>
          <w:szCs w:val="24"/>
          <w:lang w:eastAsia="de-DE"/>
        </w:rPr>
        <w:t>kommentiert, dass</w:t>
      </w:r>
      <w:r w:rsidR="007C1394" w:rsidRPr="00A825A0">
        <w:rPr>
          <w:rFonts w:ascii="Arial" w:eastAsiaTheme="majorEastAsia" w:hAnsi="Arial" w:cstheme="majorBidi"/>
          <w:bCs/>
          <w:color w:val="4F6228" w:themeColor="accent3" w:themeShade="80"/>
          <w:szCs w:val="24"/>
          <w:lang w:eastAsia="de-DE"/>
        </w:rPr>
        <w:t xml:space="preserve"> von</w:t>
      </w:r>
      <w:r w:rsidRPr="00A825A0">
        <w:rPr>
          <w:rFonts w:ascii="Arial" w:eastAsiaTheme="majorEastAsia" w:hAnsi="Arial" w:cstheme="majorBidi"/>
          <w:bCs/>
          <w:color w:val="4F6228" w:themeColor="accent3" w:themeShade="80"/>
          <w:szCs w:val="24"/>
          <w:lang w:eastAsia="de-DE"/>
        </w:rPr>
        <w:t xml:space="preserve"> jeher Inhalte der D-EITI auch in anderen Kontexten diskutiert wurden. Eine Funktion der D-EITI sei es jedoch Themen rund um den Rohstoffbereich gesammelt </w:t>
      </w:r>
      <w:r w:rsidR="007C1394" w:rsidRPr="00A825A0">
        <w:rPr>
          <w:rFonts w:ascii="Arial" w:eastAsiaTheme="majorEastAsia" w:hAnsi="Arial" w:cstheme="majorBidi"/>
          <w:bCs/>
          <w:color w:val="4F6228" w:themeColor="accent3" w:themeShade="80"/>
          <w:szCs w:val="24"/>
          <w:lang w:eastAsia="de-DE"/>
        </w:rPr>
        <w:t xml:space="preserve">und leicht verständlich </w:t>
      </w:r>
      <w:r w:rsidRPr="00A825A0">
        <w:rPr>
          <w:rFonts w:ascii="Arial" w:eastAsiaTheme="majorEastAsia" w:hAnsi="Arial" w:cstheme="majorBidi"/>
          <w:bCs/>
          <w:color w:val="4F6228" w:themeColor="accent3" w:themeShade="80"/>
          <w:szCs w:val="24"/>
          <w:lang w:eastAsia="de-DE"/>
        </w:rPr>
        <w:t>aufzubereiten</w:t>
      </w:r>
      <w:r w:rsidR="00E31F4D" w:rsidRPr="00A825A0">
        <w:rPr>
          <w:rFonts w:ascii="Arial" w:eastAsiaTheme="majorEastAsia" w:hAnsi="Arial" w:cstheme="majorBidi"/>
          <w:bCs/>
          <w:color w:val="4F6228" w:themeColor="accent3" w:themeShade="80"/>
          <w:szCs w:val="24"/>
          <w:lang w:eastAsia="de-DE"/>
        </w:rPr>
        <w:t xml:space="preserve"> sowie mögliche intransparente Daten und Informationen offenzulegen, um </w:t>
      </w:r>
      <w:r w:rsidR="00EC316D" w:rsidRPr="00A825A0">
        <w:rPr>
          <w:rFonts w:ascii="Arial" w:eastAsiaTheme="majorEastAsia" w:hAnsi="Arial" w:cstheme="majorBidi"/>
          <w:bCs/>
          <w:color w:val="4F6228" w:themeColor="accent3" w:themeShade="80"/>
          <w:szCs w:val="24"/>
          <w:lang w:eastAsia="de-DE"/>
        </w:rPr>
        <w:t>dazu beizutragen,</w:t>
      </w:r>
      <w:r w:rsidR="00E31F4D" w:rsidRPr="00A825A0">
        <w:rPr>
          <w:rFonts w:ascii="Arial" w:eastAsiaTheme="majorEastAsia" w:hAnsi="Arial" w:cstheme="majorBidi"/>
          <w:bCs/>
          <w:color w:val="4F6228" w:themeColor="accent3" w:themeShade="80"/>
          <w:szCs w:val="24"/>
          <w:lang w:eastAsia="de-DE"/>
        </w:rPr>
        <w:t xml:space="preserve"> Rohstoffdiskussionen </w:t>
      </w:r>
      <w:r w:rsidR="00EC316D" w:rsidRPr="00A825A0">
        <w:rPr>
          <w:rFonts w:ascii="Arial" w:eastAsiaTheme="majorEastAsia" w:hAnsi="Arial" w:cstheme="majorBidi"/>
          <w:bCs/>
          <w:color w:val="4F6228" w:themeColor="accent3" w:themeShade="80"/>
          <w:szCs w:val="24"/>
          <w:lang w:eastAsia="de-DE"/>
        </w:rPr>
        <w:t>versachlicht zu führen</w:t>
      </w:r>
      <w:r w:rsidRPr="00A825A0">
        <w:rPr>
          <w:rFonts w:ascii="Arial" w:eastAsiaTheme="majorEastAsia" w:hAnsi="Arial" w:cstheme="majorBidi"/>
          <w:bCs/>
          <w:color w:val="4F6228" w:themeColor="accent3" w:themeShade="80"/>
          <w:szCs w:val="24"/>
          <w:lang w:eastAsia="de-DE"/>
        </w:rPr>
        <w:t>. Welche Themen dies seien, ist Gegenstand der MSG-Debatten.</w:t>
      </w:r>
      <w:r w:rsidR="00E31F4D" w:rsidRPr="00A825A0">
        <w:rPr>
          <w:rFonts w:ascii="Arial" w:eastAsiaTheme="majorEastAsia" w:hAnsi="Arial" w:cstheme="majorBidi"/>
          <w:bCs/>
          <w:color w:val="4F6228" w:themeColor="accent3" w:themeShade="80"/>
          <w:szCs w:val="24"/>
          <w:lang w:eastAsia="de-DE"/>
        </w:rPr>
        <w:t xml:space="preserve"> </w:t>
      </w:r>
    </w:p>
    <w:p w14:paraId="4448A4E6" w14:textId="77777777" w:rsidR="000B2D49" w:rsidRDefault="000B2D49" w:rsidP="000B7B33">
      <w:pPr>
        <w:pStyle w:val="berschrift2"/>
        <w:rPr>
          <w:rFonts w:ascii="Arial" w:hAnsi="Arial" w:cs="Arial"/>
          <w:lang w:eastAsia="de-DE"/>
        </w:rPr>
      </w:pPr>
      <w:bookmarkStart w:id="6" w:name="_Toc68866018"/>
    </w:p>
    <w:p w14:paraId="27E41CC0" w14:textId="0B25CD7B" w:rsidR="00E57C4A" w:rsidRPr="000B7B33" w:rsidRDefault="00FD6795" w:rsidP="000B7B33">
      <w:pPr>
        <w:pStyle w:val="berschrift2"/>
        <w:rPr>
          <w:rFonts w:ascii="Arial" w:hAnsi="Arial" w:cs="Arial"/>
        </w:rPr>
      </w:pPr>
      <w:r w:rsidRPr="000B7B33">
        <w:rPr>
          <w:rFonts w:ascii="Arial" w:hAnsi="Arial" w:cs="Arial"/>
          <w:lang w:eastAsia="de-DE"/>
        </w:rPr>
        <w:t xml:space="preserve">I </w:t>
      </w:r>
      <w:r w:rsidR="00E57C4A" w:rsidRPr="000B7B33">
        <w:rPr>
          <w:rFonts w:ascii="Arial" w:hAnsi="Arial" w:cs="Arial"/>
          <w:lang w:eastAsia="de-DE"/>
        </w:rPr>
        <w:t>Berichtsrelevant</w:t>
      </w:r>
      <w:bookmarkEnd w:id="6"/>
    </w:p>
    <w:p w14:paraId="5DA5752F" w14:textId="221F6D57" w:rsidR="008F422D" w:rsidRPr="000B7B33" w:rsidRDefault="008F422D" w:rsidP="000B7B33">
      <w:pPr>
        <w:pStyle w:val="berschrift3"/>
        <w:rPr>
          <w:rFonts w:cs="Arial"/>
          <w:szCs w:val="24"/>
        </w:rPr>
      </w:pPr>
      <w:bookmarkStart w:id="7" w:name="_Toc68866019"/>
      <w:r w:rsidRPr="000B7B33">
        <w:rPr>
          <w:rFonts w:cs="Arial"/>
          <w:szCs w:val="24"/>
        </w:rPr>
        <w:t xml:space="preserve">Themenblock </w:t>
      </w:r>
      <w:r w:rsidR="00767731" w:rsidRPr="000B7B33">
        <w:rPr>
          <w:rFonts w:cs="Arial"/>
          <w:szCs w:val="24"/>
        </w:rPr>
        <w:t>„</w:t>
      </w:r>
      <w:r w:rsidRPr="000B7B33">
        <w:rPr>
          <w:rFonts w:cs="Arial"/>
          <w:szCs w:val="24"/>
        </w:rPr>
        <w:t>Umwelt und Klima</w:t>
      </w:r>
      <w:r w:rsidR="00767731" w:rsidRPr="000B7B33">
        <w:rPr>
          <w:rFonts w:cs="Arial"/>
          <w:szCs w:val="24"/>
        </w:rPr>
        <w:t>“</w:t>
      </w:r>
      <w:bookmarkEnd w:id="7"/>
    </w:p>
    <w:p w14:paraId="741F0297" w14:textId="61A73E7E" w:rsidR="005C5288" w:rsidRPr="00CB6ED6" w:rsidRDefault="00D71D79" w:rsidP="00767731">
      <w:pPr>
        <w:pStyle w:val="Listenabsatz"/>
        <w:numPr>
          <w:ilvl w:val="0"/>
          <w:numId w:val="24"/>
        </w:numPr>
        <w:rPr>
          <w:rFonts w:ascii="Arial" w:eastAsiaTheme="majorEastAsia" w:hAnsi="Arial" w:cstheme="majorBidi"/>
          <w:b/>
          <w:bCs/>
          <w:color w:val="1F497D" w:themeColor="text2"/>
          <w:szCs w:val="24"/>
          <w:lang w:eastAsia="de-DE"/>
        </w:rPr>
      </w:pPr>
      <w:bookmarkStart w:id="8" w:name="_Hlk67304995"/>
      <w:r>
        <w:rPr>
          <w:rFonts w:ascii="Arial" w:eastAsiaTheme="majorEastAsia" w:hAnsi="Arial" w:cstheme="majorBidi"/>
          <w:b/>
          <w:bCs/>
          <w:color w:val="1F497D" w:themeColor="text2"/>
          <w:szCs w:val="24"/>
          <w:lang w:eastAsia="de-DE"/>
        </w:rPr>
        <w:t xml:space="preserve">Vorschlag Zivilgesellschaft: </w:t>
      </w:r>
      <w:r w:rsidR="00814E71">
        <w:rPr>
          <w:rFonts w:ascii="Arial" w:eastAsiaTheme="majorEastAsia" w:hAnsi="Arial" w:cstheme="majorBidi"/>
          <w:b/>
          <w:bCs/>
          <w:color w:val="1F497D" w:themeColor="text2"/>
          <w:szCs w:val="24"/>
          <w:lang w:eastAsia="de-DE"/>
        </w:rPr>
        <w:t>Energie- und Verbrauch</w:t>
      </w:r>
      <w:r w:rsidR="005C5288" w:rsidRPr="00CB6ED6">
        <w:rPr>
          <w:rFonts w:ascii="Arial" w:eastAsiaTheme="majorEastAsia" w:hAnsi="Arial" w:cstheme="majorBidi"/>
          <w:b/>
          <w:bCs/>
          <w:color w:val="1F497D" w:themeColor="text2"/>
          <w:szCs w:val="24"/>
          <w:lang w:eastAsia="de-DE"/>
        </w:rPr>
        <w:t>steuern (inkl. Wasserentnahmeentgelte)</w:t>
      </w:r>
      <w:bookmarkEnd w:id="8"/>
      <w:r>
        <w:rPr>
          <w:rFonts w:ascii="Arial" w:eastAsiaTheme="majorEastAsia" w:hAnsi="Arial" w:cstheme="majorBidi"/>
          <w:b/>
          <w:bCs/>
          <w:color w:val="1F497D" w:themeColor="text2"/>
          <w:szCs w:val="24"/>
          <w:lang w:eastAsia="de-DE"/>
        </w:rPr>
        <w:t xml:space="preserve"> – offen </w:t>
      </w:r>
      <w:r w:rsidR="00E47827">
        <w:rPr>
          <w:rFonts w:ascii="Arial" w:eastAsiaTheme="majorEastAsia" w:hAnsi="Arial" w:cstheme="majorBidi"/>
          <w:b/>
          <w:bCs/>
          <w:color w:val="1F497D" w:themeColor="text2"/>
          <w:szCs w:val="24"/>
          <w:lang w:eastAsia="de-DE"/>
        </w:rPr>
        <w:t>aus letztem Jahr</w:t>
      </w:r>
    </w:p>
    <w:p w14:paraId="64B35E34" w14:textId="77777777" w:rsidR="005C5288" w:rsidRDefault="00814E71" w:rsidP="00467523">
      <w:pPr>
        <w:rPr>
          <w:rFonts w:ascii="Arial" w:hAnsi="Arial" w:cs="Arial"/>
        </w:rPr>
      </w:pPr>
      <w:r>
        <w:rPr>
          <w:rFonts w:ascii="Arial" w:hAnsi="Arial" w:cs="Arial"/>
        </w:rPr>
        <w:t xml:space="preserve">Die </w:t>
      </w:r>
      <w:r w:rsidRPr="0038291C">
        <w:rPr>
          <w:rFonts w:ascii="Arial" w:hAnsi="Arial" w:cs="Arial"/>
          <w:u w:val="single"/>
        </w:rPr>
        <w:t>Regierung</w:t>
      </w:r>
      <w:r>
        <w:rPr>
          <w:rFonts w:ascii="Arial" w:hAnsi="Arial" w:cs="Arial"/>
        </w:rPr>
        <w:t xml:space="preserve"> betrachtet die Energie- und Verbrauchsteuern als nicht relevant, </w:t>
      </w:r>
      <w:r w:rsidR="00F57E49">
        <w:rPr>
          <w:rFonts w:ascii="Arial" w:hAnsi="Arial" w:cs="Arial"/>
        </w:rPr>
        <w:t>da</w:t>
      </w:r>
      <w:r>
        <w:rPr>
          <w:rFonts w:ascii="Arial" w:hAnsi="Arial" w:cs="Arial"/>
        </w:rPr>
        <w:t xml:space="preserve"> es sich um mittelbare Zahlungen handelt.</w:t>
      </w:r>
    </w:p>
    <w:p w14:paraId="5031DAC3" w14:textId="2EEC8E11" w:rsidR="00C90F19" w:rsidRDefault="0038291C" w:rsidP="00467523">
      <w:pPr>
        <w:rPr>
          <w:rFonts w:ascii="Arial" w:hAnsi="Arial" w:cs="Arial"/>
        </w:rPr>
      </w:pPr>
      <w:r>
        <w:rPr>
          <w:rFonts w:ascii="Arial" w:hAnsi="Arial" w:cs="Arial"/>
        </w:rPr>
        <w:t xml:space="preserve">Für die </w:t>
      </w:r>
      <w:r w:rsidRPr="0038291C">
        <w:rPr>
          <w:rFonts w:ascii="Arial" w:hAnsi="Arial" w:cs="Arial"/>
          <w:u w:val="single"/>
        </w:rPr>
        <w:t>Privatwirtschaft</w:t>
      </w:r>
      <w:r w:rsidR="00482A5A">
        <w:rPr>
          <w:rFonts w:ascii="Arial" w:hAnsi="Arial" w:cs="Arial"/>
        </w:rPr>
        <w:t xml:space="preserve"> ist der Rohstoffbezu</w:t>
      </w:r>
      <w:r>
        <w:rPr>
          <w:rFonts w:ascii="Arial" w:hAnsi="Arial" w:cs="Arial"/>
        </w:rPr>
        <w:t xml:space="preserve">g bei diesem Thema nicht </w:t>
      </w:r>
      <w:r w:rsidR="0002404A">
        <w:rPr>
          <w:rFonts w:ascii="Arial" w:hAnsi="Arial" w:cs="Arial"/>
        </w:rPr>
        <w:t xml:space="preserve">unmittelbar </w:t>
      </w:r>
      <w:r>
        <w:rPr>
          <w:rFonts w:ascii="Arial" w:hAnsi="Arial" w:cs="Arial"/>
        </w:rPr>
        <w:t>gegeben.</w:t>
      </w:r>
      <w:r w:rsidR="009E2049">
        <w:rPr>
          <w:rFonts w:ascii="Arial" w:hAnsi="Arial" w:cs="Arial"/>
        </w:rPr>
        <w:t xml:space="preserve"> </w:t>
      </w:r>
    </w:p>
    <w:p w14:paraId="132795F1" w14:textId="6828CEF5" w:rsidR="001B7AB4" w:rsidRPr="00A825A0" w:rsidRDefault="0038291C" w:rsidP="00E57C4A">
      <w:pPr>
        <w:spacing w:line="360" w:lineRule="auto"/>
        <w:rPr>
          <w:rFonts w:ascii="Arial" w:hAnsi="Arial" w:cs="Arial"/>
          <w:color w:val="4F6228" w:themeColor="accent3" w:themeShade="80"/>
        </w:rPr>
      </w:pPr>
      <w:r w:rsidRPr="00A825A0">
        <w:rPr>
          <w:rFonts w:ascii="Arial" w:hAnsi="Arial" w:cs="Arial"/>
          <w:color w:val="4F6228" w:themeColor="accent3" w:themeShade="80"/>
        </w:rPr>
        <w:t xml:space="preserve">Die </w:t>
      </w:r>
      <w:r w:rsidRPr="00A825A0">
        <w:rPr>
          <w:rFonts w:ascii="Arial" w:hAnsi="Arial" w:cs="Arial"/>
          <w:color w:val="4F6228" w:themeColor="accent3" w:themeShade="80"/>
          <w:u w:val="single"/>
        </w:rPr>
        <w:t>Zivilgesellschaft</w:t>
      </w:r>
      <w:r w:rsidRPr="00A825A0">
        <w:rPr>
          <w:rFonts w:ascii="Arial" w:hAnsi="Arial" w:cs="Arial"/>
          <w:color w:val="4F6228" w:themeColor="accent3" w:themeShade="80"/>
        </w:rPr>
        <w:t xml:space="preserve"> </w:t>
      </w:r>
      <w:r w:rsidR="00857C01" w:rsidRPr="00A825A0">
        <w:rPr>
          <w:rFonts w:ascii="Arial" w:hAnsi="Arial" w:cs="Arial"/>
          <w:color w:val="4F6228" w:themeColor="accent3" w:themeShade="80"/>
        </w:rPr>
        <w:t>wird auf der 20. MSG Sitzung einen Input liefern</w:t>
      </w:r>
      <w:r w:rsidR="00336F09" w:rsidRPr="00A825A0">
        <w:rPr>
          <w:rFonts w:ascii="Arial" w:hAnsi="Arial" w:cs="Arial"/>
          <w:color w:val="4F6228" w:themeColor="accent3" w:themeShade="80"/>
        </w:rPr>
        <w:t>, welche Optionen sie im weiteren Umgang mit dem Thema mit Blick auf die bisherigen MSG-Debatten und die Antwort des internationalen Sekretariats, sieht</w:t>
      </w:r>
      <w:r w:rsidR="00857C01" w:rsidRPr="00A825A0">
        <w:rPr>
          <w:rFonts w:ascii="Arial" w:hAnsi="Arial" w:cs="Arial"/>
          <w:color w:val="4F6228" w:themeColor="accent3" w:themeShade="80"/>
        </w:rPr>
        <w:t xml:space="preserve">. Sie </w:t>
      </w:r>
      <w:r w:rsidRPr="00A825A0">
        <w:rPr>
          <w:rFonts w:ascii="Arial" w:hAnsi="Arial" w:cs="Arial"/>
          <w:color w:val="4F6228" w:themeColor="accent3" w:themeShade="80"/>
        </w:rPr>
        <w:t>hält es für erforderlich,</w:t>
      </w:r>
      <w:r w:rsidR="00E57C4A" w:rsidRPr="00A825A0">
        <w:rPr>
          <w:rFonts w:ascii="Arial" w:hAnsi="Arial" w:cs="Arial"/>
          <w:color w:val="4F6228" w:themeColor="accent3" w:themeShade="80"/>
        </w:rPr>
        <w:t xml:space="preserve"> dass sich die MSG</w:t>
      </w:r>
      <w:r w:rsidR="00675771" w:rsidRPr="00A825A0">
        <w:rPr>
          <w:rFonts w:ascii="Arial" w:hAnsi="Arial" w:cs="Arial"/>
          <w:color w:val="4F6228" w:themeColor="accent3" w:themeShade="80"/>
        </w:rPr>
        <w:t xml:space="preserve"> zu </w:t>
      </w:r>
      <w:r w:rsidR="00E57C4A" w:rsidRPr="00A825A0">
        <w:rPr>
          <w:rFonts w:ascii="Arial" w:hAnsi="Arial" w:cs="Arial"/>
          <w:color w:val="4F6228" w:themeColor="accent3" w:themeShade="80"/>
        </w:rPr>
        <w:t>dem Thema</w:t>
      </w:r>
      <w:r w:rsidRPr="00A825A0">
        <w:rPr>
          <w:rFonts w:ascii="Arial" w:hAnsi="Arial" w:cs="Arial"/>
          <w:color w:val="4F6228" w:themeColor="accent3" w:themeShade="80"/>
        </w:rPr>
        <w:t xml:space="preserve"> </w:t>
      </w:r>
      <w:r w:rsidR="00675771" w:rsidRPr="00A825A0">
        <w:rPr>
          <w:rFonts w:ascii="Arial" w:hAnsi="Arial" w:cs="Arial"/>
          <w:color w:val="4F6228" w:themeColor="accent3" w:themeShade="80"/>
        </w:rPr>
        <w:t>angesichts des neuen EITI Standards</w:t>
      </w:r>
      <w:r w:rsidR="00877BC0" w:rsidRPr="00A825A0">
        <w:rPr>
          <w:rFonts w:ascii="Arial" w:hAnsi="Arial" w:cs="Arial"/>
          <w:color w:val="4F6228" w:themeColor="accent3" w:themeShade="80"/>
        </w:rPr>
        <w:t xml:space="preserve"> verhält</w:t>
      </w:r>
      <w:r w:rsidR="00E57C4A" w:rsidRPr="00A825A0">
        <w:rPr>
          <w:rFonts w:ascii="Arial" w:hAnsi="Arial" w:cs="Arial"/>
          <w:color w:val="4F6228" w:themeColor="accent3" w:themeShade="80"/>
        </w:rPr>
        <w:t xml:space="preserve">. </w:t>
      </w:r>
      <w:r w:rsidR="00E1285D" w:rsidRPr="00A825A0">
        <w:rPr>
          <w:rFonts w:ascii="Arial" w:hAnsi="Arial" w:cs="Arial"/>
          <w:color w:val="4F6228" w:themeColor="accent3" w:themeShade="80"/>
        </w:rPr>
        <w:t xml:space="preserve">Falls die </w:t>
      </w:r>
      <w:r w:rsidR="001B7AB4" w:rsidRPr="00A825A0">
        <w:rPr>
          <w:rFonts w:ascii="Arial" w:hAnsi="Arial" w:cs="Arial"/>
          <w:color w:val="4F6228" w:themeColor="accent3" w:themeShade="80"/>
        </w:rPr>
        <w:t xml:space="preserve">MSG </w:t>
      </w:r>
      <w:r w:rsidR="00E57C4A" w:rsidRPr="00A825A0">
        <w:rPr>
          <w:rFonts w:ascii="Arial" w:hAnsi="Arial" w:cs="Arial"/>
          <w:color w:val="4F6228" w:themeColor="accent3" w:themeShade="80"/>
        </w:rPr>
        <w:t>beschließt,</w:t>
      </w:r>
      <w:r w:rsidR="001B7AB4" w:rsidRPr="00A825A0">
        <w:rPr>
          <w:rFonts w:ascii="Arial" w:hAnsi="Arial" w:cs="Arial"/>
          <w:color w:val="4F6228" w:themeColor="accent3" w:themeShade="80"/>
        </w:rPr>
        <w:t xml:space="preserve"> dass diese Zahlungen nicht relevant sind, dann m</w:t>
      </w:r>
      <w:r w:rsidR="00767731" w:rsidRPr="00A825A0">
        <w:rPr>
          <w:rFonts w:ascii="Arial" w:hAnsi="Arial" w:cs="Arial"/>
          <w:color w:val="4F6228" w:themeColor="accent3" w:themeShade="80"/>
        </w:rPr>
        <w:t>ü</w:t>
      </w:r>
      <w:r w:rsidR="001B7AB4" w:rsidRPr="00A825A0">
        <w:rPr>
          <w:rFonts w:ascii="Arial" w:hAnsi="Arial" w:cs="Arial"/>
          <w:color w:val="4F6228" w:themeColor="accent3" w:themeShade="80"/>
        </w:rPr>
        <w:t>ss</w:t>
      </w:r>
      <w:r w:rsidR="00767731" w:rsidRPr="00A825A0">
        <w:rPr>
          <w:rFonts w:ascii="Arial" w:hAnsi="Arial" w:cs="Arial"/>
          <w:color w:val="4F6228" w:themeColor="accent3" w:themeShade="80"/>
        </w:rPr>
        <w:t>e</w:t>
      </w:r>
      <w:r w:rsidR="001B7AB4" w:rsidRPr="00A825A0">
        <w:rPr>
          <w:rFonts w:ascii="Arial" w:hAnsi="Arial" w:cs="Arial"/>
          <w:color w:val="4F6228" w:themeColor="accent3" w:themeShade="80"/>
        </w:rPr>
        <w:t xml:space="preserve"> dies festgehalten und begründet werden.</w:t>
      </w:r>
    </w:p>
    <w:p w14:paraId="26FA4D4D" w14:textId="51A17098" w:rsidR="005C5288" w:rsidRDefault="0038291C" w:rsidP="00F57E49">
      <w:pPr>
        <w:spacing w:line="360" w:lineRule="auto"/>
        <w:rPr>
          <w:rFonts w:ascii="Arial" w:hAnsi="Arial" w:cs="Arial"/>
        </w:rPr>
      </w:pPr>
      <w:r w:rsidRPr="0038291C">
        <w:rPr>
          <w:rFonts w:ascii="Arial" w:hAnsi="Arial" w:cs="Arial"/>
        </w:rPr>
        <w:t>Das</w:t>
      </w:r>
      <w:r>
        <w:rPr>
          <w:rFonts w:ascii="Arial" w:hAnsi="Arial" w:cs="Arial"/>
          <w:u w:val="single"/>
        </w:rPr>
        <w:t xml:space="preserve"> </w:t>
      </w:r>
      <w:r w:rsidR="00814E71" w:rsidRPr="0038291C">
        <w:rPr>
          <w:rFonts w:ascii="Arial" w:hAnsi="Arial" w:cs="Arial"/>
          <w:u w:val="single"/>
        </w:rPr>
        <w:t>D-EITI Sekretariat</w:t>
      </w:r>
      <w:r w:rsidR="00814E71">
        <w:rPr>
          <w:rFonts w:ascii="Arial" w:hAnsi="Arial" w:cs="Arial"/>
        </w:rPr>
        <w:t xml:space="preserve"> informiert, dass die MSG </w:t>
      </w:r>
      <w:r w:rsidR="0072161D">
        <w:rPr>
          <w:rFonts w:ascii="Arial" w:hAnsi="Arial" w:cs="Arial"/>
        </w:rPr>
        <w:t>jährlich</w:t>
      </w:r>
      <w:r w:rsidR="00600800">
        <w:rPr>
          <w:rFonts w:ascii="Arial" w:hAnsi="Arial" w:cs="Arial"/>
        </w:rPr>
        <w:t xml:space="preserve"> </w:t>
      </w:r>
      <w:r w:rsidR="0072161D">
        <w:rPr>
          <w:rFonts w:ascii="Arial" w:hAnsi="Arial" w:cs="Arial"/>
        </w:rPr>
        <w:t xml:space="preserve">über die </w:t>
      </w:r>
      <w:r w:rsidR="00600800">
        <w:rPr>
          <w:rFonts w:ascii="Arial" w:hAnsi="Arial" w:cs="Arial"/>
        </w:rPr>
        <w:t xml:space="preserve">Auswahl der </w:t>
      </w:r>
      <w:r w:rsidR="0072161D">
        <w:rPr>
          <w:rFonts w:ascii="Arial" w:hAnsi="Arial" w:cs="Arial"/>
        </w:rPr>
        <w:t>Zahlungsströme</w:t>
      </w:r>
      <w:r w:rsidR="00600800">
        <w:rPr>
          <w:rFonts w:ascii="Arial" w:hAnsi="Arial" w:cs="Arial"/>
        </w:rPr>
        <w:t xml:space="preserve"> für den jeweiligen Bericht diskutiert und der Vorschlag in diesem Kontext diskutiert werden kann</w:t>
      </w:r>
      <w:r w:rsidR="00814E71">
        <w:rPr>
          <w:rFonts w:ascii="Arial" w:hAnsi="Arial" w:cs="Arial"/>
        </w:rPr>
        <w:t xml:space="preserve">. Dabei sollte jedoch </w:t>
      </w:r>
      <w:r w:rsidR="00A76A6D">
        <w:rPr>
          <w:rFonts w:ascii="Arial" w:hAnsi="Arial" w:cs="Arial"/>
        </w:rPr>
        <w:t xml:space="preserve">der </w:t>
      </w:r>
      <w:r w:rsidR="00600800">
        <w:rPr>
          <w:rFonts w:ascii="Arial" w:hAnsi="Arial" w:cs="Arial"/>
        </w:rPr>
        <w:t xml:space="preserve">bisherige </w:t>
      </w:r>
      <w:r w:rsidR="00814E71">
        <w:rPr>
          <w:rFonts w:ascii="Arial" w:hAnsi="Arial" w:cs="Arial"/>
        </w:rPr>
        <w:t xml:space="preserve">Stand der bereits </w:t>
      </w:r>
      <w:r w:rsidR="00600800">
        <w:rPr>
          <w:rFonts w:ascii="Arial" w:hAnsi="Arial" w:cs="Arial"/>
        </w:rPr>
        <w:t>mehrfach</w:t>
      </w:r>
      <w:r w:rsidR="00A76A6D">
        <w:rPr>
          <w:rFonts w:ascii="Arial" w:hAnsi="Arial" w:cs="Arial"/>
        </w:rPr>
        <w:t xml:space="preserve"> </w:t>
      </w:r>
      <w:r w:rsidR="00814E71">
        <w:rPr>
          <w:rFonts w:ascii="Arial" w:hAnsi="Arial" w:cs="Arial"/>
        </w:rPr>
        <w:t>geführten Debatte berücksichtigt werden.</w:t>
      </w:r>
      <w:r w:rsidR="0072161D">
        <w:rPr>
          <w:rFonts w:ascii="Arial" w:hAnsi="Arial" w:cs="Arial"/>
        </w:rPr>
        <w:t xml:space="preserve"> </w:t>
      </w:r>
      <w:r w:rsidR="00482A5A">
        <w:rPr>
          <w:rFonts w:ascii="Arial" w:hAnsi="Arial" w:cs="Arial"/>
        </w:rPr>
        <w:t xml:space="preserve">Der </w:t>
      </w:r>
      <w:r w:rsidR="00600800">
        <w:rPr>
          <w:rFonts w:ascii="Arial" w:hAnsi="Arial" w:cs="Arial"/>
        </w:rPr>
        <w:t xml:space="preserve">bisherige </w:t>
      </w:r>
      <w:r w:rsidR="00814E71">
        <w:rPr>
          <w:rFonts w:ascii="Arial" w:hAnsi="Arial" w:cs="Arial"/>
        </w:rPr>
        <w:t xml:space="preserve">Kompromiss der MSG beinhaltet die </w:t>
      </w:r>
      <w:r w:rsidR="0072161D">
        <w:rPr>
          <w:rFonts w:ascii="Arial" w:hAnsi="Arial" w:cs="Arial"/>
        </w:rPr>
        <w:t>Verlinkung</w:t>
      </w:r>
      <w:r w:rsidR="00482A5A">
        <w:rPr>
          <w:rFonts w:ascii="Arial" w:hAnsi="Arial" w:cs="Arial"/>
        </w:rPr>
        <w:t xml:space="preserve"> im Bericht</w:t>
      </w:r>
      <w:r w:rsidR="0072161D">
        <w:rPr>
          <w:rFonts w:ascii="Arial" w:hAnsi="Arial" w:cs="Arial"/>
        </w:rPr>
        <w:t xml:space="preserve"> zu</w:t>
      </w:r>
      <w:r w:rsidR="00814E71">
        <w:rPr>
          <w:rFonts w:ascii="Arial" w:hAnsi="Arial" w:cs="Arial"/>
        </w:rPr>
        <w:t>r</w:t>
      </w:r>
      <w:r w:rsidR="00482A5A">
        <w:rPr>
          <w:rFonts w:ascii="Arial" w:hAnsi="Arial" w:cs="Arial"/>
        </w:rPr>
        <w:t xml:space="preserve"> entsprechenden Datenbank der Europäischen Kommission.</w:t>
      </w:r>
    </w:p>
    <w:p w14:paraId="6B7454A4" w14:textId="39695E9F" w:rsidR="005A5A66" w:rsidRDefault="0038291C" w:rsidP="0038291C">
      <w:pPr>
        <w:spacing w:line="360" w:lineRule="auto"/>
        <w:rPr>
          <w:rFonts w:ascii="Arial" w:hAnsi="Arial" w:cs="Arial"/>
        </w:rPr>
      </w:pPr>
      <w:r w:rsidRPr="0038291C">
        <w:rPr>
          <w:rFonts w:ascii="Arial" w:hAnsi="Arial" w:cs="Arial"/>
        </w:rPr>
        <w:t xml:space="preserve">Die </w:t>
      </w:r>
      <w:proofErr w:type="spellStart"/>
      <w:proofErr w:type="gramStart"/>
      <w:r w:rsidR="009B4386">
        <w:rPr>
          <w:rFonts w:ascii="Arial" w:hAnsi="Arial" w:cs="Arial"/>
          <w:u w:val="single"/>
        </w:rPr>
        <w:t>Koordinator:</w:t>
      </w:r>
      <w:r w:rsidRPr="00F57E49">
        <w:rPr>
          <w:rFonts w:ascii="Arial" w:hAnsi="Arial" w:cs="Arial"/>
          <w:u w:val="single"/>
        </w:rPr>
        <w:t>innen</w:t>
      </w:r>
      <w:proofErr w:type="spellEnd"/>
      <w:proofErr w:type="gramEnd"/>
      <w:r w:rsidRPr="0038291C">
        <w:rPr>
          <w:rFonts w:ascii="Arial" w:hAnsi="Arial" w:cs="Arial"/>
        </w:rPr>
        <w:t xml:space="preserve"> stufen das Thema</w:t>
      </w:r>
      <w:r>
        <w:rPr>
          <w:rFonts w:ascii="Arial" w:hAnsi="Arial" w:cs="Arial"/>
        </w:rPr>
        <w:t xml:space="preserve"> als </w:t>
      </w:r>
      <w:r w:rsidRPr="0038291C">
        <w:rPr>
          <w:rFonts w:ascii="Arial" w:hAnsi="Arial" w:cs="Arial"/>
        </w:rPr>
        <w:t xml:space="preserve">kompromissfähig </w:t>
      </w:r>
      <w:r w:rsidR="005A5A66">
        <w:rPr>
          <w:rFonts w:ascii="Arial" w:hAnsi="Arial" w:cs="Arial"/>
        </w:rPr>
        <w:t xml:space="preserve"> mit Blick auf die ohnehin jährliche Diskussion der MSG zur Aufnahme relevanter Zahlungsströme </w:t>
      </w:r>
      <w:r w:rsidRPr="0038291C">
        <w:rPr>
          <w:rFonts w:ascii="Arial" w:hAnsi="Arial" w:cs="Arial"/>
        </w:rPr>
        <w:t>ein.</w:t>
      </w:r>
      <w:r w:rsidR="005A5A66">
        <w:rPr>
          <w:rFonts w:ascii="Arial" w:hAnsi="Arial" w:cs="Arial"/>
        </w:rPr>
        <w:t xml:space="preserve"> </w:t>
      </w:r>
    </w:p>
    <w:p w14:paraId="18FBD7D0" w14:textId="46881EF7" w:rsidR="009E2049" w:rsidRDefault="005A5A66" w:rsidP="009E2049">
      <w:pPr>
        <w:rPr>
          <w:rFonts w:ascii="Arial" w:hAnsi="Arial" w:cs="Arial"/>
        </w:rPr>
      </w:pPr>
      <w:r>
        <w:rPr>
          <w:rFonts w:ascii="Arial" w:hAnsi="Arial" w:cs="Arial"/>
        </w:rPr>
        <w:t xml:space="preserve">Aus Sicht der </w:t>
      </w:r>
      <w:r w:rsidRPr="005A5A66">
        <w:rPr>
          <w:rFonts w:ascii="Arial" w:hAnsi="Arial" w:cs="Arial"/>
          <w:u w:val="single"/>
        </w:rPr>
        <w:t xml:space="preserve">Regierung </w:t>
      </w:r>
      <w:r w:rsidR="00AC0420" w:rsidRPr="005B741B">
        <w:rPr>
          <w:rFonts w:ascii="Arial" w:hAnsi="Arial" w:cs="Arial"/>
          <w:u w:val="single"/>
        </w:rPr>
        <w:t>und der Privatwirtschaft</w:t>
      </w:r>
      <w:r w:rsidR="00AC0420" w:rsidRPr="00F16D2E">
        <w:rPr>
          <w:rFonts w:ascii="Arial" w:hAnsi="Arial" w:cs="Arial"/>
          <w:b/>
          <w:bCs/>
          <w:u w:val="single"/>
        </w:rPr>
        <w:t xml:space="preserve"> </w:t>
      </w:r>
      <w:r>
        <w:rPr>
          <w:rFonts w:ascii="Arial" w:hAnsi="Arial" w:cs="Arial"/>
        </w:rPr>
        <w:t>sei jedoch erforderlich, dass eine</w:t>
      </w:r>
      <w:r w:rsidRPr="005A5A66">
        <w:rPr>
          <w:rFonts w:ascii="Arial" w:hAnsi="Arial" w:cs="Arial"/>
        </w:rPr>
        <w:t xml:space="preserve"> zukünftige Debatte auf Basis des bisherigen Standes WEITER</w:t>
      </w:r>
      <w:r>
        <w:rPr>
          <w:rFonts w:ascii="Arial" w:hAnsi="Arial" w:cs="Arial"/>
        </w:rPr>
        <w:t xml:space="preserve"> </w:t>
      </w:r>
      <w:r w:rsidRPr="005A5A66">
        <w:rPr>
          <w:rFonts w:ascii="Arial" w:hAnsi="Arial" w:cs="Arial"/>
        </w:rPr>
        <w:t>geführt wird</w:t>
      </w:r>
      <w:r>
        <w:rPr>
          <w:rFonts w:ascii="Arial" w:hAnsi="Arial" w:cs="Arial"/>
        </w:rPr>
        <w:t>, d.h</w:t>
      </w:r>
      <w:r w:rsidRPr="005A5A66">
        <w:rPr>
          <w:rFonts w:ascii="Arial" w:hAnsi="Arial" w:cs="Arial"/>
        </w:rPr>
        <w:t xml:space="preserve">. ausdiskutierte Aspekte nicht </w:t>
      </w:r>
      <w:r>
        <w:rPr>
          <w:rFonts w:ascii="Arial" w:hAnsi="Arial" w:cs="Arial"/>
        </w:rPr>
        <w:t xml:space="preserve">jährlich </w:t>
      </w:r>
      <w:r w:rsidRPr="005A5A66">
        <w:rPr>
          <w:rFonts w:ascii="Arial" w:hAnsi="Arial" w:cs="Arial"/>
        </w:rPr>
        <w:t>noch einmal aufgebunden, sondern</w:t>
      </w:r>
      <w:r>
        <w:rPr>
          <w:rFonts w:ascii="Arial" w:hAnsi="Arial" w:cs="Arial"/>
        </w:rPr>
        <w:t xml:space="preserve"> allenfalls</w:t>
      </w:r>
      <w:r w:rsidRPr="005A5A66">
        <w:rPr>
          <w:rFonts w:ascii="Arial" w:hAnsi="Arial" w:cs="Arial"/>
        </w:rPr>
        <w:t xml:space="preserve"> neue Aspekte</w:t>
      </w:r>
      <w:r>
        <w:rPr>
          <w:rFonts w:ascii="Arial" w:hAnsi="Arial" w:cs="Arial"/>
        </w:rPr>
        <w:t xml:space="preserve"> </w:t>
      </w:r>
      <w:r w:rsidRPr="005A5A66">
        <w:rPr>
          <w:rFonts w:ascii="Arial" w:hAnsi="Arial" w:cs="Arial"/>
        </w:rPr>
        <w:t>diskutiert werden</w:t>
      </w:r>
      <w:r>
        <w:rPr>
          <w:rFonts w:ascii="Arial" w:hAnsi="Arial" w:cs="Arial"/>
        </w:rPr>
        <w:t xml:space="preserve">. </w:t>
      </w:r>
      <w:r w:rsidR="009E2049">
        <w:rPr>
          <w:rFonts w:ascii="Arial" w:hAnsi="Arial" w:cs="Arial"/>
        </w:rPr>
        <w:t>In diesem Zusammenhang verweist di</w:t>
      </w:r>
      <w:r w:rsidR="00612EA9">
        <w:rPr>
          <w:rFonts w:ascii="Arial" w:hAnsi="Arial" w:cs="Arial"/>
        </w:rPr>
        <w:t>e</w:t>
      </w:r>
      <w:r w:rsidR="009E2049">
        <w:rPr>
          <w:rFonts w:ascii="Arial" w:hAnsi="Arial" w:cs="Arial"/>
        </w:rPr>
        <w:t xml:space="preserve"> Privatwirtschaft darauf, dass die Rückmeldung des Sekretariats bereits in der letzten MSG-Sitzung diskutiert wurde</w:t>
      </w:r>
      <w:r w:rsidR="00612EA9">
        <w:rPr>
          <w:rFonts w:ascii="Arial" w:hAnsi="Arial" w:cs="Arial"/>
        </w:rPr>
        <w:t>.</w:t>
      </w:r>
    </w:p>
    <w:p w14:paraId="2004CABC" w14:textId="77777777" w:rsidR="00767731" w:rsidRDefault="00767731" w:rsidP="00767731">
      <w:pPr>
        <w:pStyle w:val="Listenabsatz"/>
        <w:ind w:left="0"/>
        <w:rPr>
          <w:rFonts w:ascii="Arial" w:eastAsiaTheme="majorEastAsia" w:hAnsi="Arial" w:cstheme="majorBidi"/>
          <w:b/>
          <w:bCs/>
          <w:color w:val="1F497D" w:themeColor="text2"/>
          <w:szCs w:val="24"/>
          <w:lang w:eastAsia="de-DE"/>
        </w:rPr>
      </w:pPr>
    </w:p>
    <w:p w14:paraId="66879A4E" w14:textId="47A56D2A" w:rsidR="00C90F19" w:rsidRPr="004A1696" w:rsidRDefault="00967B7E" w:rsidP="00767731">
      <w:pPr>
        <w:pStyle w:val="Listenabsatz"/>
        <w:ind w:left="0"/>
        <w:rPr>
          <w:rFonts w:ascii="Arial" w:eastAsiaTheme="majorEastAsia" w:hAnsi="Arial" w:cstheme="majorBidi"/>
          <w:b/>
          <w:bCs/>
          <w:color w:val="1F497D" w:themeColor="text2"/>
          <w:szCs w:val="24"/>
          <w:lang w:eastAsia="de-DE"/>
        </w:rPr>
      </w:pPr>
      <w:r>
        <w:rPr>
          <w:rFonts w:ascii="Arial" w:eastAsiaTheme="majorEastAsia" w:hAnsi="Arial" w:cstheme="majorBidi"/>
          <w:b/>
          <w:bCs/>
          <w:color w:val="1F497D" w:themeColor="text2"/>
          <w:szCs w:val="24"/>
          <w:lang w:eastAsia="de-DE"/>
        </w:rPr>
        <w:t>b</w:t>
      </w:r>
      <w:r w:rsidR="00404CA8">
        <w:rPr>
          <w:rFonts w:ascii="Arial" w:eastAsiaTheme="majorEastAsia" w:hAnsi="Arial" w:cstheme="majorBidi"/>
          <w:b/>
          <w:bCs/>
          <w:color w:val="1F497D" w:themeColor="text2"/>
          <w:szCs w:val="24"/>
          <w:lang w:eastAsia="de-DE"/>
        </w:rPr>
        <w:t xml:space="preserve">) </w:t>
      </w:r>
      <w:bookmarkStart w:id="9" w:name="_Hlk67307378"/>
      <w:r w:rsidR="00D71D79">
        <w:rPr>
          <w:rFonts w:ascii="Arial" w:eastAsiaTheme="majorEastAsia" w:hAnsi="Arial" w:cstheme="majorBidi"/>
          <w:b/>
          <w:bCs/>
          <w:color w:val="1F497D" w:themeColor="text2"/>
          <w:szCs w:val="24"/>
          <w:lang w:eastAsia="de-DE"/>
        </w:rPr>
        <w:t xml:space="preserve">Vorschlag Privatwirtschaft: </w:t>
      </w:r>
      <w:r w:rsidR="00C90F19" w:rsidRPr="004A1696">
        <w:rPr>
          <w:rFonts w:ascii="Arial" w:eastAsiaTheme="majorEastAsia" w:hAnsi="Arial" w:cstheme="majorBidi"/>
          <w:b/>
          <w:bCs/>
          <w:color w:val="1F497D" w:themeColor="text2"/>
          <w:szCs w:val="24"/>
          <w:lang w:eastAsia="de-DE"/>
        </w:rPr>
        <w:t>Heimische Rohstoffe für Zukunftstechnologien</w:t>
      </w:r>
      <w:bookmarkEnd w:id="9"/>
      <w:r w:rsidR="00574A83">
        <w:rPr>
          <w:rFonts w:ascii="Arial" w:eastAsiaTheme="majorEastAsia" w:hAnsi="Arial" w:cstheme="majorBidi"/>
          <w:b/>
          <w:bCs/>
          <w:color w:val="1F497D" w:themeColor="text2"/>
          <w:szCs w:val="24"/>
          <w:lang w:eastAsia="de-DE"/>
        </w:rPr>
        <w:t xml:space="preserve"> </w:t>
      </w:r>
    </w:p>
    <w:p w14:paraId="7B378C5B" w14:textId="77777777" w:rsidR="00C90F19" w:rsidRDefault="004A1696" w:rsidP="00082836">
      <w:pPr>
        <w:spacing w:line="360" w:lineRule="auto"/>
        <w:rPr>
          <w:rFonts w:ascii="Arial" w:hAnsi="Arial" w:cs="Arial"/>
        </w:rPr>
      </w:pPr>
      <w:r>
        <w:rPr>
          <w:rFonts w:ascii="Arial" w:hAnsi="Arial" w:cs="Arial"/>
        </w:rPr>
        <w:t xml:space="preserve">Die </w:t>
      </w:r>
      <w:r w:rsidRPr="004A1696">
        <w:rPr>
          <w:rFonts w:ascii="Arial" w:hAnsi="Arial" w:cs="Arial"/>
          <w:u w:val="single"/>
        </w:rPr>
        <w:t>Regierung</w:t>
      </w:r>
      <w:r>
        <w:rPr>
          <w:rFonts w:ascii="Arial" w:hAnsi="Arial" w:cs="Arial"/>
        </w:rPr>
        <w:t xml:space="preserve"> hat grundsätzlich keine Einwände das Thema heimische Rohstoffe im 4. Bericht zu behandeln. Dazu ist allerdings eine Spezifizierung des Themas notwendig.</w:t>
      </w:r>
    </w:p>
    <w:p w14:paraId="1D108016" w14:textId="75365082" w:rsidR="00082836" w:rsidRDefault="00082836" w:rsidP="00082836">
      <w:pPr>
        <w:spacing w:line="360" w:lineRule="auto"/>
        <w:rPr>
          <w:rFonts w:ascii="Arial" w:hAnsi="Arial" w:cs="Arial"/>
        </w:rPr>
      </w:pPr>
      <w:r>
        <w:rPr>
          <w:rFonts w:ascii="Arial" w:hAnsi="Arial" w:cs="Arial"/>
        </w:rPr>
        <w:t xml:space="preserve">Die </w:t>
      </w:r>
      <w:r w:rsidRPr="00082836">
        <w:rPr>
          <w:rFonts w:ascii="Arial" w:hAnsi="Arial" w:cs="Arial"/>
          <w:u w:val="single"/>
        </w:rPr>
        <w:t>Privatwirtschaft</w:t>
      </w:r>
      <w:r>
        <w:rPr>
          <w:rFonts w:ascii="Arial" w:hAnsi="Arial" w:cs="Arial"/>
        </w:rPr>
        <w:t xml:space="preserve"> ist bei der Ausgestaltung des Themas offen und nennt als Beispiel zu dem Thema die Lithiumförderung in Sachsen anhand derer die Relevanz der heimischen Rohstoffförderung verdeutlicht werden kann.</w:t>
      </w:r>
    </w:p>
    <w:p w14:paraId="1D0E9DBE" w14:textId="0B4364E0" w:rsidR="004A1696" w:rsidRDefault="004A1696" w:rsidP="00082836">
      <w:pPr>
        <w:spacing w:line="360" w:lineRule="auto"/>
        <w:rPr>
          <w:rFonts w:ascii="Arial" w:hAnsi="Arial" w:cs="Arial"/>
        </w:rPr>
      </w:pPr>
      <w:r>
        <w:rPr>
          <w:rFonts w:ascii="Arial" w:hAnsi="Arial" w:cs="Arial"/>
        </w:rPr>
        <w:t xml:space="preserve">Die </w:t>
      </w:r>
      <w:r w:rsidRPr="004A1696">
        <w:rPr>
          <w:rFonts w:ascii="Arial" w:hAnsi="Arial" w:cs="Arial"/>
          <w:u w:val="single"/>
        </w:rPr>
        <w:t xml:space="preserve">Zivilgesellschaft </w:t>
      </w:r>
      <w:r>
        <w:rPr>
          <w:rFonts w:ascii="Arial" w:hAnsi="Arial" w:cs="Arial"/>
        </w:rPr>
        <w:t xml:space="preserve">findet den Themenvorschlag im Zusammenhang mit dem von ihr vorgeschlagenen Thema </w:t>
      </w:r>
      <w:proofErr w:type="spellStart"/>
      <w:r w:rsidRPr="00A825A0">
        <w:rPr>
          <w:rFonts w:ascii="Arial" w:hAnsi="Arial" w:cs="Arial"/>
          <w:i/>
          <w:iCs/>
        </w:rPr>
        <w:t>energy</w:t>
      </w:r>
      <w:proofErr w:type="spellEnd"/>
      <w:r w:rsidRPr="00A825A0">
        <w:rPr>
          <w:rFonts w:ascii="Arial" w:hAnsi="Arial" w:cs="Arial"/>
          <w:i/>
          <w:iCs/>
        </w:rPr>
        <w:t xml:space="preserve"> </w:t>
      </w:r>
      <w:proofErr w:type="spellStart"/>
      <w:r w:rsidRPr="00A825A0">
        <w:rPr>
          <w:rFonts w:ascii="Arial" w:hAnsi="Arial" w:cs="Arial"/>
          <w:i/>
          <w:iCs/>
        </w:rPr>
        <w:t>transition</w:t>
      </w:r>
      <w:proofErr w:type="spellEnd"/>
      <w:r>
        <w:rPr>
          <w:rFonts w:ascii="Arial" w:hAnsi="Arial" w:cs="Arial"/>
        </w:rPr>
        <w:t xml:space="preserve"> </w:t>
      </w:r>
      <w:r w:rsidR="005A0AB7">
        <w:rPr>
          <w:rFonts w:ascii="Arial" w:hAnsi="Arial" w:cs="Arial"/>
        </w:rPr>
        <w:t>begrüßenswert</w:t>
      </w:r>
      <w:r>
        <w:rPr>
          <w:rFonts w:ascii="Arial" w:hAnsi="Arial" w:cs="Arial"/>
        </w:rPr>
        <w:t>.</w:t>
      </w:r>
    </w:p>
    <w:p w14:paraId="54C63C04" w14:textId="77777777" w:rsidR="004A1696" w:rsidRDefault="004A1696" w:rsidP="004A1696">
      <w:pPr>
        <w:spacing w:line="360" w:lineRule="auto"/>
        <w:rPr>
          <w:rFonts w:ascii="Arial" w:hAnsi="Arial" w:cs="Arial"/>
        </w:rPr>
      </w:pPr>
      <w:proofErr w:type="gramStart"/>
      <w:r w:rsidRPr="0038291C">
        <w:rPr>
          <w:rFonts w:ascii="Arial" w:hAnsi="Arial" w:cs="Arial"/>
        </w:rPr>
        <w:t xml:space="preserve">Die </w:t>
      </w:r>
      <w:r w:rsidRPr="00F57E49">
        <w:rPr>
          <w:rFonts w:ascii="Arial" w:hAnsi="Arial" w:cs="Arial"/>
          <w:u w:val="single"/>
        </w:rPr>
        <w:t>Koordinator</w:t>
      </w:r>
      <w:proofErr w:type="gramEnd"/>
      <w:r w:rsidRPr="00F57E49">
        <w:rPr>
          <w:rFonts w:ascii="Arial" w:hAnsi="Arial" w:cs="Arial"/>
          <w:u w:val="single"/>
        </w:rPr>
        <w:t>*innen</w:t>
      </w:r>
      <w:r w:rsidRPr="0038291C">
        <w:rPr>
          <w:rFonts w:ascii="Arial" w:hAnsi="Arial" w:cs="Arial"/>
        </w:rPr>
        <w:t xml:space="preserve"> stufen das Thema</w:t>
      </w:r>
      <w:r>
        <w:rPr>
          <w:rFonts w:ascii="Arial" w:hAnsi="Arial" w:cs="Arial"/>
        </w:rPr>
        <w:t xml:space="preserve"> als </w:t>
      </w:r>
      <w:r w:rsidRPr="0038291C">
        <w:rPr>
          <w:rFonts w:ascii="Arial" w:hAnsi="Arial" w:cs="Arial"/>
        </w:rPr>
        <w:t>kompromissfähig für den Bericht ein.</w:t>
      </w:r>
    </w:p>
    <w:p w14:paraId="1F84A99C" w14:textId="77777777" w:rsidR="00136468" w:rsidRDefault="00136468" w:rsidP="000B7B33">
      <w:pPr>
        <w:pStyle w:val="berschrift3"/>
        <w:rPr>
          <w:rFonts w:cs="Arial"/>
          <w:szCs w:val="24"/>
        </w:rPr>
      </w:pPr>
      <w:bookmarkStart w:id="10" w:name="_Toc68866020"/>
    </w:p>
    <w:p w14:paraId="36DDAD4E" w14:textId="5A5F1935" w:rsidR="00967B7E" w:rsidRPr="000B7B33" w:rsidRDefault="00D71D79" w:rsidP="000B7B33">
      <w:pPr>
        <w:pStyle w:val="berschrift3"/>
        <w:rPr>
          <w:rFonts w:cs="Arial"/>
          <w:szCs w:val="24"/>
        </w:rPr>
      </w:pPr>
      <w:r>
        <w:rPr>
          <w:rFonts w:cs="Arial"/>
          <w:szCs w:val="24"/>
        </w:rPr>
        <w:t xml:space="preserve">Vorschlag der Privatwirtschaft: </w:t>
      </w:r>
      <w:r w:rsidR="00967B7E" w:rsidRPr="000B7B33">
        <w:rPr>
          <w:rFonts w:cs="Arial"/>
          <w:szCs w:val="24"/>
        </w:rPr>
        <w:t xml:space="preserve">Thema </w:t>
      </w:r>
      <w:r w:rsidR="00767731" w:rsidRPr="000B7B33">
        <w:rPr>
          <w:rFonts w:cs="Arial"/>
          <w:szCs w:val="24"/>
        </w:rPr>
        <w:t>„</w:t>
      </w:r>
      <w:r w:rsidR="00967B7E" w:rsidRPr="000B7B33">
        <w:rPr>
          <w:rFonts w:cs="Arial"/>
          <w:szCs w:val="24"/>
        </w:rPr>
        <w:t>Rekultivierung</w:t>
      </w:r>
      <w:r w:rsidR="00767731" w:rsidRPr="000B7B33">
        <w:rPr>
          <w:rFonts w:cs="Arial"/>
          <w:szCs w:val="24"/>
        </w:rPr>
        <w:t>“</w:t>
      </w:r>
      <w:bookmarkEnd w:id="10"/>
      <w:r w:rsidR="00E47827">
        <w:rPr>
          <w:rFonts w:cs="Arial"/>
          <w:szCs w:val="24"/>
        </w:rPr>
        <w:t xml:space="preserve"> </w:t>
      </w:r>
    </w:p>
    <w:p w14:paraId="3C4D4E05" w14:textId="4540E301" w:rsidR="00967B7E" w:rsidRPr="00767731" w:rsidRDefault="00967B7E" w:rsidP="00E1285D">
      <w:pPr>
        <w:spacing w:line="360" w:lineRule="auto"/>
        <w:rPr>
          <w:rFonts w:ascii="Arial" w:hAnsi="Arial" w:cs="Arial"/>
          <w:color w:val="4F6228" w:themeColor="accent3" w:themeShade="80"/>
        </w:rPr>
      </w:pPr>
      <w:r w:rsidRPr="00767731">
        <w:rPr>
          <w:rFonts w:ascii="Arial" w:hAnsi="Arial" w:cs="Arial"/>
          <w:color w:val="4F6228" w:themeColor="accent3" w:themeShade="80"/>
        </w:rPr>
        <w:t xml:space="preserve">Die </w:t>
      </w:r>
      <w:r w:rsidRPr="00767731">
        <w:rPr>
          <w:rFonts w:ascii="Arial" w:hAnsi="Arial" w:cs="Arial"/>
          <w:color w:val="4F6228" w:themeColor="accent3" w:themeShade="80"/>
          <w:u w:val="single"/>
        </w:rPr>
        <w:t>Privatwirtschaft</w:t>
      </w:r>
      <w:r w:rsidRPr="00767731">
        <w:rPr>
          <w:rFonts w:ascii="Arial" w:hAnsi="Arial" w:cs="Arial"/>
          <w:color w:val="4F6228" w:themeColor="accent3" w:themeShade="80"/>
        </w:rPr>
        <w:t xml:space="preserve"> wird auf der 20. MSG Sitzung einen kurzen Input zum Diskussion</w:t>
      </w:r>
      <w:r w:rsidR="00825B14">
        <w:rPr>
          <w:rFonts w:ascii="Arial" w:hAnsi="Arial" w:cs="Arial"/>
          <w:color w:val="4F6228" w:themeColor="accent3" w:themeShade="80"/>
        </w:rPr>
        <w:t>s</w:t>
      </w:r>
      <w:r w:rsidRPr="00767731">
        <w:rPr>
          <w:rFonts w:ascii="Arial" w:hAnsi="Arial" w:cs="Arial"/>
          <w:color w:val="4F6228" w:themeColor="accent3" w:themeShade="80"/>
        </w:rPr>
        <w:t xml:space="preserve">stand der </w:t>
      </w:r>
      <w:proofErr w:type="spellStart"/>
      <w:proofErr w:type="gramStart"/>
      <w:r w:rsidR="00380E7B" w:rsidRPr="00767731">
        <w:rPr>
          <w:rFonts w:ascii="Arial" w:hAnsi="Arial" w:cs="Arial"/>
          <w:color w:val="4F6228" w:themeColor="accent3" w:themeShade="80"/>
        </w:rPr>
        <w:t>Koordinator:innenr</w:t>
      </w:r>
      <w:r w:rsidRPr="00767731">
        <w:rPr>
          <w:rFonts w:ascii="Arial" w:hAnsi="Arial" w:cs="Arial"/>
          <w:color w:val="4F6228" w:themeColor="accent3" w:themeShade="80"/>
        </w:rPr>
        <w:t>unde</w:t>
      </w:r>
      <w:proofErr w:type="spellEnd"/>
      <w:proofErr w:type="gramEnd"/>
      <w:r w:rsidRPr="00767731">
        <w:rPr>
          <w:rFonts w:ascii="Arial" w:hAnsi="Arial" w:cs="Arial"/>
          <w:color w:val="4F6228" w:themeColor="accent3" w:themeShade="80"/>
        </w:rPr>
        <w:t xml:space="preserve"> zum Thema „Rekultivierung</w:t>
      </w:r>
      <w:r w:rsidR="001F1991" w:rsidRPr="00767731">
        <w:rPr>
          <w:rFonts w:ascii="Arial" w:hAnsi="Arial" w:cs="Arial"/>
          <w:color w:val="4F6228" w:themeColor="accent3" w:themeShade="80"/>
        </w:rPr>
        <w:t>“ geben</w:t>
      </w:r>
      <w:r w:rsidRPr="00767731">
        <w:rPr>
          <w:rFonts w:ascii="Arial" w:hAnsi="Arial" w:cs="Arial"/>
          <w:color w:val="4F6228" w:themeColor="accent3" w:themeShade="80"/>
        </w:rPr>
        <w:t>.</w:t>
      </w:r>
    </w:p>
    <w:p w14:paraId="2EAC74D0" w14:textId="388E0AAE" w:rsidR="00ED0B33" w:rsidRPr="00767731" w:rsidRDefault="00ED0B33" w:rsidP="00ED0B33">
      <w:pPr>
        <w:spacing w:line="360" w:lineRule="auto"/>
        <w:rPr>
          <w:rFonts w:ascii="Arial" w:hAnsi="Arial" w:cs="Arial"/>
          <w:color w:val="4F6228" w:themeColor="accent3" w:themeShade="80"/>
        </w:rPr>
      </w:pPr>
      <w:r w:rsidRPr="00767731">
        <w:rPr>
          <w:rFonts w:ascii="Arial" w:hAnsi="Arial" w:cs="Arial"/>
          <w:color w:val="4F6228" w:themeColor="accent3" w:themeShade="80"/>
        </w:rPr>
        <w:t xml:space="preserve">Die </w:t>
      </w:r>
      <w:r w:rsidRPr="00767731">
        <w:rPr>
          <w:rFonts w:ascii="Arial" w:hAnsi="Arial" w:cs="Arial"/>
          <w:color w:val="4F6228" w:themeColor="accent3" w:themeShade="80"/>
          <w:u w:val="single"/>
        </w:rPr>
        <w:t>Zivilgesellschaft</w:t>
      </w:r>
      <w:r w:rsidR="00E47827">
        <w:rPr>
          <w:rFonts w:ascii="Arial" w:hAnsi="Arial" w:cs="Arial"/>
          <w:color w:val="4F6228" w:themeColor="accent3" w:themeShade="80"/>
          <w:u w:val="single"/>
        </w:rPr>
        <w:t xml:space="preserve"> begrüßt das Thema, auch wenn ihr die neuen Inhalte noch unklar sind und</w:t>
      </w:r>
      <w:r w:rsidRPr="00767731">
        <w:rPr>
          <w:rFonts w:ascii="Arial" w:hAnsi="Arial" w:cs="Arial"/>
          <w:color w:val="4F6228" w:themeColor="accent3" w:themeShade="80"/>
        </w:rPr>
        <w:t xml:space="preserve"> plädiert für eine Kombination der Themen Rekultivierung und Rückstellungen und Sicherheitsleistungen.</w:t>
      </w:r>
    </w:p>
    <w:p w14:paraId="3C2D5135" w14:textId="009869FE" w:rsidR="00D23537" w:rsidRPr="00767731" w:rsidRDefault="00D23537" w:rsidP="00ED0B33">
      <w:pPr>
        <w:spacing w:line="360" w:lineRule="auto"/>
        <w:rPr>
          <w:rFonts w:ascii="Arial" w:hAnsi="Arial" w:cs="Arial"/>
          <w:color w:val="4F6228" w:themeColor="accent3" w:themeShade="80"/>
        </w:rPr>
      </w:pPr>
      <w:r w:rsidRPr="00767731">
        <w:rPr>
          <w:rFonts w:ascii="Arial" w:hAnsi="Arial" w:cs="Arial"/>
          <w:color w:val="4F6228" w:themeColor="accent3" w:themeShade="80"/>
        </w:rPr>
        <w:t xml:space="preserve">Der </w:t>
      </w:r>
      <w:r w:rsidRPr="00767731">
        <w:rPr>
          <w:rFonts w:ascii="Arial" w:hAnsi="Arial" w:cs="Arial"/>
          <w:color w:val="4F6228" w:themeColor="accent3" w:themeShade="80"/>
          <w:u w:val="single"/>
        </w:rPr>
        <w:t xml:space="preserve">Privatwirtschaft </w:t>
      </w:r>
      <w:r w:rsidRPr="00767731">
        <w:rPr>
          <w:rFonts w:ascii="Arial" w:hAnsi="Arial" w:cs="Arial"/>
          <w:color w:val="4F6228" w:themeColor="accent3" w:themeShade="80"/>
        </w:rPr>
        <w:t xml:space="preserve">geht es bei dem Thema um die Beiträge der Industrie zu Rekultivierungsmaßnahmen. Eine Kombination mit dem Thema </w:t>
      </w:r>
      <w:r w:rsidR="00823AC1" w:rsidRPr="00767731">
        <w:rPr>
          <w:rFonts w:ascii="Arial" w:hAnsi="Arial" w:cs="Arial"/>
          <w:color w:val="4F6228" w:themeColor="accent3" w:themeShade="80"/>
        </w:rPr>
        <w:t>„</w:t>
      </w:r>
      <w:r w:rsidRPr="00767731">
        <w:rPr>
          <w:rFonts w:ascii="Arial" w:hAnsi="Arial" w:cs="Arial"/>
          <w:color w:val="4F6228" w:themeColor="accent3" w:themeShade="80"/>
        </w:rPr>
        <w:t>Rückstellungen und Sicherheitsleistungen</w:t>
      </w:r>
      <w:r w:rsidR="00823AC1" w:rsidRPr="00767731">
        <w:rPr>
          <w:rFonts w:ascii="Arial" w:hAnsi="Arial" w:cs="Arial"/>
          <w:color w:val="4F6228" w:themeColor="accent3" w:themeShade="80"/>
        </w:rPr>
        <w:t>“</w:t>
      </w:r>
      <w:r w:rsidRPr="00767731">
        <w:rPr>
          <w:rFonts w:ascii="Arial" w:hAnsi="Arial" w:cs="Arial"/>
          <w:color w:val="4F6228" w:themeColor="accent3" w:themeShade="80"/>
        </w:rPr>
        <w:t xml:space="preserve"> </w:t>
      </w:r>
      <w:r w:rsidR="00823AC1" w:rsidRPr="00767731">
        <w:rPr>
          <w:rFonts w:ascii="Arial" w:hAnsi="Arial" w:cs="Arial"/>
          <w:color w:val="4F6228" w:themeColor="accent3" w:themeShade="80"/>
        </w:rPr>
        <w:t>sei nicht mit Rekultivierung gemeint.</w:t>
      </w:r>
    </w:p>
    <w:p w14:paraId="1F620ADD" w14:textId="3E288D76" w:rsidR="00482A5A" w:rsidRDefault="00404CA8" w:rsidP="00404CA8">
      <w:pPr>
        <w:spacing w:line="360" w:lineRule="auto"/>
        <w:rPr>
          <w:rFonts w:ascii="Arial" w:hAnsi="Arial" w:cs="Arial"/>
        </w:rPr>
      </w:pPr>
      <w:proofErr w:type="gramStart"/>
      <w:r w:rsidRPr="00404CA8">
        <w:rPr>
          <w:rFonts w:ascii="Arial" w:hAnsi="Arial" w:cs="Arial"/>
        </w:rPr>
        <w:t xml:space="preserve">Die </w:t>
      </w:r>
      <w:r w:rsidRPr="00404CA8">
        <w:rPr>
          <w:rFonts w:ascii="Arial" w:hAnsi="Arial" w:cs="Arial"/>
          <w:u w:val="single"/>
        </w:rPr>
        <w:t>Koordinator</w:t>
      </w:r>
      <w:proofErr w:type="gramEnd"/>
      <w:r w:rsidRPr="00404CA8">
        <w:rPr>
          <w:rFonts w:ascii="Arial" w:hAnsi="Arial" w:cs="Arial"/>
          <w:u w:val="single"/>
        </w:rPr>
        <w:t>*innen</w:t>
      </w:r>
      <w:r w:rsidRPr="00404CA8">
        <w:rPr>
          <w:rFonts w:ascii="Arial" w:hAnsi="Arial" w:cs="Arial"/>
        </w:rPr>
        <w:t xml:space="preserve"> stufen das Thema</w:t>
      </w:r>
      <w:r>
        <w:rPr>
          <w:rFonts w:ascii="Arial" w:hAnsi="Arial" w:cs="Arial"/>
        </w:rPr>
        <w:t xml:space="preserve"> grundsätzlich</w:t>
      </w:r>
      <w:r w:rsidRPr="00404CA8">
        <w:rPr>
          <w:rFonts w:ascii="Arial" w:hAnsi="Arial" w:cs="Arial"/>
        </w:rPr>
        <w:t xml:space="preserve"> als kompromissfähig für den Bericht ein.</w:t>
      </w:r>
      <w:r>
        <w:rPr>
          <w:rFonts w:ascii="Arial" w:hAnsi="Arial" w:cs="Arial"/>
        </w:rPr>
        <w:t xml:space="preserve"> </w:t>
      </w:r>
    </w:p>
    <w:p w14:paraId="4655AD4D" w14:textId="6CD9E3EB" w:rsidR="00082836" w:rsidRDefault="00082836" w:rsidP="000B7B33">
      <w:pPr>
        <w:pStyle w:val="berschrift3"/>
      </w:pPr>
      <w:bookmarkStart w:id="11" w:name="_Toc68866021"/>
      <w:r>
        <w:t xml:space="preserve">Themenblock </w:t>
      </w:r>
      <w:r w:rsidR="00767731">
        <w:t>„</w:t>
      </w:r>
      <w:r>
        <w:t>Kohleausstieg</w:t>
      </w:r>
      <w:r w:rsidR="00767731">
        <w:t>“</w:t>
      </w:r>
      <w:bookmarkEnd w:id="11"/>
    </w:p>
    <w:p w14:paraId="20EE5ECA" w14:textId="580D31F3" w:rsidR="00877D52" w:rsidRPr="00767731" w:rsidRDefault="00877D52" w:rsidP="00E1285D">
      <w:pPr>
        <w:spacing w:line="360" w:lineRule="auto"/>
        <w:rPr>
          <w:rFonts w:ascii="Arial" w:hAnsi="Arial" w:cs="Arial"/>
          <w:color w:val="4F6228" w:themeColor="accent3" w:themeShade="80"/>
        </w:rPr>
      </w:pPr>
      <w:r w:rsidRPr="00767731">
        <w:rPr>
          <w:rFonts w:ascii="Arial" w:hAnsi="Arial" w:cs="Arial"/>
          <w:color w:val="4F6228" w:themeColor="accent3" w:themeShade="80"/>
        </w:rPr>
        <w:t xml:space="preserve">Die </w:t>
      </w:r>
      <w:r w:rsidRPr="00767731">
        <w:rPr>
          <w:rFonts w:ascii="Arial" w:hAnsi="Arial" w:cs="Arial"/>
          <w:color w:val="4F6228" w:themeColor="accent3" w:themeShade="80"/>
          <w:u w:val="single"/>
        </w:rPr>
        <w:t xml:space="preserve">Zivilgesellschaft </w:t>
      </w:r>
      <w:r w:rsidRPr="00767731">
        <w:rPr>
          <w:rFonts w:ascii="Arial" w:hAnsi="Arial" w:cs="Arial"/>
          <w:color w:val="4F6228" w:themeColor="accent3" w:themeShade="80"/>
        </w:rPr>
        <w:t xml:space="preserve">und die </w:t>
      </w:r>
      <w:r w:rsidR="00485750" w:rsidRPr="00A825A0">
        <w:rPr>
          <w:rFonts w:ascii="Arial" w:hAnsi="Arial" w:cs="Arial"/>
          <w:color w:val="4F6228" w:themeColor="accent3" w:themeShade="80"/>
          <w:u w:val="single"/>
        </w:rPr>
        <w:t>Privatwirtschaft</w:t>
      </w:r>
      <w:r w:rsidR="00485750">
        <w:rPr>
          <w:rFonts w:ascii="Arial" w:hAnsi="Arial" w:cs="Arial"/>
          <w:color w:val="4F6228" w:themeColor="accent3" w:themeShade="80"/>
        </w:rPr>
        <w:t xml:space="preserve"> </w:t>
      </w:r>
      <w:r w:rsidRPr="00767731">
        <w:rPr>
          <w:rFonts w:ascii="Arial" w:hAnsi="Arial" w:cs="Arial"/>
          <w:color w:val="4F6228" w:themeColor="accent3" w:themeShade="80"/>
        </w:rPr>
        <w:t>werden auf der 20. MSG Sitzung einen kurzen Input zum Diskuss</w:t>
      </w:r>
      <w:r w:rsidR="00380E7B" w:rsidRPr="00767731">
        <w:rPr>
          <w:rFonts w:ascii="Arial" w:hAnsi="Arial" w:cs="Arial"/>
          <w:color w:val="4F6228" w:themeColor="accent3" w:themeShade="80"/>
        </w:rPr>
        <w:t xml:space="preserve">ionstand der </w:t>
      </w:r>
      <w:proofErr w:type="spellStart"/>
      <w:proofErr w:type="gramStart"/>
      <w:r w:rsidR="00380E7B" w:rsidRPr="00767731">
        <w:rPr>
          <w:rFonts w:ascii="Arial" w:hAnsi="Arial" w:cs="Arial"/>
          <w:color w:val="4F6228" w:themeColor="accent3" w:themeShade="80"/>
        </w:rPr>
        <w:t>Koordinator:innenr</w:t>
      </w:r>
      <w:r w:rsidRPr="00767731">
        <w:rPr>
          <w:rFonts w:ascii="Arial" w:hAnsi="Arial" w:cs="Arial"/>
          <w:color w:val="4F6228" w:themeColor="accent3" w:themeShade="80"/>
        </w:rPr>
        <w:t>unde</w:t>
      </w:r>
      <w:proofErr w:type="spellEnd"/>
      <w:proofErr w:type="gramEnd"/>
      <w:r w:rsidRPr="00767731">
        <w:rPr>
          <w:rFonts w:ascii="Arial" w:hAnsi="Arial" w:cs="Arial"/>
          <w:color w:val="4F6228" w:themeColor="accent3" w:themeShade="80"/>
        </w:rPr>
        <w:t xml:space="preserve"> zum Themenblock „Kohleausstieg“ </w:t>
      </w:r>
      <w:r w:rsidR="00857C01">
        <w:rPr>
          <w:rFonts w:ascii="Arial" w:hAnsi="Arial" w:cs="Arial"/>
          <w:color w:val="4F6228" w:themeColor="accent3" w:themeShade="80"/>
        </w:rPr>
        <w:t xml:space="preserve">sowie zu den jeweils eingebrachten </w:t>
      </w:r>
      <w:r w:rsidR="00675771">
        <w:rPr>
          <w:rFonts w:ascii="Arial" w:hAnsi="Arial" w:cs="Arial"/>
          <w:color w:val="4F6228" w:themeColor="accent3" w:themeShade="80"/>
        </w:rPr>
        <w:t>Unterp</w:t>
      </w:r>
      <w:r w:rsidR="00857C01">
        <w:rPr>
          <w:rFonts w:ascii="Arial" w:hAnsi="Arial" w:cs="Arial"/>
          <w:color w:val="4F6228" w:themeColor="accent3" w:themeShade="80"/>
        </w:rPr>
        <w:t xml:space="preserve">unkten </w:t>
      </w:r>
      <w:r w:rsidR="001F1991" w:rsidRPr="00767731">
        <w:rPr>
          <w:rFonts w:ascii="Arial" w:hAnsi="Arial" w:cs="Arial"/>
          <w:color w:val="4F6228" w:themeColor="accent3" w:themeShade="80"/>
        </w:rPr>
        <w:t>geben</w:t>
      </w:r>
      <w:r w:rsidRPr="00767731">
        <w:rPr>
          <w:rFonts w:ascii="Arial" w:hAnsi="Arial" w:cs="Arial"/>
          <w:color w:val="4F6228" w:themeColor="accent3" w:themeShade="80"/>
        </w:rPr>
        <w:t>.</w:t>
      </w:r>
    </w:p>
    <w:p w14:paraId="2549C0C0" w14:textId="77777777" w:rsidR="00767731" w:rsidRDefault="00767731" w:rsidP="00767731">
      <w:pPr>
        <w:pStyle w:val="Listenabsatz"/>
        <w:ind w:left="0"/>
        <w:rPr>
          <w:rFonts w:ascii="Arial" w:eastAsiaTheme="majorEastAsia" w:hAnsi="Arial" w:cstheme="majorBidi"/>
          <w:b/>
          <w:bCs/>
          <w:color w:val="1F497D" w:themeColor="text2"/>
          <w:szCs w:val="24"/>
          <w:lang w:eastAsia="de-DE"/>
        </w:rPr>
      </w:pPr>
    </w:p>
    <w:p w14:paraId="5FE6395D" w14:textId="0D420E7F" w:rsidR="0072161D" w:rsidRPr="00082836" w:rsidRDefault="00404CA8" w:rsidP="00767731">
      <w:pPr>
        <w:pStyle w:val="Listenabsatz"/>
        <w:ind w:left="0"/>
        <w:rPr>
          <w:rFonts w:ascii="Arial" w:eastAsiaTheme="majorEastAsia" w:hAnsi="Arial" w:cstheme="majorBidi"/>
          <w:b/>
          <w:bCs/>
          <w:color w:val="1F497D" w:themeColor="text2"/>
          <w:szCs w:val="24"/>
          <w:lang w:eastAsia="de-DE"/>
        </w:rPr>
      </w:pPr>
      <w:r>
        <w:rPr>
          <w:rFonts w:ascii="Arial" w:eastAsiaTheme="majorEastAsia" w:hAnsi="Arial" w:cstheme="majorBidi"/>
          <w:b/>
          <w:bCs/>
          <w:color w:val="1F497D" w:themeColor="text2"/>
          <w:szCs w:val="24"/>
          <w:lang w:eastAsia="de-DE"/>
        </w:rPr>
        <w:t xml:space="preserve">a) </w:t>
      </w:r>
      <w:r w:rsidR="00E47827">
        <w:rPr>
          <w:rFonts w:ascii="Arial" w:eastAsiaTheme="majorEastAsia" w:hAnsi="Arial" w:cstheme="majorBidi"/>
          <w:b/>
          <w:bCs/>
          <w:color w:val="1F497D" w:themeColor="text2"/>
          <w:szCs w:val="24"/>
          <w:lang w:eastAsia="de-DE"/>
        </w:rPr>
        <w:t xml:space="preserve">Vorschlag der Privatwirtschaft: </w:t>
      </w:r>
      <w:r w:rsidR="00A7281C" w:rsidRPr="00082836">
        <w:rPr>
          <w:rFonts w:ascii="Arial" w:eastAsiaTheme="majorEastAsia" w:hAnsi="Arial" w:cstheme="majorBidi"/>
          <w:b/>
          <w:bCs/>
          <w:color w:val="1F497D" w:themeColor="text2"/>
          <w:szCs w:val="24"/>
          <w:lang w:eastAsia="de-DE"/>
        </w:rPr>
        <w:t>Umweltschutz und Rekultivierung und Soziales im Zusammenhang mit dem Strukturwandel in den Braunkohleregionen</w:t>
      </w:r>
      <w:r w:rsidR="00082836" w:rsidRPr="00082836">
        <w:rPr>
          <w:rFonts w:ascii="Arial" w:eastAsiaTheme="majorEastAsia" w:hAnsi="Arial" w:cstheme="majorBidi"/>
          <w:b/>
          <w:bCs/>
          <w:color w:val="1F497D" w:themeColor="text2"/>
          <w:szCs w:val="24"/>
          <w:lang w:eastAsia="de-DE"/>
        </w:rPr>
        <w:t xml:space="preserve"> </w:t>
      </w:r>
    </w:p>
    <w:p w14:paraId="1E338F30" w14:textId="47230D11" w:rsidR="00082836" w:rsidRDefault="00082836" w:rsidP="00813B79">
      <w:pPr>
        <w:spacing w:line="360" w:lineRule="auto"/>
        <w:rPr>
          <w:rFonts w:ascii="Arial" w:hAnsi="Arial" w:cs="Arial"/>
        </w:rPr>
      </w:pPr>
      <w:r>
        <w:rPr>
          <w:rFonts w:ascii="Arial" w:hAnsi="Arial" w:cs="Arial"/>
        </w:rPr>
        <w:t xml:space="preserve">Die </w:t>
      </w:r>
      <w:r w:rsidRPr="00082836">
        <w:rPr>
          <w:rFonts w:ascii="Arial" w:hAnsi="Arial" w:cs="Arial"/>
          <w:u w:val="single"/>
        </w:rPr>
        <w:t>Regierung</w:t>
      </w:r>
      <w:r>
        <w:rPr>
          <w:rFonts w:ascii="Arial" w:hAnsi="Arial" w:cs="Arial"/>
        </w:rPr>
        <w:t xml:space="preserve"> hält das Themenfeld </w:t>
      </w:r>
      <w:r w:rsidR="00482A5A">
        <w:rPr>
          <w:rFonts w:ascii="Arial" w:hAnsi="Arial" w:cs="Arial"/>
        </w:rPr>
        <w:t>für</w:t>
      </w:r>
      <w:r>
        <w:rPr>
          <w:rFonts w:ascii="Arial" w:hAnsi="Arial" w:cs="Arial"/>
        </w:rPr>
        <w:t xml:space="preserve"> interessant und sieht den Rohstoffbezug </w:t>
      </w:r>
      <w:r w:rsidR="00482A5A">
        <w:rPr>
          <w:rFonts w:ascii="Arial" w:hAnsi="Arial" w:cs="Arial"/>
        </w:rPr>
        <w:t xml:space="preserve">als </w:t>
      </w:r>
      <w:r>
        <w:rPr>
          <w:rFonts w:ascii="Arial" w:hAnsi="Arial" w:cs="Arial"/>
        </w:rPr>
        <w:t xml:space="preserve">gegeben. </w:t>
      </w:r>
      <w:r w:rsidR="00455138">
        <w:rPr>
          <w:rFonts w:ascii="Arial" w:hAnsi="Arial" w:cs="Arial"/>
        </w:rPr>
        <w:t>E</w:t>
      </w:r>
      <w:r>
        <w:rPr>
          <w:rFonts w:ascii="Arial" w:hAnsi="Arial" w:cs="Arial"/>
        </w:rPr>
        <w:t xml:space="preserve">s </w:t>
      </w:r>
      <w:r w:rsidR="00455138">
        <w:rPr>
          <w:rFonts w:ascii="Arial" w:hAnsi="Arial" w:cs="Arial"/>
        </w:rPr>
        <w:t>müsse</w:t>
      </w:r>
      <w:r>
        <w:rPr>
          <w:rFonts w:ascii="Arial" w:hAnsi="Arial" w:cs="Arial"/>
        </w:rPr>
        <w:t xml:space="preserve"> jedoch darüber</w:t>
      </w:r>
      <w:r w:rsidR="00A7281C">
        <w:rPr>
          <w:rFonts w:ascii="Arial" w:hAnsi="Arial" w:cs="Arial"/>
        </w:rPr>
        <w:t xml:space="preserve"> diskutiert werden</w:t>
      </w:r>
      <w:r>
        <w:rPr>
          <w:rFonts w:ascii="Arial" w:hAnsi="Arial" w:cs="Arial"/>
        </w:rPr>
        <w:t>, welche Aspekte in diesem Zusammenhang</w:t>
      </w:r>
      <w:r w:rsidR="00A7281C">
        <w:rPr>
          <w:rFonts w:ascii="Arial" w:hAnsi="Arial" w:cs="Arial"/>
        </w:rPr>
        <w:t xml:space="preserve"> behandelt werden können.</w:t>
      </w:r>
      <w:r w:rsidR="00455138">
        <w:rPr>
          <w:rFonts w:ascii="Arial" w:hAnsi="Arial" w:cs="Arial"/>
        </w:rPr>
        <w:t xml:space="preserve"> Die Regierung weist in diesem Zusammenhang auf das allgemeinere Thema „Nachbergbau“ hin, das allerdings kein spezifisches Braunkohlen-Thema sei. Fragen des Nachbergbaus seien jedoch national wie international relevant. </w:t>
      </w:r>
    </w:p>
    <w:p w14:paraId="3B08D537" w14:textId="77777777" w:rsidR="00113F10" w:rsidRDefault="00082836" w:rsidP="00813B79">
      <w:pPr>
        <w:spacing w:line="360" w:lineRule="auto"/>
        <w:rPr>
          <w:rFonts w:ascii="Arial" w:hAnsi="Arial" w:cs="Arial"/>
        </w:rPr>
      </w:pPr>
      <w:r>
        <w:rPr>
          <w:rFonts w:ascii="Arial" w:hAnsi="Arial" w:cs="Arial"/>
        </w:rPr>
        <w:t>Die</w:t>
      </w:r>
      <w:r w:rsidRPr="00082836">
        <w:rPr>
          <w:rFonts w:ascii="Arial" w:hAnsi="Arial" w:cs="Arial"/>
          <w:u w:val="single"/>
        </w:rPr>
        <w:t xml:space="preserve"> Zivilgesellschaft</w:t>
      </w:r>
      <w:r>
        <w:rPr>
          <w:rFonts w:ascii="Arial" w:hAnsi="Arial" w:cs="Arial"/>
        </w:rPr>
        <w:t xml:space="preserve"> stimmt zu.</w:t>
      </w:r>
    </w:p>
    <w:p w14:paraId="5CE88255" w14:textId="77777777" w:rsidR="00082836" w:rsidRDefault="00082836" w:rsidP="00813B79">
      <w:pPr>
        <w:spacing w:line="360" w:lineRule="auto"/>
        <w:rPr>
          <w:rFonts w:ascii="Arial" w:hAnsi="Arial" w:cs="Arial"/>
        </w:rPr>
      </w:pPr>
      <w:proofErr w:type="gramStart"/>
      <w:r w:rsidRPr="0038291C">
        <w:rPr>
          <w:rFonts w:ascii="Arial" w:hAnsi="Arial" w:cs="Arial"/>
        </w:rPr>
        <w:t xml:space="preserve">Die </w:t>
      </w:r>
      <w:r w:rsidRPr="00F57E49">
        <w:rPr>
          <w:rFonts w:ascii="Arial" w:hAnsi="Arial" w:cs="Arial"/>
          <w:u w:val="single"/>
        </w:rPr>
        <w:t>Koordinator</w:t>
      </w:r>
      <w:proofErr w:type="gramEnd"/>
      <w:r w:rsidRPr="00F57E49">
        <w:rPr>
          <w:rFonts w:ascii="Arial" w:hAnsi="Arial" w:cs="Arial"/>
          <w:u w:val="single"/>
        </w:rPr>
        <w:t>*innen</w:t>
      </w:r>
      <w:r w:rsidRPr="0038291C">
        <w:rPr>
          <w:rFonts w:ascii="Arial" w:hAnsi="Arial" w:cs="Arial"/>
        </w:rPr>
        <w:t xml:space="preserve"> stufen das Thema</w:t>
      </w:r>
      <w:r>
        <w:rPr>
          <w:rFonts w:ascii="Arial" w:hAnsi="Arial" w:cs="Arial"/>
        </w:rPr>
        <w:t xml:space="preserve"> als </w:t>
      </w:r>
      <w:r w:rsidRPr="0038291C">
        <w:rPr>
          <w:rFonts w:ascii="Arial" w:hAnsi="Arial" w:cs="Arial"/>
        </w:rPr>
        <w:t>kompromissfähig für den Bericht ein.</w:t>
      </w:r>
    </w:p>
    <w:p w14:paraId="1D64D97B" w14:textId="77777777" w:rsidR="00767731" w:rsidRDefault="00767731" w:rsidP="00767731">
      <w:pPr>
        <w:pStyle w:val="Listenabsatz"/>
        <w:ind w:left="0"/>
        <w:rPr>
          <w:rFonts w:ascii="Arial" w:eastAsiaTheme="majorEastAsia" w:hAnsi="Arial" w:cstheme="majorBidi"/>
          <w:b/>
          <w:bCs/>
          <w:color w:val="1F497D" w:themeColor="text2"/>
          <w:szCs w:val="24"/>
          <w:lang w:eastAsia="de-DE"/>
        </w:rPr>
      </w:pPr>
    </w:p>
    <w:p w14:paraId="5EDCF189" w14:textId="71DD2775" w:rsidR="0072161D" w:rsidRPr="00D91E8F" w:rsidRDefault="00404CA8" w:rsidP="00767731">
      <w:pPr>
        <w:pStyle w:val="Listenabsatz"/>
        <w:ind w:left="0"/>
        <w:rPr>
          <w:rFonts w:ascii="Arial" w:eastAsiaTheme="majorEastAsia" w:hAnsi="Arial" w:cstheme="majorBidi"/>
          <w:b/>
          <w:bCs/>
          <w:color w:val="1F497D" w:themeColor="text2"/>
          <w:szCs w:val="24"/>
          <w:lang w:eastAsia="de-DE"/>
        </w:rPr>
      </w:pPr>
      <w:r>
        <w:rPr>
          <w:rFonts w:ascii="Arial" w:eastAsiaTheme="majorEastAsia" w:hAnsi="Arial" w:cstheme="majorBidi"/>
          <w:b/>
          <w:bCs/>
          <w:color w:val="1F497D" w:themeColor="text2"/>
          <w:szCs w:val="24"/>
          <w:lang w:eastAsia="de-DE"/>
        </w:rPr>
        <w:t xml:space="preserve">b) </w:t>
      </w:r>
      <w:r w:rsidR="00E47827">
        <w:rPr>
          <w:rFonts w:ascii="Arial" w:eastAsiaTheme="majorEastAsia" w:hAnsi="Arial" w:cstheme="majorBidi"/>
          <w:b/>
          <w:bCs/>
          <w:color w:val="1F497D" w:themeColor="text2"/>
          <w:szCs w:val="24"/>
          <w:lang w:eastAsia="de-DE"/>
        </w:rPr>
        <w:t xml:space="preserve">Vorschlag der Zivilgesellschaft: </w:t>
      </w:r>
      <w:r w:rsidR="0072161D" w:rsidRPr="00D91E8F">
        <w:rPr>
          <w:rFonts w:ascii="Arial" w:eastAsiaTheme="majorEastAsia" w:hAnsi="Arial" w:cstheme="majorBidi"/>
          <w:b/>
          <w:bCs/>
          <w:color w:val="1F497D" w:themeColor="text2"/>
          <w:szCs w:val="24"/>
          <w:lang w:eastAsia="de-DE"/>
        </w:rPr>
        <w:t>Rückstellung und Sicherheitsleistungen</w:t>
      </w:r>
      <w:r w:rsidR="00E47827">
        <w:rPr>
          <w:rFonts w:ascii="Arial" w:eastAsiaTheme="majorEastAsia" w:hAnsi="Arial" w:cstheme="majorBidi"/>
          <w:b/>
          <w:bCs/>
          <w:color w:val="1F497D" w:themeColor="text2"/>
          <w:szCs w:val="24"/>
          <w:lang w:eastAsia="de-DE"/>
        </w:rPr>
        <w:t xml:space="preserve"> – offen aus letztem Jahr</w:t>
      </w:r>
    </w:p>
    <w:p w14:paraId="5D2AFBDF" w14:textId="08B6F92F" w:rsidR="0072161D" w:rsidRDefault="00082836" w:rsidP="00E1285D">
      <w:pPr>
        <w:spacing w:line="360" w:lineRule="auto"/>
        <w:rPr>
          <w:rFonts w:ascii="Arial" w:hAnsi="Arial" w:cs="Arial"/>
        </w:rPr>
      </w:pPr>
      <w:r>
        <w:rPr>
          <w:rFonts w:ascii="Arial" w:hAnsi="Arial" w:cs="Arial"/>
        </w:rPr>
        <w:t xml:space="preserve">Die </w:t>
      </w:r>
      <w:r w:rsidRPr="00D91E8F">
        <w:rPr>
          <w:rFonts w:ascii="Arial" w:hAnsi="Arial" w:cs="Arial"/>
          <w:u w:val="single"/>
        </w:rPr>
        <w:t xml:space="preserve">Privatwirtschaft </w:t>
      </w:r>
      <w:r>
        <w:rPr>
          <w:rFonts w:ascii="Arial" w:hAnsi="Arial" w:cs="Arial"/>
        </w:rPr>
        <w:t xml:space="preserve">steht dem </w:t>
      </w:r>
      <w:r w:rsidR="005A0AB7">
        <w:rPr>
          <w:rFonts w:ascii="Arial" w:hAnsi="Arial" w:cs="Arial"/>
        </w:rPr>
        <w:t xml:space="preserve">Vorschlag </w:t>
      </w:r>
      <w:r>
        <w:rPr>
          <w:rFonts w:ascii="Arial" w:hAnsi="Arial" w:cs="Arial"/>
        </w:rPr>
        <w:t xml:space="preserve">aufgrund der daraus resultierenden </w:t>
      </w:r>
      <w:r w:rsidR="00AC0420">
        <w:rPr>
          <w:rFonts w:ascii="Arial" w:hAnsi="Arial" w:cs="Arial"/>
        </w:rPr>
        <w:t xml:space="preserve">unverhältnismäßigen </w:t>
      </w:r>
      <w:r>
        <w:rPr>
          <w:rFonts w:ascii="Arial" w:hAnsi="Arial" w:cs="Arial"/>
        </w:rPr>
        <w:t>Mehrbelastung für Unternehmen ablehnend gegenüber</w:t>
      </w:r>
      <w:r w:rsidR="005A0AB7">
        <w:rPr>
          <w:rFonts w:ascii="Arial" w:hAnsi="Arial" w:cs="Arial"/>
        </w:rPr>
        <w:t xml:space="preserve"> und </w:t>
      </w:r>
      <w:r w:rsidR="00AC0420">
        <w:rPr>
          <w:rFonts w:ascii="Arial" w:hAnsi="Arial" w:cs="Arial"/>
        </w:rPr>
        <w:t xml:space="preserve">verweist auf die bereits in der MSG geführten Diskussionen zum Thema. </w:t>
      </w:r>
    </w:p>
    <w:p w14:paraId="550D7174" w14:textId="6E823964" w:rsidR="00A7281C" w:rsidRDefault="00D91E8F" w:rsidP="00E1285D">
      <w:pPr>
        <w:spacing w:line="360" w:lineRule="auto"/>
        <w:rPr>
          <w:rFonts w:ascii="Arial" w:hAnsi="Arial" w:cs="Arial"/>
        </w:rPr>
      </w:pPr>
      <w:r>
        <w:rPr>
          <w:rFonts w:ascii="Arial" w:hAnsi="Arial" w:cs="Arial"/>
        </w:rPr>
        <w:t xml:space="preserve">Die </w:t>
      </w:r>
      <w:r w:rsidRPr="00D91E8F">
        <w:rPr>
          <w:rFonts w:ascii="Arial" w:hAnsi="Arial" w:cs="Arial"/>
          <w:u w:val="single"/>
        </w:rPr>
        <w:t xml:space="preserve">Regierung </w:t>
      </w:r>
      <w:r>
        <w:rPr>
          <w:rFonts w:ascii="Arial" w:hAnsi="Arial" w:cs="Arial"/>
        </w:rPr>
        <w:t xml:space="preserve">verweist auf ein </w:t>
      </w:r>
      <w:r w:rsidR="005A0AB7">
        <w:rPr>
          <w:rFonts w:ascii="Arial" w:hAnsi="Arial" w:cs="Arial"/>
        </w:rPr>
        <w:t xml:space="preserve">umfassendes </w:t>
      </w:r>
      <w:hyperlink r:id="rId9" w:history="1">
        <w:r w:rsidRPr="00482A5A">
          <w:rPr>
            <w:rStyle w:val="Hyperlink"/>
            <w:rFonts w:ascii="Arial" w:hAnsi="Arial" w:cs="Arial"/>
          </w:rPr>
          <w:t>Gutachten</w:t>
        </w:r>
      </w:hyperlink>
      <w:r>
        <w:rPr>
          <w:rFonts w:ascii="Arial" w:hAnsi="Arial" w:cs="Arial"/>
        </w:rPr>
        <w:t xml:space="preserve"> zu </w:t>
      </w:r>
      <w:r w:rsidR="009A660B">
        <w:rPr>
          <w:rFonts w:ascii="Arial" w:hAnsi="Arial" w:cs="Arial"/>
        </w:rPr>
        <w:t>dem Thema Folgekosten</w:t>
      </w:r>
      <w:r w:rsidR="00C9263D">
        <w:rPr>
          <w:rFonts w:ascii="Arial" w:hAnsi="Arial" w:cs="Arial"/>
        </w:rPr>
        <w:t xml:space="preserve"> des Braunkohletagebaus</w:t>
      </w:r>
      <w:r>
        <w:rPr>
          <w:rFonts w:ascii="Arial" w:hAnsi="Arial" w:cs="Arial"/>
        </w:rPr>
        <w:t>. Dies kann im 4. Bericht verlinkt werden.</w:t>
      </w:r>
      <w:r w:rsidR="00482A5A">
        <w:rPr>
          <w:rFonts w:ascii="Arial" w:hAnsi="Arial" w:cs="Arial"/>
        </w:rPr>
        <w:t xml:space="preserve"> Ausführungen, die über die Verlinkung des </w:t>
      </w:r>
      <w:r>
        <w:rPr>
          <w:rFonts w:ascii="Arial" w:hAnsi="Arial" w:cs="Arial"/>
        </w:rPr>
        <w:t>Gutac</w:t>
      </w:r>
      <w:r w:rsidR="00482A5A">
        <w:rPr>
          <w:rFonts w:ascii="Arial" w:hAnsi="Arial" w:cs="Arial"/>
        </w:rPr>
        <w:t>hten</w:t>
      </w:r>
      <w:r w:rsidR="00AC0420">
        <w:rPr>
          <w:rFonts w:ascii="Arial" w:hAnsi="Arial" w:cs="Arial"/>
        </w:rPr>
        <w:t>s</w:t>
      </w:r>
      <w:r w:rsidR="00482A5A">
        <w:rPr>
          <w:rFonts w:ascii="Arial" w:hAnsi="Arial" w:cs="Arial"/>
        </w:rPr>
        <w:t xml:space="preserve"> hinaus</w:t>
      </w:r>
      <w:r>
        <w:rPr>
          <w:rFonts w:ascii="Arial" w:hAnsi="Arial" w:cs="Arial"/>
        </w:rPr>
        <w:t xml:space="preserve"> </w:t>
      </w:r>
      <w:r w:rsidR="00482A5A">
        <w:rPr>
          <w:rFonts w:ascii="Arial" w:hAnsi="Arial" w:cs="Arial"/>
        </w:rPr>
        <w:t xml:space="preserve">gehen, </w:t>
      </w:r>
      <w:r>
        <w:rPr>
          <w:rFonts w:ascii="Arial" w:hAnsi="Arial" w:cs="Arial"/>
        </w:rPr>
        <w:t xml:space="preserve">hält die Regierung für nicht sinnvoll. </w:t>
      </w:r>
    </w:p>
    <w:p w14:paraId="7FC64801" w14:textId="6363723C" w:rsidR="00D91E8F" w:rsidRDefault="00D91E8F" w:rsidP="00E1285D">
      <w:pPr>
        <w:spacing w:line="360" w:lineRule="auto"/>
        <w:rPr>
          <w:rFonts w:ascii="Arial" w:hAnsi="Arial" w:cs="Arial"/>
        </w:rPr>
      </w:pPr>
      <w:r>
        <w:rPr>
          <w:rFonts w:ascii="Arial" w:hAnsi="Arial" w:cs="Arial"/>
        </w:rPr>
        <w:t xml:space="preserve">Die </w:t>
      </w:r>
      <w:r w:rsidRPr="00D91E8F">
        <w:rPr>
          <w:rFonts w:ascii="Arial" w:hAnsi="Arial" w:cs="Arial"/>
          <w:u w:val="single"/>
        </w:rPr>
        <w:t>Zivilgesellschaft</w:t>
      </w:r>
      <w:r>
        <w:rPr>
          <w:rFonts w:ascii="Arial" w:hAnsi="Arial" w:cs="Arial"/>
        </w:rPr>
        <w:t xml:space="preserve"> führt an, dass Rückstellungen und Sicherheitsleistungen im D-EITI Bericht </w:t>
      </w:r>
      <w:r w:rsidR="00CF3F67">
        <w:rPr>
          <w:rFonts w:ascii="Arial" w:hAnsi="Arial" w:cs="Arial"/>
        </w:rPr>
        <w:t xml:space="preserve">noch immer </w:t>
      </w:r>
      <w:r>
        <w:rPr>
          <w:rFonts w:ascii="Arial" w:hAnsi="Arial" w:cs="Arial"/>
        </w:rPr>
        <w:t>nicht transparent dargestellt sind und verweist auf die Empfehlungen des UV zu diesem Thema</w:t>
      </w:r>
      <w:r w:rsidR="00CF3F67">
        <w:rPr>
          <w:rFonts w:ascii="Arial" w:hAnsi="Arial" w:cs="Arial"/>
        </w:rPr>
        <w:t>, die bisher nicht in der MSG diskutiert wurden. M</w:t>
      </w:r>
      <w:r w:rsidR="004B544E">
        <w:rPr>
          <w:rFonts w:ascii="Arial" w:hAnsi="Arial" w:cs="Arial"/>
        </w:rPr>
        <w:t>it den Gutachten ergibt sich außerdem ein neuer Sachverhalt.</w:t>
      </w:r>
    </w:p>
    <w:p w14:paraId="74C53889" w14:textId="77777777" w:rsidR="00C570C9" w:rsidRDefault="00D91E8F" w:rsidP="00E1285D">
      <w:pPr>
        <w:spacing w:line="360" w:lineRule="auto"/>
        <w:rPr>
          <w:rFonts w:ascii="Arial" w:hAnsi="Arial" w:cs="Arial"/>
        </w:rPr>
      </w:pPr>
      <w:r>
        <w:rPr>
          <w:rFonts w:ascii="Arial" w:hAnsi="Arial" w:cs="Arial"/>
        </w:rPr>
        <w:t xml:space="preserve">Das </w:t>
      </w:r>
      <w:r w:rsidRPr="00D91E8F">
        <w:rPr>
          <w:rFonts w:ascii="Arial" w:hAnsi="Arial" w:cs="Arial"/>
          <w:u w:val="single"/>
        </w:rPr>
        <w:t>D-EITI Sekretariat</w:t>
      </w:r>
      <w:r>
        <w:rPr>
          <w:rFonts w:ascii="Arial" w:hAnsi="Arial" w:cs="Arial"/>
        </w:rPr>
        <w:t xml:space="preserve"> merkt an, dass der UV der MSG für weitere Erläuterung bereitsteht. Eine Aufnahme des Themas hängt jedoch von der Teilnahmebereitschaft der Unternehmen ab.</w:t>
      </w:r>
    </w:p>
    <w:p w14:paraId="0AC5630E" w14:textId="77777777" w:rsidR="00767731" w:rsidRDefault="00767731" w:rsidP="00404CA8">
      <w:pPr>
        <w:pStyle w:val="Listenabsatz"/>
        <w:rPr>
          <w:rFonts w:ascii="Arial" w:eastAsiaTheme="majorEastAsia" w:hAnsi="Arial" w:cstheme="majorBidi"/>
          <w:b/>
          <w:bCs/>
          <w:color w:val="1F497D" w:themeColor="text2"/>
          <w:szCs w:val="24"/>
          <w:lang w:eastAsia="de-DE"/>
        </w:rPr>
      </w:pPr>
    </w:p>
    <w:p w14:paraId="7E148DCF" w14:textId="7ED40711" w:rsidR="00D91E8F" w:rsidRPr="00813B79" w:rsidRDefault="00404CA8" w:rsidP="00767731">
      <w:pPr>
        <w:pStyle w:val="Listenabsatz"/>
        <w:ind w:left="0"/>
        <w:rPr>
          <w:rFonts w:ascii="Arial" w:eastAsiaTheme="majorEastAsia" w:hAnsi="Arial" w:cstheme="majorBidi"/>
          <w:b/>
          <w:bCs/>
          <w:color w:val="1F497D" w:themeColor="text2"/>
          <w:szCs w:val="24"/>
          <w:lang w:eastAsia="de-DE"/>
        </w:rPr>
      </w:pPr>
      <w:r>
        <w:rPr>
          <w:rFonts w:ascii="Arial" w:eastAsiaTheme="majorEastAsia" w:hAnsi="Arial" w:cstheme="majorBidi"/>
          <w:b/>
          <w:bCs/>
          <w:color w:val="1F497D" w:themeColor="text2"/>
          <w:szCs w:val="24"/>
          <w:lang w:eastAsia="de-DE"/>
        </w:rPr>
        <w:t xml:space="preserve">c) </w:t>
      </w:r>
      <w:r w:rsidR="00E47827">
        <w:rPr>
          <w:rFonts w:ascii="Arial" w:eastAsiaTheme="majorEastAsia" w:hAnsi="Arial" w:cstheme="majorBidi"/>
          <w:b/>
          <w:bCs/>
          <w:color w:val="1F497D" w:themeColor="text2"/>
          <w:szCs w:val="24"/>
          <w:lang w:eastAsia="de-DE"/>
        </w:rPr>
        <w:t xml:space="preserve">Vorschlag der Zivilgesellschaft: </w:t>
      </w:r>
      <w:r w:rsidR="0072161D" w:rsidRPr="00D91E8F">
        <w:rPr>
          <w:rFonts w:ascii="Arial" w:eastAsiaTheme="majorEastAsia" w:hAnsi="Arial" w:cstheme="majorBidi"/>
          <w:b/>
          <w:bCs/>
          <w:color w:val="1F497D" w:themeColor="text2"/>
          <w:szCs w:val="24"/>
          <w:lang w:eastAsia="de-DE"/>
        </w:rPr>
        <w:t>Anteile deutscher Kommunen an Kohle-</w:t>
      </w:r>
      <w:r w:rsidR="008C1088">
        <w:rPr>
          <w:rFonts w:ascii="Arial" w:eastAsiaTheme="majorEastAsia" w:hAnsi="Arial" w:cstheme="majorBidi"/>
          <w:b/>
          <w:bCs/>
          <w:color w:val="1F497D" w:themeColor="text2"/>
          <w:szCs w:val="24"/>
          <w:lang w:eastAsia="de-DE"/>
        </w:rPr>
        <w:t xml:space="preserve"> </w:t>
      </w:r>
      <w:r w:rsidR="00A7281C" w:rsidRPr="00D91E8F">
        <w:rPr>
          <w:rFonts w:ascii="Arial" w:eastAsiaTheme="majorEastAsia" w:hAnsi="Arial" w:cstheme="majorBidi"/>
          <w:b/>
          <w:bCs/>
          <w:color w:val="1F497D" w:themeColor="text2"/>
          <w:szCs w:val="24"/>
          <w:lang w:eastAsia="de-DE"/>
        </w:rPr>
        <w:t>und Kohleverstromungen</w:t>
      </w:r>
      <w:r w:rsidR="00574A83">
        <w:rPr>
          <w:rFonts w:ascii="Arial" w:eastAsiaTheme="majorEastAsia" w:hAnsi="Arial" w:cstheme="majorBidi"/>
          <w:b/>
          <w:bCs/>
          <w:color w:val="1F497D" w:themeColor="text2"/>
          <w:szCs w:val="24"/>
          <w:lang w:eastAsia="de-DE"/>
        </w:rPr>
        <w:t xml:space="preserve"> </w:t>
      </w:r>
    </w:p>
    <w:p w14:paraId="76BC4428" w14:textId="77777777" w:rsidR="00D23537" w:rsidRDefault="00D23537" w:rsidP="00D23537">
      <w:pPr>
        <w:spacing w:line="360" w:lineRule="auto"/>
        <w:rPr>
          <w:rFonts w:ascii="Arial" w:hAnsi="Arial" w:cs="Arial"/>
        </w:rPr>
      </w:pPr>
      <w:r>
        <w:rPr>
          <w:rFonts w:ascii="Arial" w:hAnsi="Arial" w:cs="Arial"/>
        </w:rPr>
        <w:t xml:space="preserve">Die </w:t>
      </w:r>
      <w:r w:rsidRPr="00813B79">
        <w:rPr>
          <w:rFonts w:ascii="Arial" w:hAnsi="Arial" w:cs="Arial"/>
          <w:u w:val="single"/>
        </w:rPr>
        <w:t xml:space="preserve">Privatwirtschaft </w:t>
      </w:r>
      <w:r>
        <w:rPr>
          <w:rFonts w:ascii="Arial" w:hAnsi="Arial" w:cs="Arial"/>
        </w:rPr>
        <w:t>steht der Aufnahme des Themas in den Bericht kritisch gegenüber, da sie keinen Mehrwert für die D-EITI sieht.</w:t>
      </w:r>
    </w:p>
    <w:p w14:paraId="2F8FB894" w14:textId="11CFF6C6" w:rsidR="00D23537" w:rsidRPr="00767731" w:rsidRDefault="00D23537" w:rsidP="00D23537">
      <w:pPr>
        <w:spacing w:line="360" w:lineRule="auto"/>
        <w:rPr>
          <w:rFonts w:ascii="Arial" w:hAnsi="Arial" w:cs="Arial"/>
          <w:color w:val="4F6228" w:themeColor="accent3" w:themeShade="80"/>
        </w:rPr>
      </w:pPr>
      <w:r>
        <w:rPr>
          <w:rFonts w:ascii="Arial" w:hAnsi="Arial" w:cs="Arial"/>
        </w:rPr>
        <w:t xml:space="preserve">Die </w:t>
      </w:r>
      <w:r w:rsidRPr="00813B79">
        <w:rPr>
          <w:rFonts w:ascii="Arial" w:hAnsi="Arial" w:cs="Arial"/>
          <w:u w:val="single"/>
        </w:rPr>
        <w:t>Regierung</w:t>
      </w:r>
      <w:r>
        <w:rPr>
          <w:rFonts w:ascii="Arial" w:hAnsi="Arial" w:cs="Arial"/>
        </w:rPr>
        <w:t xml:space="preserve"> schlägt vor den Absatz im Bericht zur Aktionärsstruktur der RWE zu prüfen und bei Bedarf zu aktualisieren. Ein allgemeiner Verweis auf Beteiligungsberichte der Kommunen sei ggf. sinnvoll. Die Regierung lehnt eine umfangreiche Auflistung im Bericht jedoch ab. Die Anteile von Kommunen an Rohstoffunternehmen seien so gering, dass sie im Sinne des EITI Standards nicht relevant sind. Es handele sich bei dem Thema eher um eine energiepolitische anstelle einer rohstoffpolitischen Diskussion. </w:t>
      </w:r>
      <w:r w:rsidRPr="00767731">
        <w:rPr>
          <w:rFonts w:ascii="Arial" w:hAnsi="Arial" w:cs="Arial"/>
          <w:color w:val="4F6228" w:themeColor="accent3" w:themeShade="80"/>
        </w:rPr>
        <w:t>Außerdem sei die praktische Umsetzung des Themas unklar.</w:t>
      </w:r>
    </w:p>
    <w:p w14:paraId="3A492F2F" w14:textId="5175D52B" w:rsidR="00ED0B33" w:rsidRDefault="00ED0B33" w:rsidP="00813B79">
      <w:pPr>
        <w:spacing w:line="360" w:lineRule="auto"/>
        <w:rPr>
          <w:rFonts w:ascii="Arial" w:hAnsi="Arial" w:cs="Arial"/>
          <w:color w:val="4F6228" w:themeColor="accent3" w:themeShade="80"/>
        </w:rPr>
      </w:pPr>
      <w:r w:rsidRPr="00767731">
        <w:rPr>
          <w:rFonts w:ascii="Arial" w:hAnsi="Arial" w:cs="Arial"/>
          <w:color w:val="4F6228" w:themeColor="accent3" w:themeShade="80"/>
        </w:rPr>
        <w:t xml:space="preserve">Die </w:t>
      </w:r>
      <w:r w:rsidRPr="00767731">
        <w:rPr>
          <w:rFonts w:ascii="Arial" w:hAnsi="Arial" w:cs="Arial"/>
          <w:color w:val="4F6228" w:themeColor="accent3" w:themeShade="80"/>
          <w:u w:val="single"/>
        </w:rPr>
        <w:t>Zivilgesellschaft</w:t>
      </w:r>
      <w:r w:rsidRPr="00767731">
        <w:rPr>
          <w:rFonts w:ascii="Arial" w:hAnsi="Arial" w:cs="Arial"/>
          <w:color w:val="4F6228" w:themeColor="accent3" w:themeShade="80"/>
        </w:rPr>
        <w:t xml:space="preserve"> spricht sich für die Aufnahme des Themas in den D-EITI Bericht aus. Die </w:t>
      </w:r>
      <w:r w:rsidR="00D23537" w:rsidRPr="00767731">
        <w:rPr>
          <w:rFonts w:ascii="Arial" w:hAnsi="Arial" w:cs="Arial"/>
          <w:color w:val="4F6228" w:themeColor="accent3" w:themeShade="80"/>
        </w:rPr>
        <w:t xml:space="preserve">Offenlegung von </w:t>
      </w:r>
      <w:r w:rsidRPr="00767731">
        <w:rPr>
          <w:rFonts w:ascii="Arial" w:hAnsi="Arial" w:cs="Arial"/>
          <w:color w:val="4F6228" w:themeColor="accent3" w:themeShade="80"/>
        </w:rPr>
        <w:t>Anteile</w:t>
      </w:r>
      <w:r w:rsidR="00D23537" w:rsidRPr="00767731">
        <w:rPr>
          <w:rFonts w:ascii="Arial" w:hAnsi="Arial" w:cs="Arial"/>
          <w:color w:val="4F6228" w:themeColor="accent3" w:themeShade="80"/>
        </w:rPr>
        <w:t>n</w:t>
      </w:r>
      <w:r w:rsidRPr="00767731">
        <w:rPr>
          <w:rFonts w:ascii="Arial" w:hAnsi="Arial" w:cs="Arial"/>
          <w:color w:val="4F6228" w:themeColor="accent3" w:themeShade="80"/>
        </w:rPr>
        <w:t xml:space="preserve"> staatlicher Einheiten an Rohstoffunternehmen </w:t>
      </w:r>
      <w:r w:rsidR="00D23537" w:rsidRPr="00767731">
        <w:rPr>
          <w:rFonts w:ascii="Arial" w:hAnsi="Arial" w:cs="Arial"/>
          <w:color w:val="4F6228" w:themeColor="accent3" w:themeShade="80"/>
        </w:rPr>
        <w:t xml:space="preserve">diene der Transparenz und </w:t>
      </w:r>
      <w:r w:rsidRPr="00767731">
        <w:rPr>
          <w:rFonts w:ascii="Arial" w:hAnsi="Arial" w:cs="Arial"/>
          <w:color w:val="4F6228" w:themeColor="accent3" w:themeShade="80"/>
        </w:rPr>
        <w:t>sei vom öffentlichen Interesse. Beteiligungsberichte der Unternehmen seien teilweise nicht vollständig und nicht aktuell.</w:t>
      </w:r>
      <w:r w:rsidR="00D23537" w:rsidRPr="00767731">
        <w:rPr>
          <w:rFonts w:ascii="Arial" w:hAnsi="Arial" w:cs="Arial"/>
          <w:color w:val="4F6228" w:themeColor="accent3" w:themeShade="80"/>
        </w:rPr>
        <w:t xml:space="preserve"> Der Validierungsbericht des internationalen Sekretari</w:t>
      </w:r>
      <w:r w:rsidR="001F1991" w:rsidRPr="00767731">
        <w:rPr>
          <w:rFonts w:ascii="Arial" w:hAnsi="Arial" w:cs="Arial"/>
          <w:color w:val="4F6228" w:themeColor="accent3" w:themeShade="80"/>
        </w:rPr>
        <w:t xml:space="preserve">ats habe verdeutlicht, dass </w:t>
      </w:r>
      <w:r w:rsidR="00D23537" w:rsidRPr="00767731">
        <w:rPr>
          <w:rFonts w:ascii="Arial" w:hAnsi="Arial" w:cs="Arial"/>
          <w:color w:val="4F6228" w:themeColor="accent3" w:themeShade="80"/>
        </w:rPr>
        <w:t>D-EITI Aspekte des Kohleausstiegs zu wenig betrachtet. Darüber hinaus handele es sich um eine rohstoffpolitische Diskussion, da RWE als Unternehmen bei D-EITI gelistet ist.</w:t>
      </w:r>
    </w:p>
    <w:p w14:paraId="307FBE98" w14:textId="77777777" w:rsidR="00767731" w:rsidRPr="00767731" w:rsidRDefault="00767731" w:rsidP="00813B79">
      <w:pPr>
        <w:spacing w:line="360" w:lineRule="auto"/>
        <w:rPr>
          <w:rFonts w:ascii="Arial" w:hAnsi="Arial" w:cs="Arial"/>
          <w:color w:val="4F6228" w:themeColor="accent3" w:themeShade="80"/>
        </w:rPr>
      </w:pPr>
    </w:p>
    <w:p w14:paraId="3577D124" w14:textId="1F566526" w:rsidR="00113F10" w:rsidRDefault="00D91E8F" w:rsidP="000B7B33">
      <w:pPr>
        <w:pStyle w:val="berschrift3"/>
      </w:pPr>
      <w:bookmarkStart w:id="12" w:name="_Toc68866022"/>
      <w:r w:rsidRPr="00D91E8F">
        <w:t xml:space="preserve">Themenblock </w:t>
      </w:r>
      <w:r w:rsidR="00767731">
        <w:t>„</w:t>
      </w:r>
      <w:r w:rsidR="00113F10" w:rsidRPr="00D91E8F">
        <w:t>Systematische Offenlegung</w:t>
      </w:r>
      <w:r w:rsidR="00767731">
        <w:t>“</w:t>
      </w:r>
      <w:bookmarkEnd w:id="12"/>
    </w:p>
    <w:p w14:paraId="5956B45D" w14:textId="02456CD5" w:rsidR="008C7449" w:rsidRPr="00767731" w:rsidRDefault="008C7449" w:rsidP="003168EB">
      <w:pPr>
        <w:spacing w:line="360" w:lineRule="auto"/>
        <w:rPr>
          <w:rFonts w:ascii="Arial" w:hAnsi="Arial" w:cs="Arial"/>
          <w:color w:val="4F6228" w:themeColor="accent3" w:themeShade="80"/>
        </w:rPr>
      </w:pPr>
      <w:r w:rsidRPr="00767731">
        <w:rPr>
          <w:rFonts w:ascii="Arial" w:hAnsi="Arial" w:cs="Arial"/>
          <w:color w:val="4F6228" w:themeColor="accent3" w:themeShade="80"/>
        </w:rPr>
        <w:t xml:space="preserve">Die </w:t>
      </w:r>
      <w:r w:rsidRPr="00767731">
        <w:rPr>
          <w:rFonts w:ascii="Arial" w:hAnsi="Arial" w:cs="Arial"/>
          <w:color w:val="4F6228" w:themeColor="accent3" w:themeShade="80"/>
          <w:u w:val="single"/>
        </w:rPr>
        <w:t>Zivilgesellschaft</w:t>
      </w:r>
      <w:r w:rsidRPr="00767731">
        <w:rPr>
          <w:rFonts w:ascii="Arial" w:hAnsi="Arial" w:cs="Arial"/>
          <w:color w:val="4F6228" w:themeColor="accent3" w:themeShade="80"/>
        </w:rPr>
        <w:t xml:space="preserve"> wird auf der 20. MSG Sitzung einen kurzen Input zum </w:t>
      </w:r>
      <w:r w:rsidR="003168EB" w:rsidRPr="00767731">
        <w:rPr>
          <w:rFonts w:ascii="Arial" w:hAnsi="Arial" w:cs="Arial"/>
          <w:color w:val="4F6228" w:themeColor="accent3" w:themeShade="80"/>
        </w:rPr>
        <w:t>Diskussion</w:t>
      </w:r>
      <w:r w:rsidR="00825B14">
        <w:rPr>
          <w:rFonts w:ascii="Arial" w:hAnsi="Arial" w:cs="Arial"/>
          <w:color w:val="4F6228" w:themeColor="accent3" w:themeShade="80"/>
        </w:rPr>
        <w:t>s</w:t>
      </w:r>
      <w:r w:rsidR="003168EB" w:rsidRPr="00767731">
        <w:rPr>
          <w:rFonts w:ascii="Arial" w:hAnsi="Arial" w:cs="Arial"/>
          <w:color w:val="4F6228" w:themeColor="accent3" w:themeShade="80"/>
        </w:rPr>
        <w:t xml:space="preserve">stand der </w:t>
      </w:r>
      <w:proofErr w:type="spellStart"/>
      <w:proofErr w:type="gramStart"/>
      <w:r w:rsidR="003168EB" w:rsidRPr="00767731">
        <w:rPr>
          <w:rFonts w:ascii="Arial" w:hAnsi="Arial" w:cs="Arial"/>
          <w:color w:val="4F6228" w:themeColor="accent3" w:themeShade="80"/>
        </w:rPr>
        <w:t>Koordinator:</w:t>
      </w:r>
      <w:r w:rsidR="00380E7B" w:rsidRPr="00767731">
        <w:rPr>
          <w:rFonts w:ascii="Arial" w:hAnsi="Arial" w:cs="Arial"/>
          <w:color w:val="4F6228" w:themeColor="accent3" w:themeShade="80"/>
        </w:rPr>
        <w:t>innenr</w:t>
      </w:r>
      <w:r w:rsidRPr="00767731">
        <w:rPr>
          <w:rFonts w:ascii="Arial" w:hAnsi="Arial" w:cs="Arial"/>
          <w:color w:val="4F6228" w:themeColor="accent3" w:themeShade="80"/>
        </w:rPr>
        <w:t>unde</w:t>
      </w:r>
      <w:proofErr w:type="spellEnd"/>
      <w:proofErr w:type="gramEnd"/>
      <w:r w:rsidRPr="00767731">
        <w:rPr>
          <w:rFonts w:ascii="Arial" w:hAnsi="Arial" w:cs="Arial"/>
          <w:color w:val="4F6228" w:themeColor="accent3" w:themeShade="80"/>
        </w:rPr>
        <w:t xml:space="preserve"> zum Themenblock „Sy</w:t>
      </w:r>
      <w:r w:rsidR="001F1991" w:rsidRPr="00767731">
        <w:rPr>
          <w:rFonts w:ascii="Arial" w:hAnsi="Arial" w:cs="Arial"/>
          <w:color w:val="4F6228" w:themeColor="accent3" w:themeShade="80"/>
        </w:rPr>
        <w:t>stematische Offenlegung“ geben</w:t>
      </w:r>
      <w:r w:rsidRPr="00767731">
        <w:rPr>
          <w:rFonts w:ascii="Arial" w:hAnsi="Arial" w:cs="Arial"/>
          <w:color w:val="4F6228" w:themeColor="accent3" w:themeShade="80"/>
        </w:rPr>
        <w:t>.</w:t>
      </w:r>
    </w:p>
    <w:p w14:paraId="6EB105B5" w14:textId="77777777" w:rsidR="00767731" w:rsidRDefault="00767731" w:rsidP="00404CA8">
      <w:pPr>
        <w:pStyle w:val="Listenabsatz"/>
        <w:ind w:left="708"/>
        <w:rPr>
          <w:rFonts w:ascii="Arial" w:eastAsiaTheme="majorEastAsia" w:hAnsi="Arial" w:cstheme="majorBidi"/>
          <w:b/>
          <w:bCs/>
          <w:color w:val="1F497D" w:themeColor="text2"/>
          <w:szCs w:val="24"/>
          <w:lang w:eastAsia="de-DE"/>
        </w:rPr>
      </w:pPr>
    </w:p>
    <w:p w14:paraId="509F3402" w14:textId="33F35F16" w:rsidR="00113F10" w:rsidRPr="004757AD" w:rsidRDefault="00404CA8" w:rsidP="00767731">
      <w:pPr>
        <w:pStyle w:val="Listenabsatz"/>
        <w:ind w:left="0"/>
        <w:rPr>
          <w:rFonts w:ascii="Arial" w:eastAsiaTheme="majorEastAsia" w:hAnsi="Arial" w:cstheme="majorBidi"/>
          <w:b/>
          <w:bCs/>
          <w:color w:val="1F497D" w:themeColor="text2"/>
          <w:szCs w:val="24"/>
          <w:lang w:eastAsia="de-DE"/>
        </w:rPr>
      </w:pPr>
      <w:r>
        <w:rPr>
          <w:rFonts w:ascii="Arial" w:eastAsiaTheme="majorEastAsia" w:hAnsi="Arial" w:cstheme="majorBidi"/>
          <w:b/>
          <w:bCs/>
          <w:color w:val="1F497D" w:themeColor="text2"/>
          <w:szCs w:val="24"/>
          <w:lang w:eastAsia="de-DE"/>
        </w:rPr>
        <w:t>a)</w:t>
      </w:r>
      <w:r w:rsidR="00E47827">
        <w:rPr>
          <w:rFonts w:ascii="Arial" w:eastAsiaTheme="majorEastAsia" w:hAnsi="Arial" w:cstheme="majorBidi"/>
          <w:b/>
          <w:bCs/>
          <w:color w:val="1F497D" w:themeColor="text2"/>
          <w:szCs w:val="24"/>
          <w:lang w:eastAsia="de-DE"/>
        </w:rPr>
        <w:t xml:space="preserve"> </w:t>
      </w:r>
      <w:r w:rsidR="006F56DE">
        <w:rPr>
          <w:rFonts w:ascii="Arial" w:eastAsiaTheme="majorEastAsia" w:hAnsi="Arial" w:cstheme="majorBidi"/>
          <w:b/>
          <w:bCs/>
          <w:color w:val="1F497D" w:themeColor="text2"/>
          <w:szCs w:val="24"/>
          <w:lang w:eastAsia="de-DE"/>
        </w:rPr>
        <w:t>V</w:t>
      </w:r>
      <w:r w:rsidR="00E47827">
        <w:rPr>
          <w:rFonts w:ascii="Arial" w:eastAsiaTheme="majorEastAsia" w:hAnsi="Arial" w:cstheme="majorBidi"/>
          <w:b/>
          <w:bCs/>
          <w:color w:val="1F497D" w:themeColor="text2"/>
          <w:szCs w:val="24"/>
          <w:lang w:eastAsia="de-DE"/>
        </w:rPr>
        <w:t>orschlag Zivilgesellschaft:</w:t>
      </w:r>
      <w:r>
        <w:rPr>
          <w:rFonts w:ascii="Arial" w:eastAsiaTheme="majorEastAsia" w:hAnsi="Arial" w:cstheme="majorBidi"/>
          <w:b/>
          <w:bCs/>
          <w:color w:val="1F497D" w:themeColor="text2"/>
          <w:szCs w:val="24"/>
          <w:lang w:eastAsia="de-DE"/>
        </w:rPr>
        <w:t xml:space="preserve"> </w:t>
      </w:r>
      <w:r w:rsidR="00202CFE" w:rsidRPr="004757AD">
        <w:rPr>
          <w:rFonts w:ascii="Arial" w:eastAsiaTheme="majorEastAsia" w:hAnsi="Arial" w:cstheme="majorBidi"/>
          <w:b/>
          <w:bCs/>
          <w:color w:val="1F497D" w:themeColor="text2"/>
          <w:szCs w:val="24"/>
          <w:lang w:eastAsia="de-DE"/>
        </w:rPr>
        <w:t>Reform des Transparenzregisters</w:t>
      </w:r>
    </w:p>
    <w:p w14:paraId="069B1A14" w14:textId="1A939A13" w:rsidR="00202CFE" w:rsidRDefault="004757AD" w:rsidP="00467523">
      <w:pPr>
        <w:rPr>
          <w:rFonts w:ascii="Arial" w:hAnsi="Arial" w:cs="Arial"/>
        </w:rPr>
      </w:pPr>
      <w:r>
        <w:rPr>
          <w:rFonts w:ascii="Arial" w:hAnsi="Arial" w:cs="Arial"/>
        </w:rPr>
        <w:t xml:space="preserve">Die </w:t>
      </w:r>
      <w:r w:rsidRPr="00AE3C77">
        <w:rPr>
          <w:rFonts w:ascii="Arial" w:hAnsi="Arial" w:cs="Arial"/>
          <w:u w:val="single"/>
        </w:rPr>
        <w:t>Privatwirtschaft</w:t>
      </w:r>
      <w:r>
        <w:rPr>
          <w:rFonts w:ascii="Arial" w:hAnsi="Arial" w:cs="Arial"/>
        </w:rPr>
        <w:t xml:space="preserve"> und die</w:t>
      </w:r>
      <w:r w:rsidRPr="00AE3C77">
        <w:rPr>
          <w:rFonts w:ascii="Arial" w:hAnsi="Arial" w:cs="Arial"/>
          <w:u w:val="single"/>
        </w:rPr>
        <w:t xml:space="preserve"> Regierung</w:t>
      </w:r>
      <w:r>
        <w:rPr>
          <w:rFonts w:ascii="Arial" w:hAnsi="Arial" w:cs="Arial"/>
        </w:rPr>
        <w:t xml:space="preserve"> haben keine Einwände gegen den Themenvorschlag</w:t>
      </w:r>
      <w:r w:rsidR="00482A5A">
        <w:rPr>
          <w:rFonts w:ascii="Arial" w:hAnsi="Arial" w:cs="Arial"/>
        </w:rPr>
        <w:t>.</w:t>
      </w:r>
    </w:p>
    <w:p w14:paraId="07443395" w14:textId="77777777" w:rsidR="004757AD" w:rsidRDefault="004757AD" w:rsidP="004757AD">
      <w:pPr>
        <w:spacing w:line="360" w:lineRule="auto"/>
        <w:rPr>
          <w:rFonts w:ascii="Arial" w:hAnsi="Arial" w:cs="Arial"/>
        </w:rPr>
      </w:pPr>
      <w:proofErr w:type="gramStart"/>
      <w:r w:rsidRPr="0038291C">
        <w:rPr>
          <w:rFonts w:ascii="Arial" w:hAnsi="Arial" w:cs="Arial"/>
        </w:rPr>
        <w:t xml:space="preserve">Die </w:t>
      </w:r>
      <w:r w:rsidRPr="00F57E49">
        <w:rPr>
          <w:rFonts w:ascii="Arial" w:hAnsi="Arial" w:cs="Arial"/>
          <w:u w:val="single"/>
        </w:rPr>
        <w:t>Koordinator</w:t>
      </w:r>
      <w:proofErr w:type="gramEnd"/>
      <w:r w:rsidRPr="00F57E49">
        <w:rPr>
          <w:rFonts w:ascii="Arial" w:hAnsi="Arial" w:cs="Arial"/>
          <w:u w:val="single"/>
        </w:rPr>
        <w:t>*innen</w:t>
      </w:r>
      <w:r w:rsidRPr="0038291C">
        <w:rPr>
          <w:rFonts w:ascii="Arial" w:hAnsi="Arial" w:cs="Arial"/>
        </w:rPr>
        <w:t xml:space="preserve"> stufen das Thema</w:t>
      </w:r>
      <w:r>
        <w:rPr>
          <w:rFonts w:ascii="Arial" w:hAnsi="Arial" w:cs="Arial"/>
        </w:rPr>
        <w:t xml:space="preserve"> als </w:t>
      </w:r>
      <w:r w:rsidRPr="0038291C">
        <w:rPr>
          <w:rFonts w:ascii="Arial" w:hAnsi="Arial" w:cs="Arial"/>
        </w:rPr>
        <w:t>kompromissfähig für den Bericht ein.</w:t>
      </w:r>
    </w:p>
    <w:p w14:paraId="404F2CB9" w14:textId="77777777" w:rsidR="00767731" w:rsidRDefault="00767731" w:rsidP="004757AD">
      <w:pPr>
        <w:ind w:firstLine="708"/>
        <w:rPr>
          <w:rFonts w:ascii="Arial" w:eastAsiaTheme="majorEastAsia" w:hAnsi="Arial" w:cstheme="majorBidi"/>
          <w:b/>
          <w:bCs/>
          <w:color w:val="1F497D" w:themeColor="text2"/>
          <w:szCs w:val="24"/>
          <w:lang w:eastAsia="de-DE"/>
        </w:rPr>
      </w:pPr>
    </w:p>
    <w:p w14:paraId="5E7B8516" w14:textId="141ED6E2" w:rsidR="00113F10" w:rsidRPr="004757AD" w:rsidRDefault="004757AD" w:rsidP="00767731">
      <w:pPr>
        <w:rPr>
          <w:rFonts w:ascii="Arial" w:hAnsi="Arial" w:cs="Arial"/>
          <w:b/>
        </w:rPr>
      </w:pPr>
      <w:r>
        <w:rPr>
          <w:rFonts w:ascii="Arial" w:eastAsiaTheme="majorEastAsia" w:hAnsi="Arial" w:cstheme="majorBidi"/>
          <w:b/>
          <w:bCs/>
          <w:color w:val="1F497D" w:themeColor="text2"/>
          <w:szCs w:val="24"/>
          <w:lang w:eastAsia="de-DE"/>
        </w:rPr>
        <w:t xml:space="preserve">b) </w:t>
      </w:r>
      <w:r w:rsidR="00E47827">
        <w:rPr>
          <w:rFonts w:ascii="Arial" w:eastAsiaTheme="majorEastAsia" w:hAnsi="Arial" w:cstheme="majorBidi"/>
          <w:b/>
          <w:bCs/>
          <w:color w:val="1F497D" w:themeColor="text2"/>
          <w:szCs w:val="24"/>
          <w:lang w:eastAsia="de-DE"/>
        </w:rPr>
        <w:t xml:space="preserve">Vorschlag Zivilgesellschaft: </w:t>
      </w:r>
      <w:r w:rsidR="00113F10" w:rsidRPr="004757AD">
        <w:rPr>
          <w:rFonts w:ascii="Arial" w:eastAsiaTheme="majorEastAsia" w:hAnsi="Arial" w:cstheme="majorBidi"/>
          <w:b/>
          <w:bCs/>
          <w:color w:val="1F497D" w:themeColor="text2"/>
          <w:szCs w:val="24"/>
          <w:lang w:eastAsia="de-DE"/>
        </w:rPr>
        <w:t>I</w:t>
      </w:r>
      <w:r w:rsidR="00202CFE" w:rsidRPr="004757AD">
        <w:rPr>
          <w:rFonts w:ascii="Arial" w:eastAsiaTheme="majorEastAsia" w:hAnsi="Arial" w:cstheme="majorBidi"/>
          <w:b/>
          <w:bCs/>
          <w:color w:val="1F497D" w:themeColor="text2"/>
          <w:szCs w:val="24"/>
          <w:lang w:eastAsia="de-DE"/>
        </w:rPr>
        <w:t>nformationen zum öffentlichen Zugang von Genehmigungsbescheiden</w:t>
      </w:r>
    </w:p>
    <w:p w14:paraId="5B0F4D58" w14:textId="12330E8B" w:rsidR="00DF6EEF" w:rsidRPr="00767731" w:rsidRDefault="00825B14" w:rsidP="005B741B">
      <w:pPr>
        <w:spacing w:line="360" w:lineRule="auto"/>
        <w:rPr>
          <w:rFonts w:ascii="Arial" w:hAnsi="Arial" w:cs="Arial"/>
          <w:color w:val="4F6228" w:themeColor="accent3" w:themeShade="80"/>
        </w:rPr>
      </w:pPr>
      <w:r>
        <w:rPr>
          <w:rFonts w:ascii="Arial" w:hAnsi="Arial" w:cs="Arial"/>
          <w:color w:val="4F6228" w:themeColor="accent3" w:themeShade="80"/>
        </w:rPr>
        <w:t>Die</w:t>
      </w:r>
      <w:r w:rsidRPr="00767731">
        <w:rPr>
          <w:rFonts w:ascii="Arial" w:hAnsi="Arial" w:cs="Arial"/>
          <w:color w:val="4F6228" w:themeColor="accent3" w:themeShade="80"/>
        </w:rPr>
        <w:t xml:space="preserve"> </w:t>
      </w:r>
      <w:r w:rsidR="00DF6EEF" w:rsidRPr="00767731">
        <w:rPr>
          <w:rFonts w:ascii="Arial" w:hAnsi="Arial" w:cs="Arial"/>
          <w:color w:val="4F6228" w:themeColor="accent3" w:themeShade="80"/>
          <w:u w:val="single"/>
        </w:rPr>
        <w:t>Zivilgesellschaft</w:t>
      </w:r>
      <w:r w:rsidR="00DF6EEF" w:rsidRPr="00767731">
        <w:rPr>
          <w:rFonts w:ascii="Arial" w:hAnsi="Arial" w:cs="Arial"/>
          <w:color w:val="4F6228" w:themeColor="accent3" w:themeShade="80"/>
        </w:rPr>
        <w:t xml:space="preserve"> bezieht sich bei diesem Thema auf d</w:t>
      </w:r>
      <w:r w:rsidR="004D7D97">
        <w:rPr>
          <w:rFonts w:ascii="Arial" w:hAnsi="Arial" w:cs="Arial"/>
          <w:color w:val="4F6228" w:themeColor="accent3" w:themeShade="80"/>
        </w:rPr>
        <w:t>as</w:t>
      </w:r>
      <w:r w:rsidR="00DF6EEF" w:rsidRPr="00767731">
        <w:rPr>
          <w:rFonts w:ascii="Arial" w:hAnsi="Arial" w:cs="Arial"/>
          <w:color w:val="4F6228" w:themeColor="accent3" w:themeShade="80"/>
        </w:rPr>
        <w:t xml:space="preserve"> Umweltinformationsgesetz</w:t>
      </w:r>
      <w:r w:rsidR="004D7D97">
        <w:rPr>
          <w:rFonts w:ascii="Arial" w:hAnsi="Arial" w:cs="Arial"/>
          <w:color w:val="4F6228" w:themeColor="accent3" w:themeShade="80"/>
        </w:rPr>
        <w:t xml:space="preserve"> (UIG) und das </w:t>
      </w:r>
      <w:r w:rsidR="00061A05">
        <w:rPr>
          <w:rFonts w:ascii="Arial" w:hAnsi="Arial" w:cs="Arial"/>
          <w:color w:val="4F6228" w:themeColor="accent3" w:themeShade="80"/>
        </w:rPr>
        <w:t>Bundesimmissionsschutzgesetz (</w:t>
      </w:r>
      <w:r w:rsidR="004D7D97">
        <w:rPr>
          <w:rFonts w:ascii="Arial" w:hAnsi="Arial" w:cs="Arial"/>
          <w:color w:val="4F6228" w:themeColor="accent3" w:themeShade="80"/>
        </w:rPr>
        <w:t>BImSchG</w:t>
      </w:r>
      <w:r w:rsidR="00061A05">
        <w:rPr>
          <w:rFonts w:ascii="Arial" w:hAnsi="Arial" w:cs="Arial"/>
          <w:color w:val="4F6228" w:themeColor="accent3" w:themeShade="80"/>
        </w:rPr>
        <w:t>)</w:t>
      </w:r>
      <w:r w:rsidR="00DF6EEF" w:rsidRPr="00767731">
        <w:rPr>
          <w:rFonts w:ascii="Arial" w:hAnsi="Arial" w:cs="Arial"/>
          <w:color w:val="4F6228" w:themeColor="accent3" w:themeShade="80"/>
        </w:rPr>
        <w:t xml:space="preserve">. Unternehmen </w:t>
      </w:r>
      <w:r w:rsidR="004D7D97">
        <w:rPr>
          <w:rFonts w:ascii="Arial" w:hAnsi="Arial" w:cs="Arial"/>
          <w:color w:val="4F6228" w:themeColor="accent3" w:themeShade="80"/>
        </w:rPr>
        <w:t>seien</w:t>
      </w:r>
      <w:r w:rsidR="00DF6EEF" w:rsidRPr="00767731">
        <w:rPr>
          <w:rFonts w:ascii="Arial" w:hAnsi="Arial" w:cs="Arial"/>
          <w:color w:val="4F6228" w:themeColor="accent3" w:themeShade="80"/>
        </w:rPr>
        <w:t xml:space="preserve"> verpflichtet</w:t>
      </w:r>
      <w:r w:rsidR="004D7D97">
        <w:rPr>
          <w:rFonts w:ascii="Arial" w:hAnsi="Arial" w:cs="Arial"/>
          <w:color w:val="4F6228" w:themeColor="accent3" w:themeShade="80"/>
        </w:rPr>
        <w:t>,</w:t>
      </w:r>
      <w:r w:rsidR="00DF6EEF" w:rsidRPr="00767731">
        <w:rPr>
          <w:rFonts w:ascii="Arial" w:hAnsi="Arial" w:cs="Arial"/>
          <w:color w:val="4F6228" w:themeColor="accent3" w:themeShade="80"/>
        </w:rPr>
        <w:t xml:space="preserve"> </w:t>
      </w:r>
      <w:r w:rsidR="00DD26A6" w:rsidRPr="00767731">
        <w:rPr>
          <w:rFonts w:ascii="Arial" w:hAnsi="Arial" w:cs="Arial"/>
          <w:color w:val="4F6228" w:themeColor="accent3" w:themeShade="80"/>
        </w:rPr>
        <w:t xml:space="preserve">Genehmigungen </w:t>
      </w:r>
      <w:r w:rsidR="00DD26A6">
        <w:rPr>
          <w:rFonts w:ascii="Arial" w:hAnsi="Arial" w:cs="Arial"/>
          <w:color w:val="4F6228" w:themeColor="accent3" w:themeShade="80"/>
        </w:rPr>
        <w:t xml:space="preserve">für </w:t>
      </w:r>
      <w:r w:rsidR="00DF6EEF" w:rsidRPr="00767731">
        <w:rPr>
          <w:rFonts w:ascii="Arial" w:hAnsi="Arial" w:cs="Arial"/>
          <w:color w:val="4F6228" w:themeColor="accent3" w:themeShade="80"/>
        </w:rPr>
        <w:t xml:space="preserve">Emissionen und für emittierte Stoffe einzuholen. </w:t>
      </w:r>
      <w:r w:rsidR="00DD26A6" w:rsidRPr="00DD26A6">
        <w:rPr>
          <w:rFonts w:ascii="Arial" w:hAnsi="Arial" w:cs="Arial"/>
          <w:color w:val="4F6228" w:themeColor="accent3" w:themeShade="80"/>
        </w:rPr>
        <w:t xml:space="preserve">Bürgerinnen und Bürger können diese Genehmigungen (Erlaubnisse) über die Umweltinformationsgesetze abfragen. </w:t>
      </w:r>
      <w:r w:rsidR="00DF6EEF" w:rsidRPr="00767731">
        <w:rPr>
          <w:rFonts w:ascii="Arial" w:hAnsi="Arial" w:cs="Arial"/>
          <w:color w:val="4F6228" w:themeColor="accent3" w:themeShade="80"/>
        </w:rPr>
        <w:t xml:space="preserve">Die </w:t>
      </w:r>
      <w:r w:rsidR="00DF6EEF" w:rsidRPr="00767731">
        <w:rPr>
          <w:rFonts w:ascii="Arial" w:hAnsi="Arial" w:cs="Arial"/>
          <w:color w:val="4F6228" w:themeColor="accent3" w:themeShade="80"/>
          <w:u w:val="single"/>
        </w:rPr>
        <w:t>Zivilgesellschaft</w:t>
      </w:r>
      <w:r w:rsidR="00DF6EEF" w:rsidRPr="00767731">
        <w:rPr>
          <w:rFonts w:ascii="Arial" w:hAnsi="Arial" w:cs="Arial"/>
          <w:color w:val="4F6228" w:themeColor="accent3" w:themeShade="80"/>
        </w:rPr>
        <w:t xml:space="preserve"> </w:t>
      </w:r>
      <w:r w:rsidR="003168EB" w:rsidRPr="00767731">
        <w:rPr>
          <w:rFonts w:ascii="Arial" w:hAnsi="Arial" w:cs="Arial"/>
          <w:color w:val="4F6228" w:themeColor="accent3" w:themeShade="80"/>
        </w:rPr>
        <w:t>plädiert</w:t>
      </w:r>
      <w:r w:rsidR="00DF6EEF" w:rsidRPr="00767731">
        <w:rPr>
          <w:rFonts w:ascii="Arial" w:hAnsi="Arial" w:cs="Arial"/>
          <w:color w:val="4F6228" w:themeColor="accent3" w:themeShade="80"/>
        </w:rPr>
        <w:t xml:space="preserve"> für </w:t>
      </w:r>
      <w:r w:rsidR="00355601">
        <w:rPr>
          <w:rFonts w:ascii="Arial" w:hAnsi="Arial" w:cs="Arial"/>
          <w:color w:val="4F6228" w:themeColor="accent3" w:themeShade="80"/>
        </w:rPr>
        <w:t xml:space="preserve">die </w:t>
      </w:r>
      <w:r w:rsidR="00DF6EEF" w:rsidRPr="00767731">
        <w:rPr>
          <w:rFonts w:ascii="Arial" w:hAnsi="Arial" w:cs="Arial"/>
          <w:color w:val="4F6228" w:themeColor="accent3" w:themeShade="80"/>
        </w:rPr>
        <w:t xml:space="preserve">Aufnahme eines </w:t>
      </w:r>
      <w:r w:rsidR="004D7D97">
        <w:rPr>
          <w:rFonts w:ascii="Arial" w:hAnsi="Arial" w:cs="Arial"/>
          <w:color w:val="4F6228" w:themeColor="accent3" w:themeShade="80"/>
        </w:rPr>
        <w:t>Abschnitts</w:t>
      </w:r>
      <w:r w:rsidR="004D7D97" w:rsidRPr="00767731">
        <w:rPr>
          <w:rFonts w:ascii="Arial" w:hAnsi="Arial" w:cs="Arial"/>
          <w:color w:val="4F6228" w:themeColor="accent3" w:themeShade="80"/>
        </w:rPr>
        <w:t xml:space="preserve"> </w:t>
      </w:r>
      <w:r w:rsidR="004D7D97">
        <w:rPr>
          <w:rFonts w:ascii="Arial" w:hAnsi="Arial" w:cs="Arial"/>
          <w:color w:val="4F6228" w:themeColor="accent3" w:themeShade="80"/>
        </w:rPr>
        <w:t xml:space="preserve">zum UIG </w:t>
      </w:r>
      <w:r w:rsidR="001F1991" w:rsidRPr="00767731">
        <w:rPr>
          <w:rFonts w:ascii="Arial" w:hAnsi="Arial" w:cs="Arial"/>
          <w:color w:val="4F6228" w:themeColor="accent3" w:themeShade="80"/>
        </w:rPr>
        <w:t xml:space="preserve">im </w:t>
      </w:r>
      <w:r w:rsidR="00470302" w:rsidRPr="00767731">
        <w:rPr>
          <w:rFonts w:ascii="Arial" w:hAnsi="Arial" w:cs="Arial"/>
          <w:color w:val="4F6228" w:themeColor="accent3" w:themeShade="80"/>
        </w:rPr>
        <w:t>D-EITI Bericht</w:t>
      </w:r>
      <w:r w:rsidR="00DF6EEF" w:rsidRPr="00767731">
        <w:rPr>
          <w:rFonts w:ascii="Arial" w:hAnsi="Arial" w:cs="Arial"/>
          <w:color w:val="4F6228" w:themeColor="accent3" w:themeShade="80"/>
        </w:rPr>
        <w:t>, in dem erläutert wird, wo und wie diese Informationen abgerufen werden können.</w:t>
      </w:r>
      <w:r w:rsidR="004D7D97">
        <w:rPr>
          <w:rFonts w:ascii="Arial" w:hAnsi="Arial" w:cs="Arial"/>
          <w:color w:val="4F6228" w:themeColor="accent3" w:themeShade="80"/>
        </w:rPr>
        <w:t xml:space="preserve"> Zudem solle ein Absatz zum UIG in das Glossar aufgenommen werden. Die berichtenden Unternehmen sollten</w:t>
      </w:r>
      <w:r w:rsidR="002D7F5B">
        <w:rPr>
          <w:rFonts w:ascii="Arial" w:hAnsi="Arial" w:cs="Arial"/>
          <w:color w:val="4F6228" w:themeColor="accent3" w:themeShade="80"/>
        </w:rPr>
        <w:t xml:space="preserve"> zudem gebeten werden, ihre Genehmigungsbescheide offen</w:t>
      </w:r>
      <w:r w:rsidR="00061A05">
        <w:rPr>
          <w:rFonts w:ascii="Arial" w:hAnsi="Arial" w:cs="Arial"/>
          <w:color w:val="4F6228" w:themeColor="accent3" w:themeShade="80"/>
        </w:rPr>
        <w:t>zu</w:t>
      </w:r>
      <w:r w:rsidR="002D7F5B">
        <w:rPr>
          <w:rFonts w:ascii="Arial" w:hAnsi="Arial" w:cs="Arial"/>
          <w:color w:val="4F6228" w:themeColor="accent3" w:themeShade="80"/>
        </w:rPr>
        <w:t>legen und diese sodann</w:t>
      </w:r>
      <w:r w:rsidR="00DD26A6">
        <w:rPr>
          <w:rFonts w:ascii="Arial" w:hAnsi="Arial" w:cs="Arial"/>
          <w:color w:val="4F6228" w:themeColor="accent3" w:themeShade="80"/>
        </w:rPr>
        <w:t xml:space="preserve"> im D-EITI Kontext</w:t>
      </w:r>
      <w:r w:rsidR="00061A05">
        <w:rPr>
          <w:rFonts w:ascii="Arial" w:hAnsi="Arial" w:cs="Arial"/>
          <w:color w:val="4F6228" w:themeColor="accent3" w:themeShade="80"/>
        </w:rPr>
        <w:t>teil</w:t>
      </w:r>
      <w:r w:rsidR="00DD26A6">
        <w:rPr>
          <w:rFonts w:ascii="Arial" w:hAnsi="Arial" w:cs="Arial"/>
          <w:color w:val="4F6228" w:themeColor="accent3" w:themeShade="80"/>
        </w:rPr>
        <w:t>, etwa</w:t>
      </w:r>
      <w:r w:rsidR="002D7F5B">
        <w:rPr>
          <w:rFonts w:ascii="Arial" w:hAnsi="Arial" w:cs="Arial"/>
          <w:color w:val="4F6228" w:themeColor="accent3" w:themeShade="80"/>
        </w:rPr>
        <w:t xml:space="preserve"> auf der Seite </w:t>
      </w:r>
      <w:hyperlink r:id="rId10" w:history="1">
        <w:r w:rsidRPr="00825B14">
          <w:rPr>
            <w:rStyle w:val="Hyperlink"/>
            <w:rFonts w:ascii="Arial" w:hAnsi="Arial" w:cs="Arial"/>
          </w:rPr>
          <w:t>www.rohstofftrans</w:t>
        </w:r>
        <w:r w:rsidRPr="006267F2">
          <w:rPr>
            <w:rStyle w:val="Hyperlink"/>
            <w:rFonts w:ascii="Arial" w:hAnsi="Arial" w:cs="Arial"/>
          </w:rPr>
          <w:t>parenz.de</w:t>
        </w:r>
      </w:hyperlink>
      <w:r w:rsidR="00DD26A6">
        <w:rPr>
          <w:rFonts w:ascii="Arial" w:hAnsi="Arial" w:cs="Arial"/>
          <w:color w:val="4F6228" w:themeColor="accent3" w:themeShade="80"/>
        </w:rPr>
        <w:t>,</w:t>
      </w:r>
      <w:r w:rsidR="002D7F5B">
        <w:rPr>
          <w:rFonts w:ascii="Arial" w:hAnsi="Arial" w:cs="Arial"/>
          <w:color w:val="4F6228" w:themeColor="accent3" w:themeShade="80"/>
        </w:rPr>
        <w:t xml:space="preserve"> zur Verfügung </w:t>
      </w:r>
      <w:r w:rsidR="00061A05">
        <w:rPr>
          <w:rFonts w:ascii="Arial" w:hAnsi="Arial" w:cs="Arial"/>
          <w:color w:val="4F6228" w:themeColor="accent3" w:themeShade="80"/>
        </w:rPr>
        <w:t>zu stellen</w:t>
      </w:r>
      <w:r w:rsidR="002D7F5B">
        <w:rPr>
          <w:rFonts w:ascii="Arial" w:hAnsi="Arial" w:cs="Arial"/>
          <w:color w:val="4F6228" w:themeColor="accent3" w:themeShade="80"/>
        </w:rPr>
        <w:t xml:space="preserve">. </w:t>
      </w:r>
    </w:p>
    <w:p w14:paraId="07719A3F" w14:textId="77777777" w:rsidR="006A67C4" w:rsidRDefault="00AE3C77" w:rsidP="005B741B">
      <w:pPr>
        <w:spacing w:line="360" w:lineRule="auto"/>
        <w:rPr>
          <w:rFonts w:ascii="Arial" w:hAnsi="Arial" w:cs="Arial"/>
          <w:color w:val="4F6228" w:themeColor="accent3" w:themeShade="80"/>
        </w:rPr>
      </w:pPr>
      <w:r>
        <w:rPr>
          <w:rFonts w:ascii="Arial" w:hAnsi="Arial" w:cs="Arial"/>
        </w:rPr>
        <w:t xml:space="preserve">Die </w:t>
      </w:r>
      <w:r w:rsidRPr="00AE3C77">
        <w:rPr>
          <w:rFonts w:ascii="Arial" w:hAnsi="Arial" w:cs="Arial"/>
          <w:u w:val="single"/>
        </w:rPr>
        <w:t>Regierung</w:t>
      </w:r>
      <w:r>
        <w:rPr>
          <w:rFonts w:ascii="Arial" w:hAnsi="Arial" w:cs="Arial"/>
        </w:rPr>
        <w:t xml:space="preserve"> spricht sich gegen die Aufnahme des Themas in den Bericht aus</w:t>
      </w:r>
      <w:r w:rsidR="001A2CD9" w:rsidRPr="001A2CD9">
        <w:rPr>
          <w:rFonts w:ascii="Arial" w:hAnsi="Arial" w:cs="Arial"/>
          <w:color w:val="00B050"/>
        </w:rPr>
        <w:t xml:space="preserve">. </w:t>
      </w:r>
      <w:r w:rsidR="001A2CD9" w:rsidRPr="00767731">
        <w:rPr>
          <w:rFonts w:ascii="Arial" w:hAnsi="Arial" w:cs="Arial"/>
          <w:color w:val="4F6228" w:themeColor="accent3" w:themeShade="80"/>
        </w:rPr>
        <w:t xml:space="preserve">Das BMU informiere bereits sehr verständlich und übersichtlich zu diesem Thema. Ein kurzer Absatz </w:t>
      </w:r>
      <w:r w:rsidR="002D7F5B">
        <w:rPr>
          <w:rFonts w:ascii="Arial" w:hAnsi="Arial" w:cs="Arial"/>
          <w:color w:val="4F6228" w:themeColor="accent3" w:themeShade="80"/>
        </w:rPr>
        <w:t xml:space="preserve">zum UIG </w:t>
      </w:r>
      <w:r w:rsidR="001A2CD9" w:rsidRPr="00767731">
        <w:rPr>
          <w:rFonts w:ascii="Arial" w:hAnsi="Arial" w:cs="Arial"/>
          <w:color w:val="4F6228" w:themeColor="accent3" w:themeShade="80"/>
        </w:rPr>
        <w:t xml:space="preserve">im D-EITI Bericht, wie von der Zivilgesellschaft vorgeschlagen, werde dem Thema </w:t>
      </w:r>
      <w:r w:rsidR="002D7F5B">
        <w:rPr>
          <w:rFonts w:ascii="Arial" w:hAnsi="Arial" w:cs="Arial"/>
          <w:color w:val="4F6228" w:themeColor="accent3" w:themeShade="80"/>
        </w:rPr>
        <w:t xml:space="preserve">„Umweltinformationsrecht“ bzw. „Informationsrechte“ dagegen </w:t>
      </w:r>
      <w:r w:rsidR="001A2CD9" w:rsidRPr="00767731">
        <w:rPr>
          <w:rFonts w:ascii="Arial" w:hAnsi="Arial" w:cs="Arial"/>
          <w:color w:val="4F6228" w:themeColor="accent3" w:themeShade="80"/>
        </w:rPr>
        <w:t xml:space="preserve">nicht gerecht. </w:t>
      </w:r>
    </w:p>
    <w:p w14:paraId="1EA68156" w14:textId="14A43D15" w:rsidR="006A67C4" w:rsidRPr="00767731" w:rsidRDefault="006A67C4" w:rsidP="006A67C4">
      <w:pPr>
        <w:spacing w:line="360" w:lineRule="auto"/>
        <w:rPr>
          <w:rFonts w:ascii="Arial" w:hAnsi="Arial" w:cs="Arial"/>
          <w:color w:val="4F6228" w:themeColor="accent3" w:themeShade="80"/>
        </w:rPr>
      </w:pPr>
      <w:r w:rsidRPr="00767731">
        <w:rPr>
          <w:rFonts w:ascii="Arial" w:hAnsi="Arial" w:cs="Arial"/>
          <w:color w:val="4F6228" w:themeColor="accent3" w:themeShade="80"/>
        </w:rPr>
        <w:t xml:space="preserve">Das </w:t>
      </w:r>
      <w:r w:rsidRPr="00767731">
        <w:rPr>
          <w:rFonts w:ascii="Arial" w:hAnsi="Arial" w:cs="Arial"/>
          <w:color w:val="4F6228" w:themeColor="accent3" w:themeShade="80"/>
          <w:u w:val="single"/>
        </w:rPr>
        <w:t>D-EITI Sekretariat</w:t>
      </w:r>
      <w:r w:rsidRPr="00767731">
        <w:rPr>
          <w:rFonts w:ascii="Arial" w:hAnsi="Arial" w:cs="Arial"/>
          <w:color w:val="4F6228" w:themeColor="accent3" w:themeShade="80"/>
        </w:rPr>
        <w:t xml:space="preserve"> schlägt </w:t>
      </w:r>
      <w:r>
        <w:rPr>
          <w:rFonts w:ascii="Arial" w:hAnsi="Arial" w:cs="Arial"/>
          <w:color w:val="4F6228" w:themeColor="accent3" w:themeShade="80"/>
        </w:rPr>
        <w:t xml:space="preserve">erneut </w:t>
      </w:r>
      <w:r w:rsidRPr="00767731">
        <w:rPr>
          <w:rFonts w:ascii="Arial" w:hAnsi="Arial" w:cs="Arial"/>
          <w:color w:val="4F6228" w:themeColor="accent3" w:themeShade="80"/>
        </w:rPr>
        <w:t>vor, eine Übersichtsdarstellung zu Registern und allgemeinen Informationsgesetzen mit Bezug zur D-EITI auf dem D-EITI Datenportal (rohstofftransparenz.de) zur Verfügung zu stellen. Im Bericht kann dann an entsprechenden Stellen auf die Übersicht verlinkt werden. Aus Sicht des Sekretariats hat eine Darstellung auf dem Datenportal den Vorteil, eine fortlaufende Aktualisierung der Informationen zu gewährleisten.</w:t>
      </w:r>
    </w:p>
    <w:p w14:paraId="43AD9268" w14:textId="3E8D7A44" w:rsidR="00AE3C77" w:rsidRPr="003C2FA7" w:rsidRDefault="001A2CD9" w:rsidP="005B741B">
      <w:pPr>
        <w:spacing w:line="360" w:lineRule="auto"/>
        <w:rPr>
          <w:rFonts w:ascii="Arial" w:hAnsi="Arial" w:cs="Arial"/>
          <w:color w:val="00B050"/>
        </w:rPr>
      </w:pPr>
      <w:r>
        <w:rPr>
          <w:rFonts w:ascii="Arial" w:hAnsi="Arial" w:cs="Arial"/>
        </w:rPr>
        <w:t xml:space="preserve">Die Regierung </w:t>
      </w:r>
      <w:r w:rsidR="006A67C4">
        <w:rPr>
          <w:rFonts w:ascii="Arial" w:hAnsi="Arial" w:cs="Arial"/>
        </w:rPr>
        <w:t xml:space="preserve">unterstützt diesen Vorschlag weiterhin </w:t>
      </w:r>
      <w:r w:rsidR="003C2FA7" w:rsidRPr="00767731">
        <w:rPr>
          <w:rFonts w:ascii="Arial" w:hAnsi="Arial" w:cs="Arial"/>
          <w:color w:val="4F6228" w:themeColor="accent3" w:themeShade="80"/>
        </w:rPr>
        <w:t>In diesem Zusammenhang merkt die Regierung</w:t>
      </w:r>
      <w:r w:rsidR="001F1991" w:rsidRPr="00767731">
        <w:rPr>
          <w:rFonts w:ascii="Arial" w:hAnsi="Arial" w:cs="Arial"/>
          <w:color w:val="4F6228" w:themeColor="accent3" w:themeShade="80"/>
        </w:rPr>
        <w:t xml:space="preserve"> nochmals</w:t>
      </w:r>
      <w:r w:rsidR="003C2FA7" w:rsidRPr="00767731">
        <w:rPr>
          <w:rFonts w:ascii="Arial" w:hAnsi="Arial" w:cs="Arial"/>
          <w:color w:val="4F6228" w:themeColor="accent3" w:themeShade="80"/>
        </w:rPr>
        <w:t xml:space="preserve"> an, dass auch Formate außerhalb des Berichts für die Behandlung von Themen genutzt werden sollten. </w:t>
      </w:r>
      <w:r w:rsidR="00BF3BB8" w:rsidRPr="00767731">
        <w:rPr>
          <w:rFonts w:ascii="Arial" w:hAnsi="Arial" w:cs="Arial"/>
          <w:color w:val="4F6228" w:themeColor="accent3" w:themeShade="80"/>
        </w:rPr>
        <w:t xml:space="preserve">Die Regierung stellt klar, dass eine Ablehnung </w:t>
      </w:r>
      <w:r w:rsidR="001F1991" w:rsidRPr="00767731">
        <w:rPr>
          <w:rFonts w:ascii="Arial" w:hAnsi="Arial" w:cs="Arial"/>
          <w:color w:val="4F6228" w:themeColor="accent3" w:themeShade="80"/>
        </w:rPr>
        <w:t>von Themen</w:t>
      </w:r>
      <w:r w:rsidR="009B4386" w:rsidRPr="00767731">
        <w:rPr>
          <w:rFonts w:ascii="Arial" w:hAnsi="Arial" w:cs="Arial"/>
          <w:color w:val="4F6228" w:themeColor="accent3" w:themeShade="80"/>
        </w:rPr>
        <w:t xml:space="preserve"> für den Bericht keinesfalls</w:t>
      </w:r>
      <w:r w:rsidR="00BF3BB8" w:rsidRPr="00767731">
        <w:rPr>
          <w:rFonts w:ascii="Arial" w:hAnsi="Arial" w:cs="Arial"/>
          <w:color w:val="4F6228" w:themeColor="accent3" w:themeShade="80"/>
        </w:rPr>
        <w:t xml:space="preserve"> bedeutet, dass die Regierung nicht bereit ist, sich über diese Themen auszutauschen.</w:t>
      </w:r>
      <w:r w:rsidR="009B4386" w:rsidRPr="00767731">
        <w:rPr>
          <w:rFonts w:ascii="Arial" w:hAnsi="Arial" w:cs="Arial"/>
          <w:color w:val="4F6228" w:themeColor="accent3" w:themeShade="80"/>
        </w:rPr>
        <w:t xml:space="preserve"> Die Fokussierung auf den Bericht sei je</w:t>
      </w:r>
      <w:r w:rsidR="001F1991" w:rsidRPr="00767731">
        <w:rPr>
          <w:rFonts w:ascii="Arial" w:hAnsi="Arial" w:cs="Arial"/>
          <w:color w:val="4F6228" w:themeColor="accent3" w:themeShade="80"/>
        </w:rPr>
        <w:t>doch nicht bei jedem Thema ziel</w:t>
      </w:r>
      <w:r w:rsidR="009B4386" w:rsidRPr="00767731">
        <w:rPr>
          <w:rFonts w:ascii="Arial" w:hAnsi="Arial" w:cs="Arial"/>
          <w:color w:val="4F6228" w:themeColor="accent3" w:themeShade="80"/>
        </w:rPr>
        <w:t>führend.</w:t>
      </w:r>
    </w:p>
    <w:p w14:paraId="74D66B75" w14:textId="3DA5DBA5" w:rsidR="00113F10" w:rsidRDefault="00AE3C77" w:rsidP="00467523">
      <w:pPr>
        <w:rPr>
          <w:rFonts w:ascii="Arial" w:hAnsi="Arial" w:cs="Arial"/>
        </w:rPr>
      </w:pPr>
      <w:r>
        <w:rPr>
          <w:rFonts w:ascii="Arial" w:hAnsi="Arial" w:cs="Arial"/>
        </w:rPr>
        <w:t xml:space="preserve">Die </w:t>
      </w:r>
      <w:r w:rsidRPr="00AE3C77">
        <w:rPr>
          <w:rFonts w:ascii="Arial" w:hAnsi="Arial" w:cs="Arial"/>
          <w:u w:val="single"/>
        </w:rPr>
        <w:t>Privatwirtschaft</w:t>
      </w:r>
      <w:r>
        <w:rPr>
          <w:rFonts w:ascii="Arial" w:hAnsi="Arial" w:cs="Arial"/>
        </w:rPr>
        <w:t xml:space="preserve"> merkt an, dass dieses Thema</w:t>
      </w:r>
      <w:r w:rsidR="00482A5A">
        <w:rPr>
          <w:rFonts w:ascii="Arial" w:hAnsi="Arial" w:cs="Arial"/>
        </w:rPr>
        <w:t xml:space="preserve"> weitere </w:t>
      </w:r>
      <w:r>
        <w:rPr>
          <w:rFonts w:ascii="Arial" w:hAnsi="Arial" w:cs="Arial"/>
        </w:rPr>
        <w:t>Spezifizierung erfordert.</w:t>
      </w:r>
    </w:p>
    <w:p w14:paraId="1EE81AC4" w14:textId="14918E87" w:rsidR="008C7449" w:rsidRPr="00767731" w:rsidRDefault="00C935E5" w:rsidP="00E1285D">
      <w:pPr>
        <w:spacing w:line="360" w:lineRule="auto"/>
        <w:rPr>
          <w:rFonts w:ascii="Arial" w:hAnsi="Arial" w:cs="Arial"/>
          <w:color w:val="4F6228" w:themeColor="accent3" w:themeShade="80"/>
        </w:rPr>
      </w:pPr>
      <w:r w:rsidRPr="00767731">
        <w:rPr>
          <w:rFonts w:ascii="Arial" w:hAnsi="Arial" w:cs="Arial"/>
          <w:color w:val="4F6228" w:themeColor="accent3" w:themeShade="80"/>
        </w:rPr>
        <w:t xml:space="preserve">Die </w:t>
      </w:r>
      <w:r w:rsidRPr="00767731">
        <w:rPr>
          <w:rFonts w:ascii="Arial" w:hAnsi="Arial" w:cs="Arial"/>
          <w:color w:val="4F6228" w:themeColor="accent3" w:themeShade="80"/>
          <w:u w:val="single"/>
        </w:rPr>
        <w:t>Zivilgesellschaft</w:t>
      </w:r>
      <w:r w:rsidRPr="00767731">
        <w:rPr>
          <w:rFonts w:ascii="Arial" w:hAnsi="Arial" w:cs="Arial"/>
          <w:color w:val="4F6228" w:themeColor="accent3" w:themeShade="80"/>
        </w:rPr>
        <w:t xml:space="preserve"> </w:t>
      </w:r>
      <w:r w:rsidR="00360562" w:rsidRPr="00767731">
        <w:rPr>
          <w:rFonts w:ascii="Arial" w:hAnsi="Arial" w:cs="Arial"/>
          <w:color w:val="4F6228" w:themeColor="accent3" w:themeShade="80"/>
        </w:rPr>
        <w:t>schlägt vor, dass sich die AG „Systematische Offenlegung“ mit der Form der Umsetzung befasst.</w:t>
      </w:r>
    </w:p>
    <w:p w14:paraId="11732EB2" w14:textId="01003007" w:rsidR="003C2FA7" w:rsidRPr="00767731" w:rsidRDefault="003C2FA7" w:rsidP="00BF3BB8">
      <w:pPr>
        <w:spacing w:line="360" w:lineRule="auto"/>
        <w:rPr>
          <w:rFonts w:ascii="Arial" w:hAnsi="Arial" w:cs="Arial"/>
          <w:color w:val="4F6228" w:themeColor="accent3" w:themeShade="80"/>
        </w:rPr>
      </w:pPr>
      <w:r w:rsidRPr="00767731">
        <w:rPr>
          <w:rFonts w:ascii="Arial" w:hAnsi="Arial" w:cs="Arial"/>
          <w:color w:val="4F6228" w:themeColor="accent3" w:themeShade="80"/>
        </w:rPr>
        <w:t xml:space="preserve">Die </w:t>
      </w:r>
      <w:r w:rsidRPr="00767731">
        <w:rPr>
          <w:rFonts w:ascii="Arial" w:hAnsi="Arial" w:cs="Arial"/>
          <w:color w:val="4F6228" w:themeColor="accent3" w:themeShade="80"/>
          <w:u w:val="single"/>
        </w:rPr>
        <w:t xml:space="preserve">Zivilgesellschaft </w:t>
      </w:r>
      <w:r w:rsidRPr="00767731">
        <w:rPr>
          <w:rFonts w:ascii="Arial" w:hAnsi="Arial" w:cs="Arial"/>
          <w:color w:val="4F6228" w:themeColor="accent3" w:themeShade="80"/>
        </w:rPr>
        <w:t xml:space="preserve">diskutiert den Vorschlag </w:t>
      </w:r>
      <w:r w:rsidR="00A75B6A" w:rsidRPr="00767731">
        <w:rPr>
          <w:rFonts w:ascii="Arial" w:hAnsi="Arial" w:cs="Arial"/>
          <w:color w:val="4F6228" w:themeColor="accent3" w:themeShade="80"/>
        </w:rPr>
        <w:t>innerhalb der Stakeholdergruppe.</w:t>
      </w:r>
      <w:r w:rsidRPr="00767731">
        <w:rPr>
          <w:rFonts w:ascii="Arial" w:hAnsi="Arial" w:cs="Arial"/>
          <w:color w:val="4F6228" w:themeColor="accent3" w:themeShade="80"/>
        </w:rPr>
        <w:t xml:space="preserve"> Die Zivilgesellschaft begrüßt </w:t>
      </w:r>
      <w:r w:rsidR="001A2CD9" w:rsidRPr="00767731">
        <w:rPr>
          <w:rFonts w:ascii="Arial" w:hAnsi="Arial" w:cs="Arial"/>
          <w:color w:val="4F6228" w:themeColor="accent3" w:themeShade="80"/>
        </w:rPr>
        <w:t>es ebenfalls</w:t>
      </w:r>
      <w:r w:rsidR="00BF3BB8" w:rsidRPr="00767731">
        <w:rPr>
          <w:rFonts w:ascii="Arial" w:hAnsi="Arial" w:cs="Arial"/>
          <w:color w:val="4F6228" w:themeColor="accent3" w:themeShade="80"/>
        </w:rPr>
        <w:t xml:space="preserve"> </w:t>
      </w:r>
      <w:r w:rsidR="001A2CD9" w:rsidRPr="00767731">
        <w:rPr>
          <w:rFonts w:ascii="Arial" w:hAnsi="Arial" w:cs="Arial"/>
          <w:color w:val="4F6228" w:themeColor="accent3" w:themeShade="80"/>
        </w:rPr>
        <w:t xml:space="preserve">Themen über </w:t>
      </w:r>
      <w:r w:rsidR="00BF3BB8" w:rsidRPr="00767731">
        <w:rPr>
          <w:rFonts w:ascii="Arial" w:hAnsi="Arial" w:cs="Arial"/>
          <w:color w:val="4F6228" w:themeColor="accent3" w:themeShade="80"/>
        </w:rPr>
        <w:t xml:space="preserve">andere Formate wie beispielsweise Veranstaltungen zu behandeln. Das Ziel des </w:t>
      </w:r>
      <w:r w:rsidR="001F1991" w:rsidRPr="00767731">
        <w:rPr>
          <w:rFonts w:ascii="Arial" w:hAnsi="Arial" w:cs="Arial"/>
          <w:color w:val="4F6228" w:themeColor="accent3" w:themeShade="80"/>
        </w:rPr>
        <w:t xml:space="preserve">D-EITI </w:t>
      </w:r>
      <w:r w:rsidR="00BF3BB8" w:rsidRPr="00767731">
        <w:rPr>
          <w:rFonts w:ascii="Arial" w:hAnsi="Arial" w:cs="Arial"/>
          <w:color w:val="4F6228" w:themeColor="accent3" w:themeShade="80"/>
        </w:rPr>
        <w:t>Berichts ist für die Zivilgesellschaft jedoch Informationen offenzulegen, die vorher nicht oder nur schwer zugänglich waren</w:t>
      </w:r>
      <w:r w:rsidR="001F1991" w:rsidRPr="00767731">
        <w:rPr>
          <w:rFonts w:ascii="Arial" w:hAnsi="Arial" w:cs="Arial"/>
          <w:color w:val="4F6228" w:themeColor="accent3" w:themeShade="80"/>
        </w:rPr>
        <w:t>,</w:t>
      </w:r>
      <w:r w:rsidR="00BF3BB8" w:rsidRPr="00767731">
        <w:rPr>
          <w:rFonts w:ascii="Arial" w:hAnsi="Arial" w:cs="Arial"/>
          <w:color w:val="4F6228" w:themeColor="accent3" w:themeShade="80"/>
        </w:rPr>
        <w:t xml:space="preserve"> </w:t>
      </w:r>
      <w:r w:rsidR="001F1991" w:rsidRPr="00767731">
        <w:rPr>
          <w:rFonts w:ascii="Arial" w:hAnsi="Arial" w:cs="Arial"/>
          <w:color w:val="4F6228" w:themeColor="accent3" w:themeShade="80"/>
        </w:rPr>
        <w:t xml:space="preserve">um so weiterführende </w:t>
      </w:r>
      <w:r w:rsidR="00BF3BB8" w:rsidRPr="00767731">
        <w:rPr>
          <w:rFonts w:ascii="Arial" w:hAnsi="Arial" w:cs="Arial"/>
          <w:color w:val="4F6228" w:themeColor="accent3" w:themeShade="80"/>
        </w:rPr>
        <w:t>Diskussionen anzuregen.</w:t>
      </w:r>
      <w:r w:rsidR="00355601">
        <w:rPr>
          <w:rFonts w:ascii="Arial" w:hAnsi="Arial" w:cs="Arial"/>
          <w:color w:val="4F6228" w:themeColor="accent3" w:themeShade="80"/>
        </w:rPr>
        <w:t xml:space="preserve"> Gleichzeitig ginge es bei den D-EITI Berichten auch darum, komplexe, rohstoffbezogene Sachverhalte, wie rechtliche Rahmenbedingungen und der Zugang hierzu knapp und verständlich aufzubereiten.</w:t>
      </w:r>
    </w:p>
    <w:p w14:paraId="2CEF4ED7" w14:textId="77777777" w:rsidR="00767731" w:rsidRDefault="00767731" w:rsidP="00AE3C77">
      <w:pPr>
        <w:ind w:firstLine="708"/>
        <w:rPr>
          <w:rFonts w:ascii="Arial" w:eastAsiaTheme="majorEastAsia" w:hAnsi="Arial" w:cstheme="majorBidi"/>
          <w:b/>
          <w:bCs/>
          <w:color w:val="1F497D" w:themeColor="text2"/>
          <w:szCs w:val="24"/>
          <w:lang w:eastAsia="de-DE"/>
        </w:rPr>
      </w:pPr>
    </w:p>
    <w:p w14:paraId="221A3C2B" w14:textId="2A57428D" w:rsidR="00202CFE" w:rsidRPr="00AE3C77" w:rsidRDefault="00E1285D" w:rsidP="00767731">
      <w:pPr>
        <w:rPr>
          <w:rFonts w:ascii="Arial" w:eastAsiaTheme="majorEastAsia" w:hAnsi="Arial" w:cstheme="majorBidi"/>
          <w:b/>
          <w:bCs/>
          <w:color w:val="1F497D" w:themeColor="text2"/>
          <w:szCs w:val="24"/>
          <w:lang w:eastAsia="de-DE"/>
        </w:rPr>
      </w:pPr>
      <w:r>
        <w:rPr>
          <w:rFonts w:ascii="Arial" w:eastAsiaTheme="majorEastAsia" w:hAnsi="Arial" w:cstheme="majorBidi"/>
          <w:b/>
          <w:bCs/>
          <w:color w:val="1F497D" w:themeColor="text2"/>
          <w:szCs w:val="24"/>
          <w:lang w:eastAsia="de-DE"/>
        </w:rPr>
        <w:t>c</w:t>
      </w:r>
      <w:r w:rsidR="00AE3C77" w:rsidRPr="00AE3C77">
        <w:rPr>
          <w:rFonts w:ascii="Arial" w:eastAsiaTheme="majorEastAsia" w:hAnsi="Arial" w:cstheme="majorBidi"/>
          <w:b/>
          <w:bCs/>
          <w:color w:val="1F497D" w:themeColor="text2"/>
          <w:szCs w:val="24"/>
          <w:lang w:eastAsia="de-DE"/>
        </w:rPr>
        <w:t xml:space="preserve">) </w:t>
      </w:r>
      <w:r w:rsidR="009563E6">
        <w:rPr>
          <w:rFonts w:ascii="Arial" w:eastAsiaTheme="majorEastAsia" w:hAnsi="Arial" w:cstheme="majorBidi"/>
          <w:b/>
          <w:bCs/>
          <w:color w:val="1F497D" w:themeColor="text2"/>
          <w:szCs w:val="24"/>
          <w:lang w:eastAsia="de-DE"/>
        </w:rPr>
        <w:t xml:space="preserve">Vorschlag der Regierung: </w:t>
      </w:r>
      <w:proofErr w:type="spellStart"/>
      <w:r w:rsidR="00202CFE" w:rsidRPr="00AE3C77">
        <w:rPr>
          <w:rFonts w:ascii="Arial" w:eastAsiaTheme="majorEastAsia" w:hAnsi="Arial" w:cstheme="majorBidi"/>
          <w:b/>
          <w:bCs/>
          <w:color w:val="1F497D" w:themeColor="text2"/>
          <w:szCs w:val="24"/>
          <w:lang w:eastAsia="de-DE"/>
        </w:rPr>
        <w:t>Geologiedatengesetz</w:t>
      </w:r>
      <w:proofErr w:type="spellEnd"/>
    </w:p>
    <w:p w14:paraId="6382F2D1" w14:textId="77777777" w:rsidR="00E84782" w:rsidRDefault="00AE3C77" w:rsidP="00467523">
      <w:pPr>
        <w:rPr>
          <w:rFonts w:ascii="Arial" w:hAnsi="Arial" w:cs="Arial"/>
        </w:rPr>
      </w:pPr>
      <w:proofErr w:type="gramStart"/>
      <w:r w:rsidRPr="0038291C">
        <w:rPr>
          <w:rFonts w:ascii="Arial" w:hAnsi="Arial" w:cs="Arial"/>
        </w:rPr>
        <w:t xml:space="preserve">Die </w:t>
      </w:r>
      <w:r w:rsidRPr="00F57E49">
        <w:rPr>
          <w:rFonts w:ascii="Arial" w:hAnsi="Arial" w:cs="Arial"/>
          <w:u w:val="single"/>
        </w:rPr>
        <w:t>Koordinator</w:t>
      </w:r>
      <w:proofErr w:type="gramEnd"/>
      <w:r w:rsidRPr="00F57E49">
        <w:rPr>
          <w:rFonts w:ascii="Arial" w:hAnsi="Arial" w:cs="Arial"/>
          <w:u w:val="single"/>
        </w:rPr>
        <w:t>*innen</w:t>
      </w:r>
      <w:r w:rsidRPr="0038291C">
        <w:rPr>
          <w:rFonts w:ascii="Arial" w:hAnsi="Arial" w:cs="Arial"/>
        </w:rPr>
        <w:t xml:space="preserve"> stufen das Thema</w:t>
      </w:r>
      <w:r>
        <w:rPr>
          <w:rFonts w:ascii="Arial" w:hAnsi="Arial" w:cs="Arial"/>
        </w:rPr>
        <w:t xml:space="preserve"> als </w:t>
      </w:r>
      <w:r w:rsidRPr="0038291C">
        <w:rPr>
          <w:rFonts w:ascii="Arial" w:hAnsi="Arial" w:cs="Arial"/>
        </w:rPr>
        <w:t>kompromissfähig für den Bericht ein</w:t>
      </w:r>
    </w:p>
    <w:p w14:paraId="5D0C634C" w14:textId="77777777" w:rsidR="00767731" w:rsidRDefault="00767731" w:rsidP="00467523">
      <w:pPr>
        <w:rPr>
          <w:rFonts w:ascii="Arial" w:hAnsi="Arial" w:cs="Arial"/>
          <w:b/>
          <w:sz w:val="24"/>
        </w:rPr>
      </w:pPr>
    </w:p>
    <w:p w14:paraId="31AA3AC8" w14:textId="29F3E8FF" w:rsidR="00E84782" w:rsidRPr="00AE3C77" w:rsidRDefault="00AE3C77" w:rsidP="000B7B33">
      <w:pPr>
        <w:pStyle w:val="berschrift3"/>
      </w:pPr>
      <w:bookmarkStart w:id="13" w:name="_Toc68866023"/>
      <w:r w:rsidRPr="00AE3C77">
        <w:t xml:space="preserve">Themenblock </w:t>
      </w:r>
      <w:r w:rsidR="00767731">
        <w:t>„</w:t>
      </w:r>
      <w:r w:rsidRPr="00AE3C77">
        <w:t>Pilot</w:t>
      </w:r>
      <w:r w:rsidR="00767731">
        <w:t>“</w:t>
      </w:r>
      <w:bookmarkEnd w:id="13"/>
    </w:p>
    <w:p w14:paraId="37084220" w14:textId="6F2C6244" w:rsidR="00823AC1" w:rsidRPr="00767731" w:rsidRDefault="00823AC1" w:rsidP="00E1285D">
      <w:pPr>
        <w:spacing w:line="360" w:lineRule="auto"/>
        <w:rPr>
          <w:rFonts w:ascii="Arial" w:hAnsi="Arial" w:cs="Arial"/>
          <w:color w:val="4F6228" w:themeColor="accent3" w:themeShade="80"/>
        </w:rPr>
      </w:pPr>
      <w:r w:rsidRPr="00767731">
        <w:rPr>
          <w:rFonts w:ascii="Arial" w:hAnsi="Arial" w:cs="Arial"/>
          <w:color w:val="4F6228" w:themeColor="accent3" w:themeShade="80"/>
        </w:rPr>
        <w:t xml:space="preserve">Das </w:t>
      </w:r>
      <w:r w:rsidRPr="00767731">
        <w:rPr>
          <w:rFonts w:ascii="Arial" w:hAnsi="Arial" w:cs="Arial"/>
          <w:color w:val="4F6228" w:themeColor="accent3" w:themeShade="80"/>
          <w:u w:val="single"/>
        </w:rPr>
        <w:t>D-EITI Sekretariat</w:t>
      </w:r>
      <w:r w:rsidRPr="00767731">
        <w:rPr>
          <w:rFonts w:ascii="Arial" w:hAnsi="Arial" w:cs="Arial"/>
          <w:color w:val="4F6228" w:themeColor="accent3" w:themeShade="80"/>
        </w:rPr>
        <w:t xml:space="preserve"> wird auf der 20. MSG Sitzung einen kurzen Input zum Diskuss</w:t>
      </w:r>
      <w:r w:rsidR="00380E7B" w:rsidRPr="00767731">
        <w:rPr>
          <w:rFonts w:ascii="Arial" w:hAnsi="Arial" w:cs="Arial"/>
          <w:color w:val="4F6228" w:themeColor="accent3" w:themeShade="80"/>
        </w:rPr>
        <w:t xml:space="preserve">ionstand der </w:t>
      </w:r>
      <w:proofErr w:type="spellStart"/>
      <w:proofErr w:type="gramStart"/>
      <w:r w:rsidR="00380E7B" w:rsidRPr="00767731">
        <w:rPr>
          <w:rFonts w:ascii="Arial" w:hAnsi="Arial" w:cs="Arial"/>
          <w:color w:val="4F6228" w:themeColor="accent3" w:themeShade="80"/>
        </w:rPr>
        <w:t>Koordinator:innenr</w:t>
      </w:r>
      <w:r w:rsidRPr="00767731">
        <w:rPr>
          <w:rFonts w:ascii="Arial" w:hAnsi="Arial" w:cs="Arial"/>
          <w:color w:val="4F6228" w:themeColor="accent3" w:themeShade="80"/>
        </w:rPr>
        <w:t>unde</w:t>
      </w:r>
      <w:proofErr w:type="spellEnd"/>
      <w:proofErr w:type="gramEnd"/>
      <w:r w:rsidRPr="00767731">
        <w:rPr>
          <w:rFonts w:ascii="Arial" w:hAnsi="Arial" w:cs="Arial"/>
          <w:color w:val="4F6228" w:themeColor="accent3" w:themeShade="80"/>
        </w:rPr>
        <w:t xml:space="preserve"> zum Themenblock „Pilot“ </w:t>
      </w:r>
      <w:r w:rsidR="001F1991" w:rsidRPr="00767731">
        <w:rPr>
          <w:rFonts w:ascii="Arial" w:hAnsi="Arial" w:cs="Arial"/>
          <w:color w:val="4F6228" w:themeColor="accent3" w:themeShade="80"/>
        </w:rPr>
        <w:t>geben</w:t>
      </w:r>
      <w:r w:rsidRPr="00767731">
        <w:rPr>
          <w:rFonts w:ascii="Arial" w:hAnsi="Arial" w:cs="Arial"/>
          <w:color w:val="4F6228" w:themeColor="accent3" w:themeShade="80"/>
        </w:rPr>
        <w:t>.</w:t>
      </w:r>
    </w:p>
    <w:p w14:paraId="6A9DD1FC" w14:textId="1496DA8A" w:rsidR="00FC33D0" w:rsidRDefault="00FC33D0" w:rsidP="00B15C46">
      <w:pPr>
        <w:spacing w:line="360" w:lineRule="auto"/>
        <w:rPr>
          <w:rFonts w:ascii="Arial" w:hAnsi="Arial" w:cs="Arial"/>
        </w:rPr>
      </w:pPr>
      <w:r>
        <w:rPr>
          <w:rFonts w:ascii="Arial" w:hAnsi="Arial" w:cs="Arial"/>
        </w:rPr>
        <w:t xml:space="preserve">Die </w:t>
      </w:r>
      <w:r w:rsidR="00E84782" w:rsidRPr="00FC33D0">
        <w:rPr>
          <w:rFonts w:ascii="Arial" w:hAnsi="Arial" w:cs="Arial"/>
          <w:u w:val="single"/>
        </w:rPr>
        <w:t>R</w:t>
      </w:r>
      <w:r w:rsidRPr="00FC33D0">
        <w:rPr>
          <w:rFonts w:ascii="Arial" w:hAnsi="Arial" w:cs="Arial"/>
          <w:u w:val="single"/>
        </w:rPr>
        <w:t>egierung</w:t>
      </w:r>
      <w:r>
        <w:rPr>
          <w:rFonts w:ascii="Arial" w:hAnsi="Arial" w:cs="Arial"/>
        </w:rPr>
        <w:t xml:space="preserve"> spricht sich für eine </w:t>
      </w:r>
      <w:r w:rsidR="00E84782">
        <w:rPr>
          <w:rFonts w:ascii="Arial" w:hAnsi="Arial" w:cs="Arial"/>
        </w:rPr>
        <w:t>ergebnisoffen</w:t>
      </w:r>
      <w:r>
        <w:rPr>
          <w:rFonts w:ascii="Arial" w:hAnsi="Arial" w:cs="Arial"/>
        </w:rPr>
        <w:t>e</w:t>
      </w:r>
      <w:r w:rsidR="00E84782">
        <w:rPr>
          <w:rFonts w:ascii="Arial" w:hAnsi="Arial" w:cs="Arial"/>
        </w:rPr>
        <w:t xml:space="preserve"> und inhaltliche Auseinandersetzung mit der Verlänge</w:t>
      </w:r>
      <w:r>
        <w:rPr>
          <w:rFonts w:ascii="Arial" w:hAnsi="Arial" w:cs="Arial"/>
        </w:rPr>
        <w:t>rung der Pilotphase</w:t>
      </w:r>
      <w:r w:rsidR="00482A5A">
        <w:rPr>
          <w:rFonts w:ascii="Arial" w:hAnsi="Arial" w:cs="Arial"/>
        </w:rPr>
        <w:t xml:space="preserve"> sowie</w:t>
      </w:r>
      <w:r>
        <w:rPr>
          <w:rFonts w:ascii="Arial" w:hAnsi="Arial" w:cs="Arial"/>
        </w:rPr>
        <w:t xml:space="preserve"> mit den Vorschlägen des UV aus. Der </w:t>
      </w:r>
      <w:r w:rsidR="00E84782">
        <w:rPr>
          <w:rFonts w:ascii="Arial" w:hAnsi="Arial" w:cs="Arial"/>
        </w:rPr>
        <w:t xml:space="preserve">UV schlägt </w:t>
      </w:r>
      <w:r>
        <w:rPr>
          <w:rFonts w:ascii="Arial" w:hAnsi="Arial" w:cs="Arial"/>
        </w:rPr>
        <w:t>einen Ents</w:t>
      </w:r>
      <w:r w:rsidR="00E84782">
        <w:rPr>
          <w:rFonts w:ascii="Arial" w:hAnsi="Arial" w:cs="Arial"/>
        </w:rPr>
        <w:t>cheidungsproz</w:t>
      </w:r>
      <w:r>
        <w:rPr>
          <w:rFonts w:ascii="Arial" w:hAnsi="Arial" w:cs="Arial"/>
        </w:rPr>
        <w:t>ess vor, für den die MSG Kriterien entwickeln muss. Erst danach ist eine Entscheidung über das weitere Vorgehen möglich. Die Regierung lehnt eine Vorfestlegung ohne detaillierte Begründung ab. Der Vorschlag der Zivilgesellschaft, die Fortführung des Pilotansatzes bei gleichzeitiger Einführung eines Zahlungsabgleichs von durch Stichproben ermittelten einzelnen Zahlungsströmen, kann daher nicht mitgetragen werden.</w:t>
      </w:r>
    </w:p>
    <w:p w14:paraId="438DADC1" w14:textId="19F36AA6" w:rsidR="001000C7" w:rsidRDefault="00FC33D0" w:rsidP="00B15C46">
      <w:pPr>
        <w:spacing w:line="360" w:lineRule="auto"/>
        <w:rPr>
          <w:rFonts w:ascii="Arial" w:hAnsi="Arial" w:cs="Arial"/>
        </w:rPr>
      </w:pPr>
      <w:r>
        <w:rPr>
          <w:rFonts w:ascii="Arial" w:hAnsi="Arial" w:cs="Arial"/>
        </w:rPr>
        <w:t xml:space="preserve">Die </w:t>
      </w:r>
      <w:r w:rsidRPr="00FC33D0">
        <w:rPr>
          <w:rFonts w:ascii="Arial" w:hAnsi="Arial" w:cs="Arial"/>
          <w:u w:val="single"/>
        </w:rPr>
        <w:t>Privatwirtschaft</w:t>
      </w:r>
      <w:r>
        <w:rPr>
          <w:rFonts w:ascii="Arial" w:hAnsi="Arial" w:cs="Arial"/>
        </w:rPr>
        <w:t xml:space="preserve"> betont, dass den Empfehlungen des UV </w:t>
      </w:r>
      <w:r w:rsidR="001000C7">
        <w:rPr>
          <w:rFonts w:ascii="Arial" w:hAnsi="Arial" w:cs="Arial"/>
        </w:rPr>
        <w:t>gefolgt werden</w:t>
      </w:r>
      <w:r>
        <w:rPr>
          <w:rFonts w:ascii="Arial" w:hAnsi="Arial" w:cs="Arial"/>
        </w:rPr>
        <w:t xml:space="preserve"> sollte</w:t>
      </w:r>
      <w:r w:rsidR="001000C7">
        <w:rPr>
          <w:rFonts w:ascii="Arial" w:hAnsi="Arial" w:cs="Arial"/>
        </w:rPr>
        <w:t xml:space="preserve"> u</w:t>
      </w:r>
      <w:r>
        <w:rPr>
          <w:rFonts w:ascii="Arial" w:hAnsi="Arial" w:cs="Arial"/>
        </w:rPr>
        <w:t xml:space="preserve">nd erst nach dem </w:t>
      </w:r>
      <w:r w:rsidR="00482A5A">
        <w:rPr>
          <w:rFonts w:ascii="Arial" w:hAnsi="Arial" w:cs="Arial"/>
        </w:rPr>
        <w:t>vorgeschlagenen Prüfprozess durch die MSG</w:t>
      </w:r>
      <w:r>
        <w:rPr>
          <w:rFonts w:ascii="Arial" w:hAnsi="Arial" w:cs="Arial"/>
        </w:rPr>
        <w:t xml:space="preserve"> ein </w:t>
      </w:r>
      <w:r w:rsidR="001000C7">
        <w:rPr>
          <w:rFonts w:ascii="Arial" w:hAnsi="Arial" w:cs="Arial"/>
        </w:rPr>
        <w:t>Verfahren gewählt werden</w:t>
      </w:r>
      <w:r>
        <w:rPr>
          <w:rFonts w:ascii="Arial" w:hAnsi="Arial" w:cs="Arial"/>
        </w:rPr>
        <w:t xml:space="preserve"> kann. </w:t>
      </w:r>
      <w:r w:rsidR="00482A5A">
        <w:rPr>
          <w:rFonts w:ascii="Arial" w:hAnsi="Arial" w:cs="Arial"/>
        </w:rPr>
        <w:t>Die</w:t>
      </w:r>
      <w:r w:rsidR="00400364">
        <w:rPr>
          <w:rFonts w:ascii="Arial" w:hAnsi="Arial" w:cs="Arial"/>
        </w:rPr>
        <w:t xml:space="preserve"> Privatwirtschaft lehnt </w:t>
      </w:r>
      <w:r w:rsidR="003C2FA7">
        <w:rPr>
          <w:rFonts w:ascii="Arial" w:hAnsi="Arial" w:cs="Arial"/>
        </w:rPr>
        <w:t>den Vorschlag der Z</w:t>
      </w:r>
      <w:r w:rsidR="00D50B9B">
        <w:rPr>
          <w:rFonts w:ascii="Arial" w:hAnsi="Arial" w:cs="Arial"/>
        </w:rPr>
        <w:t>i</w:t>
      </w:r>
      <w:r w:rsidR="003C2FA7">
        <w:rPr>
          <w:rFonts w:ascii="Arial" w:hAnsi="Arial" w:cs="Arial"/>
        </w:rPr>
        <w:t>vilgesellschaft</w:t>
      </w:r>
      <w:r w:rsidR="001000C7">
        <w:rPr>
          <w:rFonts w:ascii="Arial" w:hAnsi="Arial" w:cs="Arial"/>
        </w:rPr>
        <w:t xml:space="preserve"> </w:t>
      </w:r>
      <w:r>
        <w:rPr>
          <w:rFonts w:ascii="Arial" w:hAnsi="Arial" w:cs="Arial"/>
        </w:rPr>
        <w:t xml:space="preserve">ebenfalls </w:t>
      </w:r>
      <w:r w:rsidR="00400364">
        <w:rPr>
          <w:rFonts w:ascii="Arial" w:hAnsi="Arial" w:cs="Arial"/>
        </w:rPr>
        <w:t>ab.</w:t>
      </w:r>
    </w:p>
    <w:p w14:paraId="23EAF778" w14:textId="7EED85CC" w:rsidR="00365B09" w:rsidRPr="00767731" w:rsidRDefault="00D50B9B" w:rsidP="00B15C46">
      <w:pPr>
        <w:spacing w:line="360" w:lineRule="auto"/>
        <w:rPr>
          <w:rFonts w:ascii="Arial" w:hAnsi="Arial" w:cs="Arial"/>
          <w:color w:val="4F6228" w:themeColor="accent3" w:themeShade="80"/>
        </w:rPr>
      </w:pPr>
      <w:r w:rsidRPr="00767731">
        <w:rPr>
          <w:rFonts w:ascii="Arial" w:hAnsi="Arial" w:cs="Arial"/>
          <w:color w:val="4F6228" w:themeColor="accent3" w:themeShade="80"/>
        </w:rPr>
        <w:t xml:space="preserve">Auf Rückfrage der Zivilgesellschaft skizziert das </w:t>
      </w:r>
      <w:r w:rsidRPr="00767731">
        <w:rPr>
          <w:rFonts w:ascii="Arial" w:hAnsi="Arial" w:cs="Arial"/>
          <w:color w:val="4F6228" w:themeColor="accent3" w:themeShade="80"/>
          <w:u w:val="single"/>
        </w:rPr>
        <w:t>D-EITI Sekretariat</w:t>
      </w:r>
      <w:r w:rsidRPr="00767731">
        <w:rPr>
          <w:rFonts w:ascii="Arial" w:hAnsi="Arial" w:cs="Arial"/>
          <w:color w:val="4F6228" w:themeColor="accent3" w:themeShade="80"/>
        </w:rPr>
        <w:t xml:space="preserve"> den </w:t>
      </w:r>
      <w:r w:rsidR="0047564B">
        <w:rPr>
          <w:rFonts w:ascii="Arial" w:hAnsi="Arial" w:cs="Arial"/>
          <w:color w:val="4F6228" w:themeColor="accent3" w:themeShade="80"/>
        </w:rPr>
        <w:t>möglichen</w:t>
      </w:r>
      <w:r w:rsidR="0047564B" w:rsidRPr="00767731">
        <w:rPr>
          <w:rFonts w:ascii="Arial" w:hAnsi="Arial" w:cs="Arial"/>
          <w:color w:val="4F6228" w:themeColor="accent3" w:themeShade="80"/>
        </w:rPr>
        <w:t xml:space="preserve"> </w:t>
      </w:r>
      <w:r w:rsidR="00182488" w:rsidRPr="00767731">
        <w:rPr>
          <w:rFonts w:ascii="Arial" w:hAnsi="Arial" w:cs="Arial"/>
          <w:color w:val="4F6228" w:themeColor="accent3" w:themeShade="80"/>
        </w:rPr>
        <w:t>Arbeitsaufwand des UV für den Fall, dass die MS</w:t>
      </w:r>
      <w:r w:rsidR="00365B09" w:rsidRPr="00767731">
        <w:rPr>
          <w:rFonts w:ascii="Arial" w:hAnsi="Arial" w:cs="Arial"/>
          <w:color w:val="4F6228" w:themeColor="accent3" w:themeShade="80"/>
        </w:rPr>
        <w:t>G</w:t>
      </w:r>
      <w:r w:rsidR="001F1991" w:rsidRPr="00767731">
        <w:rPr>
          <w:rFonts w:ascii="Arial" w:hAnsi="Arial" w:cs="Arial"/>
          <w:color w:val="4F6228" w:themeColor="accent3" w:themeShade="80"/>
        </w:rPr>
        <w:t xml:space="preserve"> den Empfehlungen des UV </w:t>
      </w:r>
      <w:r w:rsidR="00296B87">
        <w:rPr>
          <w:rFonts w:ascii="Arial" w:hAnsi="Arial" w:cs="Arial"/>
          <w:color w:val="4F6228" w:themeColor="accent3" w:themeShade="80"/>
        </w:rPr>
        <w:t xml:space="preserve">für die Fortsetzung des Piloten </w:t>
      </w:r>
      <w:r w:rsidR="001F1991" w:rsidRPr="00767731">
        <w:rPr>
          <w:rFonts w:ascii="Arial" w:hAnsi="Arial" w:cs="Arial"/>
          <w:color w:val="4F6228" w:themeColor="accent3" w:themeShade="80"/>
        </w:rPr>
        <w:t>folgt:</w:t>
      </w:r>
    </w:p>
    <w:p w14:paraId="6D769B88" w14:textId="5F3283FF" w:rsidR="00296B87" w:rsidRDefault="0047564B" w:rsidP="00B15C46">
      <w:pPr>
        <w:spacing w:line="360" w:lineRule="auto"/>
        <w:rPr>
          <w:rFonts w:ascii="Arial" w:hAnsi="Arial" w:cs="Arial"/>
          <w:color w:val="4F6228" w:themeColor="accent3" w:themeShade="80"/>
        </w:rPr>
      </w:pPr>
      <w:r>
        <w:rPr>
          <w:rFonts w:ascii="Arial" w:hAnsi="Arial" w:cs="Arial"/>
          <w:color w:val="4F6228" w:themeColor="accent3" w:themeShade="80"/>
        </w:rPr>
        <w:t>Auf Grundlage seiner technischen Expertise und seiner Erfahrung kann d</w:t>
      </w:r>
      <w:r w:rsidR="00182488" w:rsidRPr="00767731">
        <w:rPr>
          <w:rFonts w:ascii="Arial" w:hAnsi="Arial" w:cs="Arial"/>
          <w:color w:val="4F6228" w:themeColor="accent3" w:themeShade="80"/>
        </w:rPr>
        <w:t xml:space="preserve">er UV die MSG bei der </w:t>
      </w:r>
      <w:r w:rsidR="00296B87">
        <w:rPr>
          <w:rFonts w:ascii="Arial" w:hAnsi="Arial" w:cs="Arial"/>
          <w:color w:val="4F6228" w:themeColor="accent3" w:themeShade="80"/>
        </w:rPr>
        <w:t>Konzeptionierung</w:t>
      </w:r>
      <w:r w:rsidR="00296B87" w:rsidRPr="00767731">
        <w:rPr>
          <w:rFonts w:ascii="Arial" w:hAnsi="Arial" w:cs="Arial"/>
          <w:color w:val="4F6228" w:themeColor="accent3" w:themeShade="80"/>
        </w:rPr>
        <w:t xml:space="preserve"> </w:t>
      </w:r>
      <w:r>
        <w:rPr>
          <w:rFonts w:ascii="Arial" w:hAnsi="Arial" w:cs="Arial"/>
          <w:color w:val="4F6228" w:themeColor="accent3" w:themeShade="80"/>
        </w:rPr>
        <w:t>und Umsetzung der</w:t>
      </w:r>
      <w:r w:rsidR="00182488" w:rsidRPr="00767731">
        <w:rPr>
          <w:rFonts w:ascii="Arial" w:hAnsi="Arial" w:cs="Arial"/>
          <w:color w:val="4F6228" w:themeColor="accent3" w:themeShade="80"/>
        </w:rPr>
        <w:t xml:space="preserve"> </w:t>
      </w:r>
      <w:r>
        <w:rPr>
          <w:rFonts w:ascii="Arial" w:hAnsi="Arial" w:cs="Arial"/>
          <w:color w:val="4F6228" w:themeColor="accent3" w:themeShade="80"/>
        </w:rPr>
        <w:t xml:space="preserve">empfohlenen </w:t>
      </w:r>
      <w:r w:rsidR="00182488" w:rsidRPr="00767731">
        <w:rPr>
          <w:rFonts w:ascii="Arial" w:hAnsi="Arial" w:cs="Arial"/>
          <w:color w:val="4F6228" w:themeColor="accent3" w:themeShade="80"/>
        </w:rPr>
        <w:t>Risikobewe</w:t>
      </w:r>
      <w:r w:rsidR="00365B09" w:rsidRPr="00767731">
        <w:rPr>
          <w:rFonts w:ascii="Arial" w:hAnsi="Arial" w:cs="Arial"/>
          <w:color w:val="4F6228" w:themeColor="accent3" w:themeShade="80"/>
        </w:rPr>
        <w:t>rtung</w:t>
      </w:r>
      <w:r w:rsidR="00296B87">
        <w:rPr>
          <w:rFonts w:ascii="Arial" w:hAnsi="Arial" w:cs="Arial"/>
          <w:color w:val="4F6228" w:themeColor="accent3" w:themeShade="80"/>
        </w:rPr>
        <w:t xml:space="preserve"> des Zahlungsvorgangs</w:t>
      </w:r>
      <w:r w:rsidR="00365B09" w:rsidRPr="00767731">
        <w:rPr>
          <w:rFonts w:ascii="Arial" w:hAnsi="Arial" w:cs="Arial"/>
          <w:color w:val="4F6228" w:themeColor="accent3" w:themeShade="80"/>
        </w:rPr>
        <w:t xml:space="preserve"> und</w:t>
      </w:r>
      <w:r w:rsidR="00296B87">
        <w:rPr>
          <w:rFonts w:ascii="Arial" w:hAnsi="Arial" w:cs="Arial"/>
          <w:color w:val="4F6228" w:themeColor="accent3" w:themeShade="80"/>
        </w:rPr>
        <w:t xml:space="preserve"> der (jährlichen)</w:t>
      </w:r>
      <w:r>
        <w:rPr>
          <w:rFonts w:ascii="Arial" w:hAnsi="Arial" w:cs="Arial"/>
          <w:color w:val="4F6228" w:themeColor="accent3" w:themeShade="80"/>
        </w:rPr>
        <w:t xml:space="preserve"> Plausibili</w:t>
      </w:r>
      <w:r w:rsidR="00296B87">
        <w:rPr>
          <w:rFonts w:ascii="Arial" w:hAnsi="Arial" w:cs="Arial"/>
          <w:color w:val="4F6228" w:themeColor="accent3" w:themeShade="80"/>
        </w:rPr>
        <w:t xml:space="preserve">tätsprüfung der Zahlungen der Unternehmen unterstützen. Ebenso </w:t>
      </w:r>
      <w:r w:rsidR="00365B09" w:rsidRPr="00767731">
        <w:rPr>
          <w:rFonts w:ascii="Arial" w:hAnsi="Arial" w:cs="Arial"/>
          <w:color w:val="4F6228" w:themeColor="accent3" w:themeShade="80"/>
        </w:rPr>
        <w:t xml:space="preserve">bei der Einholung </w:t>
      </w:r>
      <w:r w:rsidR="00296B87">
        <w:rPr>
          <w:rFonts w:ascii="Arial" w:hAnsi="Arial" w:cs="Arial"/>
          <w:color w:val="4F6228" w:themeColor="accent3" w:themeShade="80"/>
        </w:rPr>
        <w:t xml:space="preserve">der für diese Verfahren </w:t>
      </w:r>
      <w:r w:rsidR="00296B87" w:rsidRPr="00767731">
        <w:rPr>
          <w:rFonts w:ascii="Arial" w:hAnsi="Arial" w:cs="Arial"/>
          <w:color w:val="4F6228" w:themeColor="accent3" w:themeShade="80"/>
        </w:rPr>
        <w:t>erforderliche</w:t>
      </w:r>
      <w:r w:rsidR="00296B87">
        <w:rPr>
          <w:rFonts w:ascii="Arial" w:hAnsi="Arial" w:cs="Arial"/>
          <w:color w:val="4F6228" w:themeColor="accent3" w:themeShade="80"/>
        </w:rPr>
        <w:t>n</w:t>
      </w:r>
      <w:r w:rsidR="00296B87" w:rsidRPr="00767731">
        <w:rPr>
          <w:rFonts w:ascii="Arial" w:hAnsi="Arial" w:cs="Arial"/>
          <w:color w:val="4F6228" w:themeColor="accent3" w:themeShade="80"/>
        </w:rPr>
        <w:t xml:space="preserve"> </w:t>
      </w:r>
      <w:r w:rsidR="00182488" w:rsidRPr="00767731">
        <w:rPr>
          <w:rFonts w:ascii="Arial" w:hAnsi="Arial" w:cs="Arial"/>
          <w:color w:val="4F6228" w:themeColor="accent3" w:themeShade="80"/>
        </w:rPr>
        <w:t xml:space="preserve">Informationen. </w:t>
      </w:r>
    </w:p>
    <w:p w14:paraId="6C001093" w14:textId="67B3DD06" w:rsidR="00C336FE" w:rsidRDefault="00296B87" w:rsidP="00B15C46">
      <w:pPr>
        <w:spacing w:line="360" w:lineRule="auto"/>
        <w:rPr>
          <w:rFonts w:ascii="Arial" w:hAnsi="Arial" w:cs="Arial"/>
          <w:color w:val="4F6228" w:themeColor="accent3" w:themeShade="80"/>
        </w:rPr>
      </w:pPr>
      <w:r w:rsidRPr="00767731">
        <w:rPr>
          <w:rFonts w:ascii="Arial" w:hAnsi="Arial" w:cs="Arial"/>
          <w:color w:val="4F6228" w:themeColor="accent3" w:themeShade="80"/>
        </w:rPr>
        <w:t xml:space="preserve">Die Risikobewertung </w:t>
      </w:r>
      <w:r>
        <w:rPr>
          <w:rFonts w:ascii="Arial" w:hAnsi="Arial" w:cs="Arial"/>
          <w:color w:val="4F6228" w:themeColor="accent3" w:themeShade="80"/>
        </w:rPr>
        <w:t>sei</w:t>
      </w:r>
      <w:r w:rsidRPr="00767731">
        <w:rPr>
          <w:rFonts w:ascii="Arial" w:hAnsi="Arial" w:cs="Arial"/>
          <w:color w:val="4F6228" w:themeColor="accent3" w:themeShade="80"/>
        </w:rPr>
        <w:t xml:space="preserve"> in dem Verfahren zentral</w:t>
      </w:r>
      <w:r>
        <w:rPr>
          <w:rFonts w:ascii="Arial" w:hAnsi="Arial" w:cs="Arial"/>
          <w:color w:val="4F6228" w:themeColor="accent3" w:themeShade="80"/>
        </w:rPr>
        <w:t xml:space="preserve"> und</w:t>
      </w:r>
      <w:r w:rsidRPr="00767731">
        <w:rPr>
          <w:rFonts w:ascii="Arial" w:hAnsi="Arial" w:cs="Arial"/>
          <w:color w:val="4F6228" w:themeColor="accent3" w:themeShade="80"/>
        </w:rPr>
        <w:t xml:space="preserve"> m</w:t>
      </w:r>
      <w:r>
        <w:rPr>
          <w:rFonts w:ascii="Arial" w:hAnsi="Arial" w:cs="Arial"/>
          <w:color w:val="4F6228" w:themeColor="accent3" w:themeShade="80"/>
        </w:rPr>
        <w:t>ü</w:t>
      </w:r>
      <w:r w:rsidRPr="00767731">
        <w:rPr>
          <w:rFonts w:ascii="Arial" w:hAnsi="Arial" w:cs="Arial"/>
          <w:color w:val="4F6228" w:themeColor="accent3" w:themeShade="80"/>
        </w:rPr>
        <w:t>ss</w:t>
      </w:r>
      <w:r>
        <w:rPr>
          <w:rFonts w:ascii="Arial" w:hAnsi="Arial" w:cs="Arial"/>
          <w:color w:val="4F6228" w:themeColor="accent3" w:themeShade="80"/>
        </w:rPr>
        <w:t>e</w:t>
      </w:r>
      <w:r w:rsidRPr="00767731">
        <w:rPr>
          <w:rFonts w:ascii="Arial" w:hAnsi="Arial" w:cs="Arial"/>
          <w:color w:val="4F6228" w:themeColor="accent3" w:themeShade="80"/>
        </w:rPr>
        <w:t xml:space="preserve"> so gestaltet werden, dass sowohl eine positive als auch negative Bewertung möglich ist</w:t>
      </w:r>
      <w:r>
        <w:rPr>
          <w:rFonts w:ascii="Arial" w:hAnsi="Arial" w:cs="Arial"/>
          <w:color w:val="4F6228" w:themeColor="accent3" w:themeShade="80"/>
        </w:rPr>
        <w:t xml:space="preserve">. </w:t>
      </w:r>
      <w:r w:rsidR="00C336FE">
        <w:rPr>
          <w:rFonts w:ascii="Arial" w:hAnsi="Arial" w:cs="Arial"/>
          <w:color w:val="4F6228" w:themeColor="accent3" w:themeShade="80"/>
        </w:rPr>
        <w:t xml:space="preserve">Analog zum Zahlungsabgleich müsse der </w:t>
      </w:r>
      <w:r w:rsidR="00C336FE" w:rsidRPr="00C336FE">
        <w:rPr>
          <w:rFonts w:ascii="Arial" w:hAnsi="Arial" w:cs="Arial"/>
          <w:color w:val="4F6228" w:themeColor="accent3" w:themeShade="80"/>
        </w:rPr>
        <w:t>Fokus</w:t>
      </w:r>
      <w:r w:rsidR="00C336FE">
        <w:rPr>
          <w:rFonts w:ascii="Arial" w:hAnsi="Arial" w:cs="Arial"/>
          <w:color w:val="4F6228" w:themeColor="accent3" w:themeShade="80"/>
        </w:rPr>
        <w:t xml:space="preserve"> hierbei </w:t>
      </w:r>
      <w:r w:rsidR="002D7F5B">
        <w:rPr>
          <w:rFonts w:ascii="Arial" w:hAnsi="Arial" w:cs="Arial"/>
          <w:color w:val="4F6228" w:themeColor="accent3" w:themeShade="80"/>
        </w:rPr>
        <w:t xml:space="preserve">allein </w:t>
      </w:r>
      <w:r w:rsidR="00C336FE">
        <w:rPr>
          <w:rFonts w:ascii="Arial" w:hAnsi="Arial" w:cs="Arial"/>
          <w:color w:val="4F6228" w:themeColor="accent3" w:themeShade="80"/>
        </w:rPr>
        <w:t>auf dem</w:t>
      </w:r>
      <w:r w:rsidR="00C336FE" w:rsidRPr="00C336FE">
        <w:rPr>
          <w:rFonts w:ascii="Arial" w:hAnsi="Arial" w:cs="Arial"/>
          <w:color w:val="4F6228" w:themeColor="accent3" w:themeShade="80"/>
        </w:rPr>
        <w:t xml:space="preserve"> Korruptionsrisiko </w:t>
      </w:r>
      <w:r>
        <w:rPr>
          <w:rFonts w:ascii="Arial" w:hAnsi="Arial" w:cs="Arial"/>
          <w:color w:val="4F6228" w:themeColor="accent3" w:themeShade="80"/>
        </w:rPr>
        <w:t>des Zahlungsvorganges</w:t>
      </w:r>
      <w:r w:rsidR="00C336FE">
        <w:rPr>
          <w:rFonts w:ascii="Arial" w:hAnsi="Arial" w:cs="Arial"/>
          <w:color w:val="4F6228" w:themeColor="accent3" w:themeShade="80"/>
        </w:rPr>
        <w:t xml:space="preserve"> </w:t>
      </w:r>
      <w:r>
        <w:rPr>
          <w:rFonts w:ascii="Arial" w:hAnsi="Arial" w:cs="Arial"/>
          <w:color w:val="4F6228" w:themeColor="accent3" w:themeShade="80"/>
        </w:rPr>
        <w:t>zwischen</w:t>
      </w:r>
      <w:r w:rsidR="00C336FE" w:rsidRPr="00C336FE">
        <w:rPr>
          <w:rFonts w:ascii="Arial" w:hAnsi="Arial" w:cs="Arial"/>
          <w:color w:val="4F6228" w:themeColor="accent3" w:themeShade="80"/>
        </w:rPr>
        <w:t xml:space="preserve"> Unternehmen und </w:t>
      </w:r>
      <w:r w:rsidRPr="00C336FE">
        <w:rPr>
          <w:rFonts w:ascii="Arial" w:hAnsi="Arial" w:cs="Arial"/>
          <w:color w:val="4F6228" w:themeColor="accent3" w:themeShade="80"/>
        </w:rPr>
        <w:t>Staat</w:t>
      </w:r>
      <w:r>
        <w:rPr>
          <w:rFonts w:ascii="Arial" w:hAnsi="Arial" w:cs="Arial"/>
          <w:color w:val="4F6228" w:themeColor="accent3" w:themeShade="80"/>
        </w:rPr>
        <w:t xml:space="preserve"> </w:t>
      </w:r>
      <w:r w:rsidR="002D7F5B">
        <w:rPr>
          <w:rFonts w:ascii="Arial" w:hAnsi="Arial" w:cs="Arial"/>
          <w:color w:val="4F6228" w:themeColor="accent3" w:themeShade="80"/>
        </w:rPr>
        <w:t xml:space="preserve">(Erhebungsprozess) </w:t>
      </w:r>
      <w:r w:rsidR="00C336FE">
        <w:rPr>
          <w:rFonts w:ascii="Arial" w:hAnsi="Arial" w:cs="Arial"/>
          <w:color w:val="4F6228" w:themeColor="accent3" w:themeShade="80"/>
        </w:rPr>
        <w:t>liegen.</w:t>
      </w:r>
      <w:r w:rsidR="00365B09" w:rsidRPr="00767731">
        <w:rPr>
          <w:rFonts w:ascii="Arial" w:hAnsi="Arial" w:cs="Arial"/>
          <w:color w:val="4F6228" w:themeColor="accent3" w:themeShade="80"/>
        </w:rPr>
        <w:t xml:space="preserve"> </w:t>
      </w:r>
      <w:r>
        <w:rPr>
          <w:rFonts w:ascii="Arial" w:hAnsi="Arial" w:cs="Arial"/>
          <w:color w:val="4F6228" w:themeColor="accent3" w:themeShade="80"/>
        </w:rPr>
        <w:t>Ziel der Risikobewertung sei, entsprechend dem Konzept von Anti-Korruptions-Tools, eine relative Bewertung des Risikos nicht der Ausschluss eines jeglichen Risikos, oder gar die Feststellung, dass es in Deutschland keine Ko</w:t>
      </w:r>
      <w:r w:rsidR="00CA75EC">
        <w:rPr>
          <w:rFonts w:ascii="Arial" w:hAnsi="Arial" w:cs="Arial"/>
          <w:color w:val="4F6228" w:themeColor="accent3" w:themeShade="80"/>
        </w:rPr>
        <w:t>r</w:t>
      </w:r>
      <w:r>
        <w:rPr>
          <w:rFonts w:ascii="Arial" w:hAnsi="Arial" w:cs="Arial"/>
          <w:color w:val="4F6228" w:themeColor="accent3" w:themeShade="80"/>
        </w:rPr>
        <w:t xml:space="preserve">ruption gäbe/geben könne. </w:t>
      </w:r>
    </w:p>
    <w:p w14:paraId="44FA6344" w14:textId="5CC06722" w:rsidR="00296B87" w:rsidRDefault="00296B87" w:rsidP="00B15C46">
      <w:pPr>
        <w:spacing w:line="360" w:lineRule="auto"/>
        <w:rPr>
          <w:rFonts w:ascii="Arial" w:hAnsi="Arial" w:cs="Arial"/>
          <w:color w:val="4F6228" w:themeColor="accent3" w:themeShade="80"/>
        </w:rPr>
      </w:pPr>
      <w:r>
        <w:rPr>
          <w:rFonts w:ascii="Arial" w:hAnsi="Arial" w:cs="Arial"/>
          <w:color w:val="4F6228" w:themeColor="accent3" w:themeShade="80"/>
        </w:rPr>
        <w:t xml:space="preserve">Die Idee einer jährlichen Plausibilitätsprüfung orientiert sich am EITI </w:t>
      </w:r>
      <w:r w:rsidR="00CA75EC">
        <w:rPr>
          <w:rFonts w:ascii="Arial" w:hAnsi="Arial" w:cs="Arial"/>
          <w:color w:val="4F6228" w:themeColor="accent3" w:themeShade="80"/>
        </w:rPr>
        <w:t>Standard,</w:t>
      </w:r>
      <w:r>
        <w:rPr>
          <w:rFonts w:ascii="Arial" w:hAnsi="Arial" w:cs="Arial"/>
          <w:color w:val="4F6228" w:themeColor="accent3" w:themeShade="80"/>
        </w:rPr>
        <w:t xml:space="preserve"> der eine solche Prüfung faktisch für andere Bereiche vorsieht. Die Umsetzung der Plausibilitätsprüfung basiert auf der Erhebung, Aufbereitung und Präsentation der Daten zu den berichtsrelevanten Zahlungen der Unternehmen des jeweiligen Berichtsjahres durch den UV. </w:t>
      </w:r>
    </w:p>
    <w:p w14:paraId="05E4C0AD" w14:textId="71E86C57" w:rsidR="00182488" w:rsidRPr="00767731" w:rsidRDefault="00182488" w:rsidP="00B15C46">
      <w:pPr>
        <w:spacing w:line="360" w:lineRule="auto"/>
        <w:rPr>
          <w:rFonts w:ascii="Arial" w:hAnsi="Arial" w:cs="Arial"/>
          <w:color w:val="4F6228" w:themeColor="accent3" w:themeShade="80"/>
        </w:rPr>
      </w:pPr>
      <w:r w:rsidRPr="00767731">
        <w:rPr>
          <w:rFonts w:ascii="Arial" w:hAnsi="Arial" w:cs="Arial"/>
          <w:color w:val="4F6228" w:themeColor="accent3" w:themeShade="80"/>
        </w:rPr>
        <w:t xml:space="preserve">Die </w:t>
      </w:r>
      <w:r w:rsidR="007F5E3E">
        <w:rPr>
          <w:rFonts w:ascii="Arial" w:hAnsi="Arial" w:cs="Arial"/>
          <w:color w:val="4F6228" w:themeColor="accent3" w:themeShade="80"/>
        </w:rPr>
        <w:t>Entscheidungsh</w:t>
      </w:r>
      <w:r w:rsidRPr="00767731">
        <w:rPr>
          <w:rFonts w:ascii="Arial" w:hAnsi="Arial" w:cs="Arial"/>
          <w:color w:val="4F6228" w:themeColor="accent3" w:themeShade="80"/>
        </w:rPr>
        <w:t xml:space="preserve">oheit sowohl bei der Risikobewertung als auch bei der Plausibilisierung </w:t>
      </w:r>
      <w:r w:rsidR="007F5E3E">
        <w:rPr>
          <w:rFonts w:ascii="Arial" w:hAnsi="Arial" w:cs="Arial"/>
          <w:color w:val="4F6228" w:themeColor="accent3" w:themeShade="80"/>
        </w:rPr>
        <w:t xml:space="preserve">der erhobenen Daten zu den Zahlungsströmen </w:t>
      </w:r>
      <w:r w:rsidRPr="00767731">
        <w:rPr>
          <w:rFonts w:ascii="Arial" w:hAnsi="Arial" w:cs="Arial"/>
          <w:color w:val="4F6228" w:themeColor="accent3" w:themeShade="80"/>
        </w:rPr>
        <w:t>liegt bei der MSG. Der UV berät die MSG.</w:t>
      </w:r>
    </w:p>
    <w:p w14:paraId="1B9B69CF" w14:textId="7AA808D7" w:rsidR="00136468" w:rsidRDefault="00136468" w:rsidP="00467523">
      <w:pPr>
        <w:rPr>
          <w:rFonts w:ascii="Arial" w:hAnsi="Arial" w:cs="Arial"/>
          <w:b/>
          <w:sz w:val="24"/>
        </w:rPr>
      </w:pPr>
    </w:p>
    <w:p w14:paraId="1B681B84" w14:textId="77777777" w:rsidR="00136468" w:rsidRDefault="00136468" w:rsidP="00467523">
      <w:pPr>
        <w:rPr>
          <w:rFonts w:ascii="Arial" w:hAnsi="Arial" w:cs="Arial"/>
          <w:b/>
          <w:sz w:val="24"/>
        </w:rPr>
      </w:pPr>
    </w:p>
    <w:p w14:paraId="5B850543" w14:textId="648F03A8" w:rsidR="006E6415" w:rsidRPr="0055547E" w:rsidRDefault="00967B7E" w:rsidP="000B7B33">
      <w:pPr>
        <w:pStyle w:val="berschrift3"/>
      </w:pPr>
      <w:bookmarkStart w:id="14" w:name="_Toc68866024"/>
      <w:r>
        <w:t xml:space="preserve">Themenblock </w:t>
      </w:r>
      <w:r w:rsidR="007F5E3E">
        <w:t>„</w:t>
      </w:r>
      <w:r w:rsidR="006E6415" w:rsidRPr="0055547E">
        <w:t>Antikorruption</w:t>
      </w:r>
      <w:r w:rsidR="007F5E3E">
        <w:t>“</w:t>
      </w:r>
      <w:bookmarkEnd w:id="14"/>
    </w:p>
    <w:p w14:paraId="1927AF69" w14:textId="7EF838F0" w:rsidR="001000C7" w:rsidRPr="0055547E" w:rsidRDefault="00404CA8" w:rsidP="007F5E3E">
      <w:pPr>
        <w:rPr>
          <w:rFonts w:ascii="Arial" w:eastAsiaTheme="majorEastAsia" w:hAnsi="Arial" w:cstheme="majorBidi"/>
          <w:b/>
          <w:bCs/>
          <w:color w:val="1F497D" w:themeColor="text2"/>
          <w:szCs w:val="24"/>
          <w:lang w:eastAsia="de-DE"/>
        </w:rPr>
      </w:pPr>
      <w:r>
        <w:rPr>
          <w:rFonts w:ascii="Arial" w:eastAsiaTheme="majorEastAsia" w:hAnsi="Arial" w:cstheme="majorBidi"/>
          <w:b/>
          <w:bCs/>
          <w:color w:val="1F497D" w:themeColor="text2"/>
          <w:szCs w:val="24"/>
          <w:lang w:eastAsia="de-DE"/>
        </w:rPr>
        <w:t>a</w:t>
      </w:r>
      <w:r w:rsidR="0055547E" w:rsidRPr="0055547E">
        <w:rPr>
          <w:rFonts w:ascii="Arial" w:eastAsiaTheme="majorEastAsia" w:hAnsi="Arial" w:cstheme="majorBidi"/>
          <w:b/>
          <w:bCs/>
          <w:color w:val="1F497D" w:themeColor="text2"/>
          <w:szCs w:val="24"/>
          <w:lang w:eastAsia="de-DE"/>
        </w:rPr>
        <w:t xml:space="preserve">) </w:t>
      </w:r>
      <w:r w:rsidR="00574A83">
        <w:rPr>
          <w:rFonts w:ascii="Arial" w:eastAsiaTheme="majorEastAsia" w:hAnsi="Arial" w:cstheme="majorBidi"/>
          <w:b/>
          <w:bCs/>
          <w:color w:val="1F497D" w:themeColor="text2"/>
          <w:szCs w:val="24"/>
          <w:lang w:eastAsia="de-DE"/>
        </w:rPr>
        <w:t xml:space="preserve">Vorschlag der Zivilgesellschaft: </w:t>
      </w:r>
      <w:r w:rsidR="006E6415" w:rsidRPr="0055547E">
        <w:rPr>
          <w:rFonts w:ascii="Arial" w:eastAsiaTheme="majorEastAsia" w:hAnsi="Arial" w:cstheme="majorBidi"/>
          <w:b/>
          <w:bCs/>
          <w:color w:val="1F497D" w:themeColor="text2"/>
          <w:szCs w:val="24"/>
          <w:lang w:eastAsia="de-DE"/>
        </w:rPr>
        <w:t xml:space="preserve">Systematische Darstellung von </w:t>
      </w:r>
      <w:bookmarkStart w:id="15" w:name="_Hlk67307691"/>
      <w:r w:rsidR="006E6415" w:rsidRPr="0055547E">
        <w:rPr>
          <w:rFonts w:ascii="Arial" w:eastAsiaTheme="majorEastAsia" w:hAnsi="Arial" w:cstheme="majorBidi"/>
          <w:b/>
          <w:bCs/>
          <w:color w:val="1F497D" w:themeColor="text2"/>
          <w:szCs w:val="24"/>
          <w:lang w:eastAsia="de-DE"/>
        </w:rPr>
        <w:t>Antikorruptionsregelungen auf Bund</w:t>
      </w:r>
      <w:r w:rsidR="00825B14">
        <w:rPr>
          <w:rFonts w:ascii="Arial" w:eastAsiaTheme="majorEastAsia" w:hAnsi="Arial" w:cstheme="majorBidi"/>
          <w:b/>
          <w:bCs/>
          <w:color w:val="1F497D" w:themeColor="text2"/>
          <w:szCs w:val="24"/>
          <w:lang w:eastAsia="de-DE"/>
        </w:rPr>
        <w:t>es</w:t>
      </w:r>
      <w:r w:rsidR="00BB1D8D">
        <w:rPr>
          <w:rFonts w:ascii="Arial" w:eastAsiaTheme="majorEastAsia" w:hAnsi="Arial" w:cstheme="majorBidi"/>
          <w:b/>
          <w:bCs/>
          <w:color w:val="1F497D" w:themeColor="text2"/>
          <w:szCs w:val="24"/>
          <w:lang w:eastAsia="de-DE"/>
        </w:rPr>
        <w:t>-</w:t>
      </w:r>
      <w:r w:rsidR="00825B14">
        <w:rPr>
          <w:rFonts w:ascii="Arial" w:eastAsiaTheme="majorEastAsia" w:hAnsi="Arial" w:cstheme="majorBidi"/>
          <w:b/>
          <w:bCs/>
          <w:color w:val="1F497D" w:themeColor="text2"/>
          <w:szCs w:val="24"/>
          <w:lang w:eastAsia="de-DE"/>
        </w:rPr>
        <w:t xml:space="preserve">, </w:t>
      </w:r>
      <w:r w:rsidR="006E6415" w:rsidRPr="0055547E">
        <w:rPr>
          <w:rFonts w:ascii="Arial" w:eastAsiaTheme="majorEastAsia" w:hAnsi="Arial" w:cstheme="majorBidi"/>
          <w:b/>
          <w:bCs/>
          <w:color w:val="1F497D" w:themeColor="text2"/>
          <w:szCs w:val="24"/>
          <w:lang w:eastAsia="de-DE"/>
        </w:rPr>
        <w:t>Landes</w:t>
      </w:r>
      <w:r w:rsidR="00BB1D8D">
        <w:rPr>
          <w:rFonts w:ascii="Arial" w:eastAsiaTheme="majorEastAsia" w:hAnsi="Arial" w:cstheme="majorBidi"/>
          <w:b/>
          <w:bCs/>
          <w:color w:val="1F497D" w:themeColor="text2"/>
          <w:szCs w:val="24"/>
          <w:lang w:eastAsia="de-DE"/>
        </w:rPr>
        <w:t>-</w:t>
      </w:r>
      <w:r w:rsidR="006E6415" w:rsidRPr="0055547E">
        <w:rPr>
          <w:rFonts w:ascii="Arial" w:eastAsiaTheme="majorEastAsia" w:hAnsi="Arial" w:cstheme="majorBidi"/>
          <w:b/>
          <w:bCs/>
          <w:color w:val="1F497D" w:themeColor="text2"/>
          <w:szCs w:val="24"/>
          <w:lang w:eastAsia="de-DE"/>
        </w:rPr>
        <w:t xml:space="preserve"> und kommunaler Ebene</w:t>
      </w:r>
      <w:bookmarkEnd w:id="15"/>
    </w:p>
    <w:p w14:paraId="08472C4A" w14:textId="42256EA3" w:rsidR="00D50B9B" w:rsidRPr="007F5E3E" w:rsidRDefault="00D50B9B" w:rsidP="00B15C46">
      <w:pPr>
        <w:spacing w:line="360" w:lineRule="auto"/>
        <w:rPr>
          <w:rFonts w:ascii="Arial" w:hAnsi="Arial" w:cs="Arial"/>
          <w:color w:val="4F6228" w:themeColor="accent3" w:themeShade="80"/>
        </w:rPr>
      </w:pPr>
      <w:r w:rsidRPr="007F5E3E">
        <w:rPr>
          <w:rFonts w:ascii="Arial" w:hAnsi="Arial" w:cs="Arial"/>
          <w:color w:val="4F6228" w:themeColor="accent3" w:themeShade="80"/>
        </w:rPr>
        <w:t xml:space="preserve">Die </w:t>
      </w:r>
      <w:r w:rsidRPr="007F5E3E">
        <w:rPr>
          <w:rFonts w:ascii="Arial" w:hAnsi="Arial" w:cs="Arial"/>
          <w:color w:val="4F6228" w:themeColor="accent3" w:themeShade="80"/>
          <w:u w:val="single"/>
        </w:rPr>
        <w:t xml:space="preserve">Zivilgesellschaft </w:t>
      </w:r>
      <w:r w:rsidRPr="007F5E3E">
        <w:rPr>
          <w:rFonts w:ascii="Arial" w:hAnsi="Arial" w:cs="Arial"/>
          <w:color w:val="4F6228" w:themeColor="accent3" w:themeShade="80"/>
        </w:rPr>
        <w:t>spricht sich für eine Aufnahme des Themas in Kapitel 3 „</w:t>
      </w:r>
      <w:r w:rsidR="00BB1D8D">
        <w:rPr>
          <w:rFonts w:ascii="Arial" w:hAnsi="Arial" w:cs="Arial"/>
          <w:color w:val="4F6228" w:themeColor="accent3" w:themeShade="80"/>
        </w:rPr>
        <w:t>Rechtlicher Rahmen</w:t>
      </w:r>
      <w:r w:rsidRPr="007F5E3E">
        <w:rPr>
          <w:rFonts w:ascii="Arial" w:hAnsi="Arial" w:cs="Arial"/>
          <w:color w:val="4F6228" w:themeColor="accent3" w:themeShade="80"/>
        </w:rPr>
        <w:t xml:space="preserve">“ </w:t>
      </w:r>
      <w:r w:rsidR="00182488" w:rsidRPr="007F5E3E">
        <w:rPr>
          <w:rFonts w:ascii="Arial" w:hAnsi="Arial" w:cs="Arial"/>
          <w:color w:val="4F6228" w:themeColor="accent3" w:themeShade="80"/>
        </w:rPr>
        <w:t xml:space="preserve">oder in Kapitel 8 „Offengelegte Zahlungsströme und Qualitätssicherung“ </w:t>
      </w:r>
      <w:r w:rsidR="007F5E3E">
        <w:rPr>
          <w:rFonts w:ascii="Arial" w:hAnsi="Arial" w:cs="Arial"/>
          <w:color w:val="4F6228" w:themeColor="accent3" w:themeShade="80"/>
        </w:rPr>
        <w:t xml:space="preserve">(Pilotkapitel) </w:t>
      </w:r>
      <w:r w:rsidRPr="007F5E3E">
        <w:rPr>
          <w:rFonts w:ascii="Arial" w:hAnsi="Arial" w:cs="Arial"/>
          <w:color w:val="4F6228" w:themeColor="accent3" w:themeShade="80"/>
        </w:rPr>
        <w:t>des D-EITI Berichts aus.</w:t>
      </w:r>
    </w:p>
    <w:p w14:paraId="22812158" w14:textId="149A8E06" w:rsidR="006E6415" w:rsidRDefault="0055547E" w:rsidP="00B15C46">
      <w:pPr>
        <w:spacing w:line="360" w:lineRule="auto"/>
        <w:rPr>
          <w:rFonts w:ascii="Arial" w:hAnsi="Arial" w:cs="Arial"/>
        </w:rPr>
      </w:pPr>
      <w:r>
        <w:rPr>
          <w:rFonts w:ascii="Arial" w:hAnsi="Arial" w:cs="Arial"/>
        </w:rPr>
        <w:t xml:space="preserve">Die </w:t>
      </w:r>
      <w:r w:rsidRPr="00404CA8">
        <w:rPr>
          <w:rFonts w:ascii="Arial" w:hAnsi="Arial" w:cs="Arial"/>
          <w:u w:val="single"/>
        </w:rPr>
        <w:t>Regierung</w:t>
      </w:r>
      <w:r>
        <w:rPr>
          <w:rFonts w:ascii="Arial" w:hAnsi="Arial" w:cs="Arial"/>
        </w:rPr>
        <w:t xml:space="preserve"> spricht sich gegen die Aufnahme des Themas in den Bericht aus. </w:t>
      </w:r>
      <w:r w:rsidR="00404CA8">
        <w:rPr>
          <w:rFonts w:ascii="Arial" w:hAnsi="Arial" w:cs="Arial"/>
        </w:rPr>
        <w:t>Andere Formate wie die Veröffentlichung eines Papiers oder Veranstaltungen erscheinen der Regierung für dieses Thema sinnvoller.</w:t>
      </w:r>
      <w:r w:rsidR="006E6415">
        <w:rPr>
          <w:rFonts w:ascii="Arial" w:hAnsi="Arial" w:cs="Arial"/>
        </w:rPr>
        <w:t xml:space="preserve"> </w:t>
      </w:r>
    </w:p>
    <w:p w14:paraId="4EE8EA69" w14:textId="51992434" w:rsidR="006E6415" w:rsidRDefault="00E55D5D" w:rsidP="00B15C46">
      <w:pPr>
        <w:spacing w:line="360" w:lineRule="auto"/>
        <w:rPr>
          <w:rFonts w:ascii="Arial" w:hAnsi="Arial" w:cs="Arial"/>
        </w:rPr>
      </w:pPr>
      <w:r>
        <w:rPr>
          <w:rFonts w:ascii="Arial" w:hAnsi="Arial" w:cs="Arial"/>
        </w:rPr>
        <w:t xml:space="preserve">Die </w:t>
      </w:r>
      <w:r w:rsidRPr="00404CA8">
        <w:rPr>
          <w:rFonts w:ascii="Arial" w:hAnsi="Arial" w:cs="Arial"/>
          <w:u w:val="single"/>
        </w:rPr>
        <w:t>Privatwirtschaft</w:t>
      </w:r>
      <w:r>
        <w:rPr>
          <w:rFonts w:ascii="Arial" w:hAnsi="Arial" w:cs="Arial"/>
        </w:rPr>
        <w:t xml:space="preserve"> hält das Thema f</w:t>
      </w:r>
      <w:r w:rsidR="00404CA8">
        <w:rPr>
          <w:rFonts w:ascii="Arial" w:hAnsi="Arial" w:cs="Arial"/>
        </w:rPr>
        <w:t xml:space="preserve">ür </w:t>
      </w:r>
      <w:r w:rsidR="00AC0420">
        <w:rPr>
          <w:rFonts w:ascii="Arial" w:hAnsi="Arial" w:cs="Arial"/>
        </w:rPr>
        <w:t>diskussionsfähig</w:t>
      </w:r>
      <w:r w:rsidR="00404CA8">
        <w:rPr>
          <w:rFonts w:ascii="Arial" w:hAnsi="Arial" w:cs="Arial"/>
        </w:rPr>
        <w:t xml:space="preserve">. Die Zivilgesellschaft sollte jedoch ihre Vorstellung zur Umsetzung </w:t>
      </w:r>
      <w:r w:rsidR="00AC0420">
        <w:rPr>
          <w:rFonts w:ascii="Arial" w:hAnsi="Arial" w:cs="Arial"/>
        </w:rPr>
        <w:t xml:space="preserve">und konkreten Inhalten </w:t>
      </w:r>
      <w:r w:rsidR="00404CA8">
        <w:rPr>
          <w:rFonts w:ascii="Arial" w:hAnsi="Arial" w:cs="Arial"/>
        </w:rPr>
        <w:t>dieses Themas präzisieren.</w:t>
      </w:r>
      <w:r w:rsidR="006E6415">
        <w:rPr>
          <w:rFonts w:ascii="Arial" w:hAnsi="Arial" w:cs="Arial"/>
        </w:rPr>
        <w:t xml:space="preserve"> </w:t>
      </w:r>
    </w:p>
    <w:p w14:paraId="7B0EC46A" w14:textId="77777777" w:rsidR="00136468" w:rsidRPr="001000C7" w:rsidRDefault="00136468" w:rsidP="00B15C46">
      <w:pPr>
        <w:spacing w:line="360" w:lineRule="auto"/>
        <w:rPr>
          <w:rFonts w:ascii="Arial" w:hAnsi="Arial" w:cs="Arial"/>
        </w:rPr>
      </w:pPr>
    </w:p>
    <w:p w14:paraId="76A85694" w14:textId="6E0D16F7" w:rsidR="00FD6795" w:rsidRPr="00E57C4A" w:rsidRDefault="00E57C4A" w:rsidP="000B7B33">
      <w:pPr>
        <w:pStyle w:val="berschrift2"/>
        <w:rPr>
          <w:lang w:eastAsia="de-DE"/>
        </w:rPr>
      </w:pPr>
      <w:bookmarkStart w:id="16" w:name="_Toc68866025"/>
      <w:r w:rsidRPr="00E57C4A">
        <w:rPr>
          <w:lang w:eastAsia="de-DE"/>
        </w:rPr>
        <w:t xml:space="preserve">II Relevant </w:t>
      </w:r>
      <w:r w:rsidR="007F5E3E">
        <w:rPr>
          <w:lang w:eastAsia="de-DE"/>
        </w:rPr>
        <w:t xml:space="preserve">für die Arbeit der MSG </w:t>
      </w:r>
      <w:r w:rsidRPr="00E57C4A">
        <w:rPr>
          <w:lang w:eastAsia="de-DE"/>
        </w:rPr>
        <w:t xml:space="preserve">jenseits des </w:t>
      </w:r>
      <w:r w:rsidR="00F72184">
        <w:rPr>
          <w:lang w:eastAsia="de-DE"/>
        </w:rPr>
        <w:t xml:space="preserve">4. </w:t>
      </w:r>
      <w:r w:rsidRPr="00E57C4A">
        <w:rPr>
          <w:lang w:eastAsia="de-DE"/>
        </w:rPr>
        <w:t>D-EITI Berichts</w:t>
      </w:r>
      <w:bookmarkEnd w:id="16"/>
    </w:p>
    <w:p w14:paraId="5A9EF9FD" w14:textId="4043C2C9" w:rsidR="00FD6795" w:rsidRDefault="00FD6795" w:rsidP="000B7B33">
      <w:pPr>
        <w:pStyle w:val="berschrift3"/>
      </w:pPr>
      <w:bookmarkStart w:id="17" w:name="_Toc68866026"/>
      <w:r>
        <w:t xml:space="preserve">Themenblock </w:t>
      </w:r>
      <w:r w:rsidR="007F5E3E">
        <w:t>„</w:t>
      </w:r>
      <w:r>
        <w:t>Umwelt und Klima</w:t>
      </w:r>
      <w:r w:rsidR="007F5E3E">
        <w:t>“</w:t>
      </w:r>
      <w:bookmarkEnd w:id="17"/>
    </w:p>
    <w:p w14:paraId="117D90D3" w14:textId="77777777" w:rsidR="007F5E3E" w:rsidRDefault="007F5E3E" w:rsidP="007F5E3E">
      <w:pPr>
        <w:pStyle w:val="Listenabsatz"/>
        <w:ind w:left="0"/>
        <w:rPr>
          <w:rFonts w:ascii="Arial" w:eastAsiaTheme="majorEastAsia" w:hAnsi="Arial" w:cstheme="majorBidi"/>
          <w:b/>
          <w:bCs/>
          <w:color w:val="1F497D" w:themeColor="text2"/>
          <w:szCs w:val="24"/>
          <w:lang w:eastAsia="de-DE"/>
        </w:rPr>
      </w:pPr>
    </w:p>
    <w:p w14:paraId="4D2535BD" w14:textId="3494ACF9" w:rsidR="00FD6795" w:rsidRPr="00404CA8" w:rsidRDefault="00E1285D" w:rsidP="007F5E3E">
      <w:pPr>
        <w:pStyle w:val="Listenabsatz"/>
        <w:ind w:left="0"/>
        <w:rPr>
          <w:rFonts w:ascii="Arial" w:eastAsiaTheme="majorEastAsia" w:hAnsi="Arial" w:cstheme="majorBidi"/>
          <w:b/>
          <w:bCs/>
          <w:color w:val="1F497D" w:themeColor="text2"/>
          <w:szCs w:val="24"/>
          <w:lang w:eastAsia="de-DE"/>
        </w:rPr>
      </w:pPr>
      <w:r>
        <w:rPr>
          <w:rFonts w:ascii="Arial" w:eastAsiaTheme="majorEastAsia" w:hAnsi="Arial" w:cstheme="majorBidi"/>
          <w:b/>
          <w:bCs/>
          <w:color w:val="1F497D" w:themeColor="text2"/>
          <w:szCs w:val="24"/>
          <w:lang w:eastAsia="de-DE"/>
        </w:rPr>
        <w:t>a</w:t>
      </w:r>
      <w:r w:rsidR="00FD6795">
        <w:rPr>
          <w:rFonts w:ascii="Arial" w:eastAsiaTheme="majorEastAsia" w:hAnsi="Arial" w:cstheme="majorBidi"/>
          <w:b/>
          <w:bCs/>
          <w:color w:val="1F497D" w:themeColor="text2"/>
          <w:szCs w:val="24"/>
          <w:lang w:eastAsia="de-DE"/>
        </w:rPr>
        <w:t xml:space="preserve">) </w:t>
      </w:r>
      <w:r w:rsidR="00574A83">
        <w:rPr>
          <w:rFonts w:ascii="Arial" w:eastAsiaTheme="majorEastAsia" w:hAnsi="Arial" w:cstheme="majorBidi"/>
          <w:b/>
          <w:bCs/>
          <w:color w:val="1F497D" w:themeColor="text2"/>
          <w:szCs w:val="24"/>
          <w:lang w:eastAsia="de-DE"/>
        </w:rPr>
        <w:t xml:space="preserve">Vorschlag der Zivilgesellschaft: </w:t>
      </w:r>
      <w:r w:rsidR="00FD6795" w:rsidRPr="00404CA8">
        <w:rPr>
          <w:rFonts w:ascii="Arial" w:eastAsiaTheme="majorEastAsia" w:hAnsi="Arial" w:cstheme="majorBidi"/>
          <w:b/>
          <w:bCs/>
          <w:color w:val="1F497D" w:themeColor="text2"/>
          <w:szCs w:val="24"/>
          <w:lang w:eastAsia="de-DE"/>
        </w:rPr>
        <w:t>Klimarisiken</w:t>
      </w:r>
      <w:r w:rsidR="004B544E">
        <w:rPr>
          <w:rFonts w:ascii="Arial" w:eastAsiaTheme="majorEastAsia" w:hAnsi="Arial" w:cstheme="majorBidi"/>
          <w:b/>
          <w:bCs/>
          <w:color w:val="1F497D" w:themeColor="text2"/>
          <w:szCs w:val="24"/>
          <w:lang w:eastAsia="de-DE"/>
        </w:rPr>
        <w:t>.</w:t>
      </w:r>
      <w:r w:rsidR="00FD6795" w:rsidRPr="00404CA8">
        <w:rPr>
          <w:rFonts w:ascii="Arial" w:eastAsiaTheme="majorEastAsia" w:hAnsi="Arial" w:cstheme="majorBidi"/>
          <w:b/>
          <w:bCs/>
          <w:color w:val="1F497D" w:themeColor="text2"/>
          <w:szCs w:val="24"/>
          <w:lang w:eastAsia="de-DE"/>
        </w:rPr>
        <w:t xml:space="preserve"> Transparente Darstellung der Wirtschaftlichkeit von Kohle-, Öl- und Gasunternehmen vor dem Hintergrund Risiken des Klimawandels</w:t>
      </w:r>
    </w:p>
    <w:p w14:paraId="278B724C" w14:textId="316BFEC1" w:rsidR="00FD6795" w:rsidRDefault="00FD6795" w:rsidP="00E1285D">
      <w:pPr>
        <w:spacing w:line="360" w:lineRule="auto"/>
        <w:rPr>
          <w:rFonts w:ascii="Arial" w:hAnsi="Arial" w:cs="Arial"/>
        </w:rPr>
      </w:pPr>
      <w:r>
        <w:rPr>
          <w:rFonts w:ascii="Arial" w:hAnsi="Arial" w:cs="Arial"/>
        </w:rPr>
        <w:t xml:space="preserve">Die </w:t>
      </w:r>
      <w:r w:rsidRPr="004925F6">
        <w:rPr>
          <w:rFonts w:ascii="Arial" w:hAnsi="Arial" w:cs="Arial"/>
          <w:u w:val="single"/>
        </w:rPr>
        <w:t>Regierung</w:t>
      </w:r>
      <w:r>
        <w:rPr>
          <w:rFonts w:ascii="Arial" w:hAnsi="Arial" w:cs="Arial"/>
        </w:rPr>
        <w:t xml:space="preserve"> erklärt, dass es bereits umfangreiche, leicht zugängliche und verständliche Informationen zu </w:t>
      </w:r>
      <w:proofErr w:type="spellStart"/>
      <w:r>
        <w:rPr>
          <w:rFonts w:ascii="Arial" w:hAnsi="Arial" w:cs="Arial"/>
        </w:rPr>
        <w:t>Sustainable</w:t>
      </w:r>
      <w:proofErr w:type="spellEnd"/>
      <w:r>
        <w:rPr>
          <w:rFonts w:ascii="Arial" w:hAnsi="Arial" w:cs="Arial"/>
        </w:rPr>
        <w:t xml:space="preserve"> </w:t>
      </w:r>
      <w:proofErr w:type="spellStart"/>
      <w:r>
        <w:rPr>
          <w:rFonts w:ascii="Arial" w:hAnsi="Arial" w:cs="Arial"/>
        </w:rPr>
        <w:t>Finance</w:t>
      </w:r>
      <w:proofErr w:type="spellEnd"/>
      <w:r>
        <w:rPr>
          <w:rFonts w:ascii="Arial" w:hAnsi="Arial" w:cs="Arial"/>
        </w:rPr>
        <w:t xml:space="preserve"> und der Taxonomie-Verordnung gibt</w:t>
      </w:r>
      <w:r w:rsidR="007F5E3E">
        <w:rPr>
          <w:rFonts w:ascii="Arial" w:hAnsi="Arial" w:cs="Arial"/>
        </w:rPr>
        <w:t xml:space="preserve"> </w:t>
      </w:r>
      <w:r>
        <w:rPr>
          <w:rFonts w:ascii="Arial" w:hAnsi="Arial" w:cs="Arial"/>
        </w:rPr>
        <w:t xml:space="preserve">und daher der Mehrwert für die D-EITI nicht erkennbar ist. Aus internationaler EITI Sicht stelle sich die Frage der Wirtschaftlichkeit in rohstoffreichen Entwicklungsländern zudem mit Blick auf die Planung der öffentlichen Haushalte (Einnahmen aus dem Rohstoffsektor sowie langfristige, kreditfinanzierte Investitionen in den Rohstoffsektor). </w:t>
      </w:r>
    </w:p>
    <w:p w14:paraId="2BAC90E6" w14:textId="77777777" w:rsidR="00FD6795" w:rsidRDefault="00FD6795" w:rsidP="00E1285D">
      <w:pPr>
        <w:spacing w:line="360" w:lineRule="auto"/>
        <w:rPr>
          <w:rFonts w:ascii="Arial" w:hAnsi="Arial" w:cs="Arial"/>
        </w:rPr>
      </w:pPr>
      <w:r>
        <w:rPr>
          <w:rFonts w:ascii="Arial" w:hAnsi="Arial" w:cs="Arial"/>
        </w:rPr>
        <w:t xml:space="preserve">Die </w:t>
      </w:r>
      <w:r w:rsidRPr="004925F6">
        <w:rPr>
          <w:rFonts w:ascii="Arial" w:hAnsi="Arial" w:cs="Arial"/>
          <w:u w:val="single"/>
        </w:rPr>
        <w:t xml:space="preserve">Privatwirtschaft </w:t>
      </w:r>
      <w:r>
        <w:rPr>
          <w:rFonts w:ascii="Arial" w:hAnsi="Arial" w:cs="Arial"/>
        </w:rPr>
        <w:t>merkt an, dass es bei dem Thema eher um den Verbrauch von Rohstoffen geht. Die EITI betrachtet jedoch Rohstoffförderung.</w:t>
      </w:r>
    </w:p>
    <w:p w14:paraId="163F7F61" w14:textId="76544DA2" w:rsidR="00FD6795" w:rsidRPr="007F5E3E" w:rsidRDefault="00FD6795" w:rsidP="00E1285D">
      <w:pPr>
        <w:spacing w:line="360" w:lineRule="auto"/>
        <w:rPr>
          <w:rFonts w:ascii="Arial" w:hAnsi="Arial" w:cs="Arial"/>
          <w:color w:val="4F6228" w:themeColor="accent3" w:themeShade="80"/>
        </w:rPr>
      </w:pPr>
      <w:r>
        <w:rPr>
          <w:rFonts w:ascii="Arial" w:hAnsi="Arial" w:cs="Arial"/>
        </w:rPr>
        <w:t xml:space="preserve">Die </w:t>
      </w:r>
      <w:r w:rsidRPr="004925F6">
        <w:rPr>
          <w:rFonts w:ascii="Arial" w:hAnsi="Arial" w:cs="Arial"/>
          <w:u w:val="single"/>
        </w:rPr>
        <w:t>Zivilgesellschaft</w:t>
      </w:r>
      <w:r>
        <w:rPr>
          <w:rFonts w:ascii="Arial" w:hAnsi="Arial" w:cs="Arial"/>
        </w:rPr>
        <w:t xml:space="preserve"> </w:t>
      </w:r>
      <w:r w:rsidR="003F6BA0">
        <w:rPr>
          <w:rFonts w:ascii="Arial" w:hAnsi="Arial" w:cs="Arial"/>
        </w:rPr>
        <w:t>ist bereit, aufgrund der Anzahl der bestehenden Themenvorschläge auf di</w:t>
      </w:r>
      <w:r w:rsidR="004B544E">
        <w:rPr>
          <w:rFonts w:ascii="Arial" w:hAnsi="Arial" w:cs="Arial"/>
        </w:rPr>
        <w:t>eses T</w:t>
      </w:r>
      <w:r w:rsidR="003F6BA0">
        <w:rPr>
          <w:rFonts w:ascii="Arial" w:hAnsi="Arial" w:cs="Arial"/>
        </w:rPr>
        <w:t xml:space="preserve">hema im 4. Bericht zu verzichten und </w:t>
      </w:r>
      <w:r>
        <w:rPr>
          <w:rFonts w:ascii="Arial" w:hAnsi="Arial" w:cs="Arial"/>
        </w:rPr>
        <w:t xml:space="preserve">kann sich auch eine Behandlung des Themas über andere Formate vorstellen </w:t>
      </w:r>
      <w:r w:rsidRPr="007F5E3E">
        <w:rPr>
          <w:rFonts w:ascii="Arial" w:hAnsi="Arial" w:cs="Arial"/>
          <w:color w:val="4F6228" w:themeColor="accent3" w:themeShade="80"/>
        </w:rPr>
        <w:t>beispielsweise in Form eines Inputs in der MSG, welcher für die 2. Jahres</w:t>
      </w:r>
      <w:r w:rsidR="003E1B7F" w:rsidRPr="007F5E3E">
        <w:rPr>
          <w:rFonts w:ascii="Arial" w:hAnsi="Arial" w:cs="Arial"/>
          <w:color w:val="4F6228" w:themeColor="accent3" w:themeShade="80"/>
        </w:rPr>
        <w:t>hälfte</w:t>
      </w:r>
      <w:r w:rsidR="00842D19" w:rsidRPr="007F5E3E">
        <w:rPr>
          <w:rFonts w:ascii="Arial" w:hAnsi="Arial" w:cs="Arial"/>
          <w:color w:val="4F6228" w:themeColor="accent3" w:themeShade="80"/>
        </w:rPr>
        <w:t xml:space="preserve"> eingeplant werden könnte.</w:t>
      </w:r>
    </w:p>
    <w:p w14:paraId="509E810A" w14:textId="34FEB6A5" w:rsidR="00842D19" w:rsidRPr="007F5E3E" w:rsidRDefault="00842D19" w:rsidP="00E1285D">
      <w:pPr>
        <w:spacing w:line="360" w:lineRule="auto"/>
        <w:rPr>
          <w:rFonts w:ascii="Arial" w:hAnsi="Arial" w:cs="Arial"/>
          <w:color w:val="4F6228" w:themeColor="accent3" w:themeShade="80"/>
        </w:rPr>
      </w:pPr>
      <w:r w:rsidRPr="007F5E3E">
        <w:rPr>
          <w:rFonts w:ascii="Arial" w:hAnsi="Arial" w:cs="Arial"/>
          <w:color w:val="4F6228" w:themeColor="accent3" w:themeShade="80"/>
        </w:rPr>
        <w:t xml:space="preserve">Die </w:t>
      </w:r>
      <w:r w:rsidR="00612EA9" w:rsidRPr="00612EA9">
        <w:rPr>
          <w:rFonts w:ascii="Arial" w:hAnsi="Arial" w:cs="Arial"/>
          <w:color w:val="4F6228" w:themeColor="accent3" w:themeShade="80"/>
          <w:u w:val="single"/>
        </w:rPr>
        <w:t>Zivilgesellschaft</w:t>
      </w:r>
      <w:r w:rsidR="00612EA9">
        <w:rPr>
          <w:rFonts w:ascii="Arial" w:hAnsi="Arial" w:cs="Arial"/>
          <w:color w:val="4F6228" w:themeColor="accent3" w:themeShade="80"/>
          <w:u w:val="single"/>
        </w:rPr>
        <w:t xml:space="preserve"> </w:t>
      </w:r>
      <w:r w:rsidR="002D7F5B">
        <w:rPr>
          <w:rFonts w:ascii="Arial" w:hAnsi="Arial" w:cs="Arial"/>
          <w:color w:val="4F6228" w:themeColor="accent3" w:themeShade="80"/>
        </w:rPr>
        <w:t xml:space="preserve">schlägt </w:t>
      </w:r>
      <w:r w:rsidRPr="007F5E3E">
        <w:rPr>
          <w:rFonts w:ascii="Arial" w:hAnsi="Arial" w:cs="Arial"/>
          <w:color w:val="4F6228" w:themeColor="accent3" w:themeShade="80"/>
        </w:rPr>
        <w:t>vor, das Thema in den Arbeitsplan aufzunehmen.</w:t>
      </w:r>
    </w:p>
    <w:p w14:paraId="457EC799" w14:textId="69CD36E0" w:rsidR="009B4386" w:rsidRPr="009B4386" w:rsidRDefault="009B4386" w:rsidP="000B7B33">
      <w:pPr>
        <w:pStyle w:val="berschrift3"/>
      </w:pPr>
      <w:bookmarkStart w:id="18" w:name="_Toc68866027"/>
      <w:r w:rsidRPr="009B4386">
        <w:t xml:space="preserve">Themenblock </w:t>
      </w:r>
      <w:r w:rsidR="007F5E3E">
        <w:t>„</w:t>
      </w:r>
      <w:r w:rsidRPr="009B4386">
        <w:t>Systematische Offenlegung</w:t>
      </w:r>
      <w:r w:rsidR="007F5E3E">
        <w:t>“</w:t>
      </w:r>
      <w:bookmarkEnd w:id="18"/>
    </w:p>
    <w:p w14:paraId="2242DD45" w14:textId="4C12BA9A" w:rsidR="009B4386" w:rsidRPr="00202CFE" w:rsidRDefault="00E1285D" w:rsidP="007F5E3E">
      <w:pPr>
        <w:rPr>
          <w:rFonts w:ascii="Arial" w:hAnsi="Arial" w:cs="Arial"/>
          <w:b/>
        </w:rPr>
      </w:pPr>
      <w:r>
        <w:rPr>
          <w:rFonts w:ascii="Arial" w:eastAsiaTheme="majorEastAsia" w:hAnsi="Arial" w:cstheme="majorBidi"/>
          <w:b/>
          <w:bCs/>
          <w:color w:val="1F497D" w:themeColor="text2"/>
          <w:szCs w:val="24"/>
          <w:lang w:eastAsia="de-DE"/>
        </w:rPr>
        <w:t>a</w:t>
      </w:r>
      <w:r w:rsidR="009B4386" w:rsidRPr="00AE3C77">
        <w:rPr>
          <w:rFonts w:ascii="Arial" w:eastAsiaTheme="majorEastAsia" w:hAnsi="Arial" w:cstheme="majorBidi"/>
          <w:b/>
          <w:bCs/>
          <w:color w:val="1F497D" w:themeColor="text2"/>
          <w:szCs w:val="24"/>
          <w:lang w:eastAsia="de-DE"/>
        </w:rPr>
        <w:t xml:space="preserve">) </w:t>
      </w:r>
      <w:r w:rsidR="00574A83">
        <w:rPr>
          <w:rFonts w:ascii="Arial" w:eastAsiaTheme="majorEastAsia" w:hAnsi="Arial" w:cstheme="majorBidi"/>
          <w:b/>
          <w:bCs/>
          <w:color w:val="1F497D" w:themeColor="text2"/>
          <w:szCs w:val="24"/>
          <w:lang w:eastAsia="de-DE"/>
        </w:rPr>
        <w:t xml:space="preserve">Vorschlag der Zivilgesellschaft: </w:t>
      </w:r>
      <w:r w:rsidR="009B4386" w:rsidRPr="00AE3C77">
        <w:rPr>
          <w:rFonts w:ascii="Arial" w:eastAsiaTheme="majorEastAsia" w:hAnsi="Arial" w:cstheme="majorBidi"/>
          <w:b/>
          <w:bCs/>
          <w:color w:val="1F497D" w:themeColor="text2"/>
          <w:szCs w:val="24"/>
          <w:lang w:eastAsia="de-DE"/>
        </w:rPr>
        <w:t>Formular des Internationalen Sekretariats zu den Wirtschaftlich Berechtigten</w:t>
      </w:r>
    </w:p>
    <w:p w14:paraId="7A2F6D04" w14:textId="77777777" w:rsidR="009B4386" w:rsidRDefault="009B4386" w:rsidP="009B4386">
      <w:pPr>
        <w:spacing w:line="360" w:lineRule="auto"/>
        <w:rPr>
          <w:rFonts w:ascii="Arial" w:hAnsi="Arial" w:cs="Arial"/>
        </w:rPr>
      </w:pPr>
      <w:r>
        <w:rPr>
          <w:rFonts w:ascii="Arial" w:hAnsi="Arial" w:cs="Arial"/>
        </w:rPr>
        <w:t xml:space="preserve">Die </w:t>
      </w:r>
      <w:r w:rsidRPr="00AE3C77">
        <w:rPr>
          <w:rFonts w:ascii="Arial" w:hAnsi="Arial" w:cs="Arial"/>
          <w:u w:val="single"/>
        </w:rPr>
        <w:t>Privatwirtschaft</w:t>
      </w:r>
      <w:r>
        <w:rPr>
          <w:rFonts w:ascii="Arial" w:hAnsi="Arial" w:cs="Arial"/>
        </w:rPr>
        <w:t xml:space="preserve"> und die </w:t>
      </w:r>
      <w:r w:rsidRPr="00AE3C77">
        <w:rPr>
          <w:rFonts w:ascii="Arial" w:hAnsi="Arial" w:cs="Arial"/>
          <w:u w:val="single"/>
        </w:rPr>
        <w:t>Regierung</w:t>
      </w:r>
      <w:r>
        <w:rPr>
          <w:rFonts w:ascii="Arial" w:hAnsi="Arial" w:cs="Arial"/>
        </w:rPr>
        <w:t xml:space="preserve"> halten das Thema für unproblematisch, sehen jedoch keine Notwendigkeit für die Aufnahme des Formulars, da die Daten in Deutschland über das Transparenzregister abgerufen werden können und damit bereits systematisch offengelegt sind. </w:t>
      </w:r>
    </w:p>
    <w:p w14:paraId="08762133" w14:textId="491C398E" w:rsidR="009B4386" w:rsidRPr="007F5E3E" w:rsidRDefault="009B4386" w:rsidP="009B4386">
      <w:pPr>
        <w:rPr>
          <w:rFonts w:ascii="Arial" w:hAnsi="Arial" w:cs="Arial"/>
          <w:color w:val="4F6228" w:themeColor="accent3" w:themeShade="80"/>
        </w:rPr>
      </w:pPr>
      <w:r w:rsidRPr="007F5E3E">
        <w:rPr>
          <w:rFonts w:ascii="Arial" w:hAnsi="Arial" w:cs="Arial"/>
          <w:color w:val="4F6228" w:themeColor="accent3" w:themeShade="80"/>
        </w:rPr>
        <w:t>Die</w:t>
      </w:r>
      <w:r w:rsidRPr="007F5E3E">
        <w:rPr>
          <w:rFonts w:ascii="Arial" w:hAnsi="Arial" w:cs="Arial"/>
          <w:color w:val="4F6228" w:themeColor="accent3" w:themeShade="80"/>
          <w:u w:val="single"/>
        </w:rPr>
        <w:t xml:space="preserve"> Zivilgesellschaft</w:t>
      </w:r>
      <w:r w:rsidRPr="007F5E3E">
        <w:rPr>
          <w:rFonts w:ascii="Arial" w:hAnsi="Arial" w:cs="Arial"/>
          <w:color w:val="4F6228" w:themeColor="accent3" w:themeShade="80"/>
        </w:rPr>
        <w:t xml:space="preserve"> verzichtet auf die Aufnahme des </w:t>
      </w:r>
      <w:r w:rsidR="003E1B7F" w:rsidRPr="007F5E3E">
        <w:rPr>
          <w:rFonts w:ascii="Arial" w:hAnsi="Arial" w:cs="Arial"/>
          <w:color w:val="4F6228" w:themeColor="accent3" w:themeShade="80"/>
        </w:rPr>
        <w:t>Themas in den 4. D-EITI Bericht</w:t>
      </w:r>
      <w:r w:rsidR="00842D19" w:rsidRPr="007F5E3E">
        <w:rPr>
          <w:rFonts w:ascii="Arial" w:hAnsi="Arial" w:cs="Arial"/>
          <w:color w:val="4F6228" w:themeColor="accent3" w:themeShade="80"/>
        </w:rPr>
        <w:t>.</w:t>
      </w:r>
      <w:r w:rsidR="003E1B7F" w:rsidRPr="007F5E3E">
        <w:rPr>
          <w:rFonts w:ascii="Arial" w:hAnsi="Arial" w:cs="Arial"/>
          <w:color w:val="4F6228" w:themeColor="accent3" w:themeShade="80"/>
        </w:rPr>
        <w:t xml:space="preserve"> </w:t>
      </w:r>
    </w:p>
    <w:p w14:paraId="52DC92FB" w14:textId="77777777" w:rsidR="007F5E3E" w:rsidRDefault="007F5E3E" w:rsidP="00FD6795">
      <w:pPr>
        <w:rPr>
          <w:rFonts w:ascii="Arial" w:hAnsi="Arial" w:cs="Arial"/>
          <w:b/>
          <w:sz w:val="24"/>
        </w:rPr>
      </w:pPr>
    </w:p>
    <w:p w14:paraId="04C09921" w14:textId="40A1211D" w:rsidR="00FD6795" w:rsidRPr="00B85A36" w:rsidRDefault="002A42CF" w:rsidP="000B7B33">
      <w:pPr>
        <w:pStyle w:val="berschrift3"/>
      </w:pPr>
      <w:bookmarkStart w:id="19" w:name="_Toc68866028"/>
      <w:r>
        <w:t>Vorschlag der Privatwirtschaft:</w:t>
      </w:r>
      <w:r w:rsidRPr="00B85A36">
        <w:t xml:space="preserve"> </w:t>
      </w:r>
      <w:r w:rsidR="00FD6795" w:rsidRPr="00B85A36">
        <w:t>Them</w:t>
      </w:r>
      <w:r w:rsidR="007F5E3E">
        <w:t>a</w:t>
      </w:r>
      <w:r w:rsidR="00FD6795" w:rsidRPr="00B85A36">
        <w:t xml:space="preserve"> </w:t>
      </w:r>
      <w:r w:rsidR="007F5E3E">
        <w:t>„</w:t>
      </w:r>
      <w:r w:rsidR="00FD6795" w:rsidRPr="00B85A36">
        <w:t>Akzeptanz</w:t>
      </w:r>
      <w:r w:rsidR="007F5E3E">
        <w:t>“</w:t>
      </w:r>
      <w:bookmarkEnd w:id="19"/>
    </w:p>
    <w:p w14:paraId="6BBF32F8" w14:textId="7B7194AF" w:rsidR="00FD6795" w:rsidRDefault="00FD6795" w:rsidP="00FD6795">
      <w:pPr>
        <w:spacing w:line="360" w:lineRule="auto"/>
        <w:rPr>
          <w:rFonts w:ascii="Arial" w:hAnsi="Arial" w:cs="Arial"/>
        </w:rPr>
      </w:pPr>
      <w:r>
        <w:rPr>
          <w:rFonts w:ascii="Arial" w:hAnsi="Arial" w:cs="Arial"/>
        </w:rPr>
        <w:t xml:space="preserve">Die </w:t>
      </w:r>
      <w:r w:rsidRPr="00404CA8">
        <w:rPr>
          <w:rFonts w:ascii="Arial" w:hAnsi="Arial" w:cs="Arial"/>
          <w:u w:val="single"/>
        </w:rPr>
        <w:t>Regierung</w:t>
      </w:r>
      <w:r>
        <w:rPr>
          <w:rFonts w:ascii="Arial" w:hAnsi="Arial" w:cs="Arial"/>
        </w:rPr>
        <w:t xml:space="preserve"> </w:t>
      </w:r>
      <w:r w:rsidR="00612EA9">
        <w:rPr>
          <w:rFonts w:ascii="Arial" w:hAnsi="Arial" w:cs="Arial"/>
        </w:rPr>
        <w:t xml:space="preserve">und </w:t>
      </w:r>
      <w:r w:rsidR="00612EA9" w:rsidRPr="00067F40">
        <w:rPr>
          <w:rFonts w:ascii="Arial" w:hAnsi="Arial" w:cs="Arial"/>
          <w:u w:val="single"/>
        </w:rPr>
        <w:t>Privatwirtschaft</w:t>
      </w:r>
      <w:r w:rsidR="00612EA9">
        <w:rPr>
          <w:rFonts w:ascii="Arial" w:hAnsi="Arial" w:cs="Arial"/>
        </w:rPr>
        <w:t xml:space="preserve"> </w:t>
      </w:r>
      <w:r>
        <w:rPr>
          <w:rFonts w:ascii="Arial" w:hAnsi="Arial" w:cs="Arial"/>
        </w:rPr>
        <w:t>schl</w:t>
      </w:r>
      <w:r w:rsidR="00612EA9">
        <w:rPr>
          <w:rFonts w:ascii="Arial" w:hAnsi="Arial" w:cs="Arial"/>
        </w:rPr>
        <w:t>a</w:t>
      </w:r>
      <w:r>
        <w:rPr>
          <w:rFonts w:ascii="Arial" w:hAnsi="Arial" w:cs="Arial"/>
        </w:rPr>
        <w:t>g</w:t>
      </w:r>
      <w:r w:rsidR="00612EA9">
        <w:rPr>
          <w:rFonts w:ascii="Arial" w:hAnsi="Arial" w:cs="Arial"/>
        </w:rPr>
        <w:t>en</w:t>
      </w:r>
      <w:r>
        <w:rPr>
          <w:rFonts w:ascii="Arial" w:hAnsi="Arial" w:cs="Arial"/>
        </w:rPr>
        <w:t xml:space="preserve"> vor, als ersten Schritt zunächst eine/n Experten/in </w:t>
      </w:r>
      <w:proofErr w:type="spellStart"/>
      <w:r>
        <w:rPr>
          <w:rFonts w:ascii="Arial" w:hAnsi="Arial" w:cs="Arial"/>
        </w:rPr>
        <w:t>in</w:t>
      </w:r>
      <w:proofErr w:type="spellEnd"/>
      <w:r>
        <w:rPr>
          <w:rFonts w:ascii="Arial" w:hAnsi="Arial" w:cs="Arial"/>
        </w:rPr>
        <w:t xml:space="preserve"> die MSG einzuladen, um </w:t>
      </w:r>
      <w:r w:rsidR="00612EA9">
        <w:rPr>
          <w:rFonts w:ascii="Arial" w:hAnsi="Arial" w:cs="Arial"/>
        </w:rPr>
        <w:t xml:space="preserve">das Thema zu diskutieren und </w:t>
      </w:r>
      <w:r>
        <w:rPr>
          <w:rFonts w:ascii="Arial" w:hAnsi="Arial" w:cs="Arial"/>
        </w:rPr>
        <w:t xml:space="preserve">zu evaluieren, in welcher Form dieses Thema </w:t>
      </w:r>
      <w:r w:rsidR="00612EA9">
        <w:rPr>
          <w:rFonts w:ascii="Arial" w:hAnsi="Arial" w:cs="Arial"/>
        </w:rPr>
        <w:t xml:space="preserve">weiter </w:t>
      </w:r>
      <w:r>
        <w:rPr>
          <w:rFonts w:ascii="Arial" w:hAnsi="Arial" w:cs="Arial"/>
        </w:rPr>
        <w:t>behandelt werden kann.</w:t>
      </w:r>
    </w:p>
    <w:p w14:paraId="7BEE0743" w14:textId="6D70C854" w:rsidR="00842D19" w:rsidRPr="007F5E3E" w:rsidRDefault="00842D19" w:rsidP="00842D19">
      <w:pPr>
        <w:spacing w:line="360" w:lineRule="auto"/>
        <w:rPr>
          <w:rFonts w:ascii="Arial" w:hAnsi="Arial" w:cs="Arial"/>
          <w:color w:val="4F6228" w:themeColor="accent3" w:themeShade="80"/>
        </w:rPr>
      </w:pPr>
      <w:r w:rsidRPr="007F5E3E">
        <w:rPr>
          <w:rFonts w:ascii="Arial" w:hAnsi="Arial" w:cs="Arial"/>
          <w:color w:val="4F6228" w:themeColor="accent3" w:themeShade="80"/>
        </w:rPr>
        <w:t xml:space="preserve">Die </w:t>
      </w:r>
      <w:proofErr w:type="spellStart"/>
      <w:proofErr w:type="gramStart"/>
      <w:r w:rsidRPr="007F5E3E">
        <w:rPr>
          <w:rFonts w:ascii="Arial" w:hAnsi="Arial" w:cs="Arial"/>
          <w:color w:val="4F6228" w:themeColor="accent3" w:themeShade="80"/>
          <w:u w:val="single"/>
        </w:rPr>
        <w:t>Koordinator:innen</w:t>
      </w:r>
      <w:proofErr w:type="spellEnd"/>
      <w:proofErr w:type="gramEnd"/>
      <w:r w:rsidRPr="007F5E3E">
        <w:rPr>
          <w:rFonts w:ascii="Arial" w:hAnsi="Arial" w:cs="Arial"/>
          <w:color w:val="4F6228" w:themeColor="accent3" w:themeShade="80"/>
        </w:rPr>
        <w:t xml:space="preserve"> schlagen vor, das Thema in den Arbeitsplan aufzunehmen.</w:t>
      </w:r>
    </w:p>
    <w:p w14:paraId="472CA458" w14:textId="77777777" w:rsidR="007F5E3E" w:rsidRDefault="007F5E3E" w:rsidP="00FD6795">
      <w:pPr>
        <w:rPr>
          <w:rFonts w:ascii="Arial" w:hAnsi="Arial" w:cs="Arial"/>
          <w:b/>
          <w:sz w:val="24"/>
        </w:rPr>
      </w:pPr>
    </w:p>
    <w:p w14:paraId="1F5D8045" w14:textId="71DA910E" w:rsidR="00FD6795" w:rsidRPr="00FC33D0" w:rsidRDefault="00FD6795" w:rsidP="000B7B33">
      <w:pPr>
        <w:pStyle w:val="berschrift3"/>
      </w:pPr>
      <w:bookmarkStart w:id="20" w:name="_Toc68866029"/>
      <w:r w:rsidRPr="00FC33D0">
        <w:t xml:space="preserve">Themenblock </w:t>
      </w:r>
      <w:r w:rsidR="007F5E3E">
        <w:t>„</w:t>
      </w:r>
      <w:r w:rsidRPr="00FC33D0">
        <w:t>Deutsche Unternehmen &amp; Ausland</w:t>
      </w:r>
      <w:r w:rsidR="007F5E3E">
        <w:t>“</w:t>
      </w:r>
      <w:bookmarkEnd w:id="20"/>
    </w:p>
    <w:p w14:paraId="610E8E5D" w14:textId="269B5908" w:rsidR="00FD6795" w:rsidRPr="0055547E" w:rsidRDefault="00FD6795" w:rsidP="007F5E3E">
      <w:pPr>
        <w:rPr>
          <w:rFonts w:ascii="Arial" w:eastAsiaTheme="majorEastAsia" w:hAnsi="Arial" w:cstheme="majorBidi"/>
          <w:b/>
          <w:bCs/>
          <w:color w:val="1F497D" w:themeColor="text2"/>
          <w:szCs w:val="24"/>
          <w:lang w:eastAsia="de-DE"/>
        </w:rPr>
      </w:pPr>
      <w:r w:rsidRPr="0055547E">
        <w:rPr>
          <w:rFonts w:ascii="Arial" w:eastAsiaTheme="majorEastAsia" w:hAnsi="Arial" w:cstheme="majorBidi"/>
          <w:b/>
          <w:bCs/>
          <w:color w:val="1F497D" w:themeColor="text2"/>
          <w:szCs w:val="24"/>
          <w:lang w:eastAsia="de-DE"/>
        </w:rPr>
        <w:t xml:space="preserve">a) </w:t>
      </w:r>
      <w:r w:rsidR="00574A83">
        <w:rPr>
          <w:rFonts w:ascii="Arial" w:eastAsiaTheme="majorEastAsia" w:hAnsi="Arial" w:cstheme="majorBidi"/>
          <w:b/>
          <w:bCs/>
          <w:color w:val="1F497D" w:themeColor="text2"/>
          <w:szCs w:val="24"/>
          <w:lang w:eastAsia="de-DE"/>
        </w:rPr>
        <w:t xml:space="preserve">Vorschlag der Zivilgesellschaft: </w:t>
      </w:r>
      <w:r w:rsidRPr="0055547E">
        <w:rPr>
          <w:rFonts w:ascii="Arial" w:eastAsiaTheme="majorEastAsia" w:hAnsi="Arial" w:cstheme="majorBidi"/>
          <w:b/>
          <w:bCs/>
          <w:color w:val="1F497D" w:themeColor="text2"/>
          <w:szCs w:val="24"/>
          <w:lang w:eastAsia="de-DE"/>
        </w:rPr>
        <w:t>Auslandsaktivitäten deutscher Unternehmen insbesondere unter Nachhaltigkeitsaspekten</w:t>
      </w:r>
      <w:r w:rsidR="00574A83">
        <w:rPr>
          <w:rFonts w:ascii="Arial" w:eastAsiaTheme="majorEastAsia" w:hAnsi="Arial" w:cstheme="majorBidi"/>
          <w:b/>
          <w:bCs/>
          <w:color w:val="1F497D" w:themeColor="text2"/>
          <w:szCs w:val="24"/>
          <w:lang w:eastAsia="de-DE"/>
        </w:rPr>
        <w:t xml:space="preserve"> (offen aus dem letzten Jahr)</w:t>
      </w:r>
    </w:p>
    <w:p w14:paraId="06786193" w14:textId="59839A99" w:rsidR="00FD6795" w:rsidRDefault="00FD6795" w:rsidP="00FD6795">
      <w:pPr>
        <w:spacing w:line="360" w:lineRule="auto"/>
        <w:rPr>
          <w:rFonts w:ascii="Arial" w:hAnsi="Arial" w:cs="Arial"/>
        </w:rPr>
      </w:pPr>
      <w:r>
        <w:rPr>
          <w:rFonts w:ascii="Arial" w:hAnsi="Arial" w:cs="Arial"/>
        </w:rPr>
        <w:t xml:space="preserve">Die </w:t>
      </w:r>
      <w:r w:rsidRPr="0055547E">
        <w:rPr>
          <w:rFonts w:ascii="Arial" w:hAnsi="Arial" w:cs="Arial"/>
          <w:u w:val="single"/>
        </w:rPr>
        <w:t>Regierung</w:t>
      </w:r>
      <w:r>
        <w:rPr>
          <w:rFonts w:ascii="Arial" w:hAnsi="Arial" w:cs="Arial"/>
        </w:rPr>
        <w:t xml:space="preserve"> plädiert gegen die Aufnahme des Themas in den Bericht und merkt an, dass der EITI Standard auf den jeweiligen nationalen Sektor bezogen ist. Zudem beschäftigten sich bereits andere Initiativen und Organisation mit diesem Thema, deren Informationen öffentlich zugänglich sind (AG Wirtschaft und Menschenrechte; OECD; BMZ; BGR; Konfliktminerale-Verordnung)</w:t>
      </w:r>
      <w:r w:rsidR="00485750">
        <w:rPr>
          <w:rFonts w:ascii="Arial" w:hAnsi="Arial" w:cs="Arial"/>
        </w:rPr>
        <w:t>.</w:t>
      </w:r>
    </w:p>
    <w:p w14:paraId="53440B6F" w14:textId="77777777" w:rsidR="00FD6795" w:rsidRDefault="00FD6795" w:rsidP="00FD6795">
      <w:pPr>
        <w:spacing w:line="360" w:lineRule="auto"/>
        <w:rPr>
          <w:rFonts w:ascii="Arial" w:hAnsi="Arial" w:cs="Arial"/>
        </w:rPr>
      </w:pPr>
      <w:r>
        <w:rPr>
          <w:rFonts w:ascii="Arial" w:hAnsi="Arial" w:cs="Arial"/>
        </w:rPr>
        <w:t xml:space="preserve">Die </w:t>
      </w:r>
      <w:r w:rsidRPr="0055547E">
        <w:rPr>
          <w:rFonts w:ascii="Arial" w:hAnsi="Arial" w:cs="Arial"/>
          <w:u w:val="single"/>
        </w:rPr>
        <w:t xml:space="preserve">Privatwirtschaft </w:t>
      </w:r>
      <w:r>
        <w:rPr>
          <w:rFonts w:ascii="Arial" w:hAnsi="Arial" w:cs="Arial"/>
        </w:rPr>
        <w:t>spricht sich ebenfalls gegen eine Aufnahme in den Bericht aus und verweist auf öffentlich zugängliche Informationen der Unternehmen zu diesem Thema.</w:t>
      </w:r>
    </w:p>
    <w:p w14:paraId="747782A7" w14:textId="629975F9" w:rsidR="00FD6795" w:rsidRPr="007F5E3E" w:rsidRDefault="00E1285D" w:rsidP="00FD6795">
      <w:pPr>
        <w:spacing w:line="360" w:lineRule="auto"/>
        <w:rPr>
          <w:rFonts w:ascii="Arial" w:hAnsi="Arial" w:cs="Arial"/>
          <w:color w:val="4F6228" w:themeColor="accent3" w:themeShade="80"/>
        </w:rPr>
      </w:pPr>
      <w:r w:rsidRPr="007F5E3E">
        <w:rPr>
          <w:rFonts w:ascii="Arial" w:hAnsi="Arial" w:cs="Arial"/>
          <w:color w:val="4F6228" w:themeColor="accent3" w:themeShade="80"/>
        </w:rPr>
        <w:t xml:space="preserve">Die </w:t>
      </w:r>
      <w:r w:rsidRPr="007F5E3E">
        <w:rPr>
          <w:rFonts w:ascii="Arial" w:hAnsi="Arial" w:cs="Arial"/>
          <w:color w:val="4F6228" w:themeColor="accent3" w:themeShade="80"/>
          <w:u w:val="single"/>
        </w:rPr>
        <w:t>Zivilgesellschaft</w:t>
      </w:r>
      <w:r w:rsidRPr="007F5E3E">
        <w:rPr>
          <w:rFonts w:ascii="Arial" w:hAnsi="Arial" w:cs="Arial"/>
          <w:color w:val="4F6228" w:themeColor="accent3" w:themeShade="80"/>
        </w:rPr>
        <w:t xml:space="preserve"> </w:t>
      </w:r>
      <w:r w:rsidR="003F6BA0">
        <w:rPr>
          <w:rFonts w:ascii="Arial" w:hAnsi="Arial" w:cs="Arial"/>
          <w:color w:val="4F6228" w:themeColor="accent3" w:themeShade="80"/>
        </w:rPr>
        <w:t xml:space="preserve">hält dieses Thema nach wie vor für wichtig und </w:t>
      </w:r>
      <w:r w:rsidRPr="007F5E3E">
        <w:rPr>
          <w:rFonts w:ascii="Arial" w:hAnsi="Arial" w:cs="Arial"/>
          <w:color w:val="4F6228" w:themeColor="accent3" w:themeShade="80"/>
        </w:rPr>
        <w:t xml:space="preserve">plädiert für einen Input der Privatwirtschaft, </w:t>
      </w:r>
      <w:r w:rsidR="00DD26A6" w:rsidRPr="00DD26A6">
        <w:rPr>
          <w:rFonts w:ascii="Arial" w:hAnsi="Arial" w:cs="Arial"/>
          <w:color w:val="4F6228" w:themeColor="accent3" w:themeShade="80"/>
        </w:rPr>
        <w:t>wie von dieser 2020 vorgeschlagen,</w:t>
      </w:r>
      <w:r w:rsidR="00DD26A6">
        <w:rPr>
          <w:rFonts w:ascii="Arial" w:hAnsi="Arial" w:cs="Arial"/>
          <w:color w:val="4F6228" w:themeColor="accent3" w:themeShade="80"/>
        </w:rPr>
        <w:t xml:space="preserve"> </w:t>
      </w:r>
      <w:r w:rsidRPr="007F5E3E">
        <w:rPr>
          <w:rFonts w:ascii="Arial" w:hAnsi="Arial" w:cs="Arial"/>
          <w:color w:val="4F6228" w:themeColor="accent3" w:themeShade="80"/>
        </w:rPr>
        <w:t xml:space="preserve">um </w:t>
      </w:r>
      <w:r w:rsidR="0002404A">
        <w:rPr>
          <w:rFonts w:ascii="Arial" w:hAnsi="Arial" w:cs="Arial"/>
          <w:color w:val="4F6228" w:themeColor="accent3" w:themeShade="80"/>
        </w:rPr>
        <w:t xml:space="preserve">dem Wunsch der ZG entgegenzukommen, </w:t>
      </w:r>
      <w:r w:rsidRPr="007F5E3E">
        <w:rPr>
          <w:rFonts w:ascii="Arial" w:hAnsi="Arial" w:cs="Arial"/>
          <w:color w:val="4F6228" w:themeColor="accent3" w:themeShade="80"/>
        </w:rPr>
        <w:t xml:space="preserve">das Thema innerhalb der MSG </w:t>
      </w:r>
      <w:r w:rsidR="0002404A">
        <w:rPr>
          <w:rFonts w:ascii="Arial" w:hAnsi="Arial" w:cs="Arial"/>
          <w:color w:val="4F6228" w:themeColor="accent3" w:themeShade="80"/>
        </w:rPr>
        <w:t xml:space="preserve">zu </w:t>
      </w:r>
      <w:r w:rsidRPr="007F5E3E">
        <w:rPr>
          <w:rFonts w:ascii="Arial" w:hAnsi="Arial" w:cs="Arial"/>
          <w:color w:val="4F6228" w:themeColor="accent3" w:themeShade="80"/>
        </w:rPr>
        <w:t>diskutieren</w:t>
      </w:r>
      <w:r w:rsidR="00842D19" w:rsidRPr="007F5E3E">
        <w:rPr>
          <w:rFonts w:ascii="Arial" w:hAnsi="Arial" w:cs="Arial"/>
          <w:color w:val="4F6228" w:themeColor="accent3" w:themeShade="80"/>
        </w:rPr>
        <w:t>.</w:t>
      </w:r>
      <w:r w:rsidR="003F6BA0">
        <w:rPr>
          <w:rFonts w:ascii="Arial" w:hAnsi="Arial" w:cs="Arial"/>
          <w:color w:val="4F6228" w:themeColor="accent3" w:themeShade="80"/>
        </w:rPr>
        <w:t xml:space="preserve"> Die Zivilgesellschaft ist aber bereit, auf das Thema im 4. Bericht zu verzichten, um die Themenfülle zu verschlanken.</w:t>
      </w:r>
    </w:p>
    <w:p w14:paraId="7EA59CC1" w14:textId="5618B142" w:rsidR="00842D19" w:rsidRPr="007F5E3E" w:rsidRDefault="00842D19" w:rsidP="00842D19">
      <w:pPr>
        <w:spacing w:line="360" w:lineRule="auto"/>
        <w:rPr>
          <w:rFonts w:ascii="Arial" w:hAnsi="Arial" w:cs="Arial"/>
          <w:color w:val="4F6228" w:themeColor="accent3" w:themeShade="80"/>
        </w:rPr>
      </w:pPr>
      <w:r w:rsidRPr="007F5E3E">
        <w:rPr>
          <w:rFonts w:ascii="Arial" w:hAnsi="Arial" w:cs="Arial"/>
          <w:color w:val="4F6228" w:themeColor="accent3" w:themeShade="80"/>
        </w:rPr>
        <w:t xml:space="preserve">Die </w:t>
      </w:r>
      <w:r w:rsidR="00612EA9" w:rsidRPr="00612EA9">
        <w:rPr>
          <w:rFonts w:ascii="Arial" w:hAnsi="Arial" w:cs="Arial"/>
          <w:color w:val="4F6228" w:themeColor="accent3" w:themeShade="80"/>
          <w:u w:val="single"/>
        </w:rPr>
        <w:t>Zivilgesellschaft</w:t>
      </w:r>
      <w:r w:rsidR="00612EA9">
        <w:rPr>
          <w:rFonts w:ascii="Arial" w:hAnsi="Arial" w:cs="Arial"/>
          <w:color w:val="4F6228" w:themeColor="accent3" w:themeShade="80"/>
          <w:u w:val="single"/>
        </w:rPr>
        <w:t xml:space="preserve"> </w:t>
      </w:r>
      <w:r w:rsidRPr="007F5E3E">
        <w:rPr>
          <w:rFonts w:ascii="Arial" w:hAnsi="Arial" w:cs="Arial"/>
          <w:color w:val="4F6228" w:themeColor="accent3" w:themeShade="80"/>
        </w:rPr>
        <w:t>schl</w:t>
      </w:r>
      <w:r w:rsidR="00485750">
        <w:rPr>
          <w:rFonts w:ascii="Arial" w:hAnsi="Arial" w:cs="Arial"/>
          <w:color w:val="4F6228" w:themeColor="accent3" w:themeShade="80"/>
        </w:rPr>
        <w:t>ägt</w:t>
      </w:r>
      <w:r w:rsidRPr="007F5E3E">
        <w:rPr>
          <w:rFonts w:ascii="Arial" w:hAnsi="Arial" w:cs="Arial"/>
          <w:color w:val="4F6228" w:themeColor="accent3" w:themeShade="80"/>
        </w:rPr>
        <w:t xml:space="preserve"> vor, das Thema in den Arbeitsplan aufzunehmen.</w:t>
      </w:r>
    </w:p>
    <w:p w14:paraId="6DF26D3A" w14:textId="77777777" w:rsidR="007F5E3E" w:rsidRDefault="007F5E3E" w:rsidP="00FD6795">
      <w:pPr>
        <w:ind w:left="708"/>
        <w:rPr>
          <w:rFonts w:ascii="Arial" w:eastAsiaTheme="majorEastAsia" w:hAnsi="Arial" w:cstheme="majorBidi"/>
          <w:b/>
          <w:bCs/>
          <w:color w:val="1F497D" w:themeColor="text2"/>
          <w:szCs w:val="24"/>
          <w:lang w:eastAsia="de-DE"/>
        </w:rPr>
      </w:pPr>
    </w:p>
    <w:p w14:paraId="27DC3F00" w14:textId="43DF69A8" w:rsidR="00FD6795" w:rsidRPr="0055547E" w:rsidRDefault="00FD6795" w:rsidP="007F5E3E">
      <w:pPr>
        <w:rPr>
          <w:rFonts w:ascii="Arial" w:eastAsiaTheme="majorEastAsia" w:hAnsi="Arial" w:cstheme="majorBidi"/>
          <w:b/>
          <w:bCs/>
          <w:color w:val="1F497D" w:themeColor="text2"/>
          <w:szCs w:val="24"/>
          <w:lang w:eastAsia="de-DE"/>
        </w:rPr>
      </w:pPr>
      <w:r w:rsidRPr="0055547E">
        <w:rPr>
          <w:rFonts w:ascii="Arial" w:eastAsiaTheme="majorEastAsia" w:hAnsi="Arial" w:cstheme="majorBidi"/>
          <w:b/>
          <w:bCs/>
          <w:color w:val="1F497D" w:themeColor="text2"/>
          <w:szCs w:val="24"/>
          <w:lang w:eastAsia="de-DE"/>
        </w:rPr>
        <w:t xml:space="preserve">b) </w:t>
      </w:r>
      <w:r w:rsidR="00574A83">
        <w:rPr>
          <w:rFonts w:ascii="Arial" w:eastAsiaTheme="majorEastAsia" w:hAnsi="Arial" w:cstheme="majorBidi"/>
          <w:b/>
          <w:bCs/>
          <w:color w:val="1F497D" w:themeColor="text2"/>
          <w:szCs w:val="24"/>
          <w:lang w:eastAsia="de-DE"/>
        </w:rPr>
        <w:t xml:space="preserve">Vorschlag der Zivilgesellschaft: </w:t>
      </w:r>
      <w:r>
        <w:rPr>
          <w:rFonts w:ascii="Arial" w:eastAsiaTheme="majorEastAsia" w:hAnsi="Arial" w:cstheme="majorBidi"/>
          <w:b/>
          <w:bCs/>
          <w:color w:val="1F497D" w:themeColor="text2"/>
          <w:szCs w:val="24"/>
          <w:lang w:eastAsia="de-DE"/>
        </w:rPr>
        <w:t>Au</w:t>
      </w:r>
      <w:r w:rsidRPr="0055547E">
        <w:rPr>
          <w:rFonts w:ascii="Arial" w:eastAsiaTheme="majorEastAsia" w:hAnsi="Arial" w:cstheme="majorBidi"/>
          <w:b/>
          <w:bCs/>
          <w:color w:val="1F497D" w:themeColor="text2"/>
          <w:szCs w:val="24"/>
          <w:lang w:eastAsia="de-DE"/>
        </w:rPr>
        <w:t>slandsinvestitionen der deu</w:t>
      </w:r>
      <w:r>
        <w:rPr>
          <w:rFonts w:ascii="Arial" w:eastAsiaTheme="majorEastAsia" w:hAnsi="Arial" w:cstheme="majorBidi"/>
          <w:b/>
          <w:bCs/>
          <w:color w:val="1F497D" w:themeColor="text2"/>
          <w:szCs w:val="24"/>
          <w:lang w:eastAsia="de-DE"/>
        </w:rPr>
        <w:t>tschen Regierung an Abbau und Ex</w:t>
      </w:r>
      <w:r w:rsidRPr="0055547E">
        <w:rPr>
          <w:rFonts w:ascii="Arial" w:eastAsiaTheme="majorEastAsia" w:hAnsi="Arial" w:cstheme="majorBidi"/>
          <w:b/>
          <w:bCs/>
          <w:color w:val="1F497D" w:themeColor="text2"/>
          <w:szCs w:val="24"/>
          <w:lang w:eastAsia="de-DE"/>
        </w:rPr>
        <w:t>plorationsprojekten</w:t>
      </w:r>
    </w:p>
    <w:p w14:paraId="4769A011" w14:textId="0C550AD2" w:rsidR="00FD6795" w:rsidRPr="007F5E3E" w:rsidRDefault="00FD6795" w:rsidP="00FD6795">
      <w:pPr>
        <w:spacing w:line="360" w:lineRule="auto"/>
        <w:rPr>
          <w:rFonts w:ascii="Arial" w:hAnsi="Arial" w:cs="Arial"/>
          <w:color w:val="4F6228" w:themeColor="accent3" w:themeShade="80"/>
        </w:rPr>
      </w:pPr>
      <w:r w:rsidRPr="007F5E3E">
        <w:rPr>
          <w:rFonts w:ascii="Arial" w:hAnsi="Arial" w:cs="Arial"/>
          <w:color w:val="4F6228" w:themeColor="accent3" w:themeShade="80"/>
        </w:rPr>
        <w:t xml:space="preserve">Analog zum Thema Auslandsaktivitäten </w:t>
      </w:r>
      <w:r w:rsidR="00E1285D" w:rsidRPr="007F5E3E">
        <w:rPr>
          <w:rFonts w:ascii="Arial" w:hAnsi="Arial" w:cs="Arial"/>
          <w:color w:val="4F6228" w:themeColor="accent3" w:themeShade="80"/>
        </w:rPr>
        <w:t>spricht sich die</w:t>
      </w:r>
      <w:r w:rsidR="00E1285D" w:rsidRPr="007F5E3E">
        <w:rPr>
          <w:rFonts w:ascii="Arial" w:hAnsi="Arial" w:cs="Arial"/>
          <w:color w:val="4F6228" w:themeColor="accent3" w:themeShade="80"/>
          <w:u w:val="single"/>
        </w:rPr>
        <w:t xml:space="preserve"> Zivilgesellschaft</w:t>
      </w:r>
      <w:r w:rsidR="00E1285D" w:rsidRPr="007F5E3E">
        <w:rPr>
          <w:rFonts w:ascii="Arial" w:hAnsi="Arial" w:cs="Arial"/>
          <w:color w:val="4F6228" w:themeColor="accent3" w:themeShade="80"/>
        </w:rPr>
        <w:t xml:space="preserve"> für einen Austausch innerh</w:t>
      </w:r>
      <w:r w:rsidR="003E1B7F" w:rsidRPr="007F5E3E">
        <w:rPr>
          <w:rFonts w:ascii="Arial" w:hAnsi="Arial" w:cs="Arial"/>
          <w:color w:val="4F6228" w:themeColor="accent3" w:themeShade="80"/>
        </w:rPr>
        <w:t>alb</w:t>
      </w:r>
      <w:r w:rsidR="00842D19" w:rsidRPr="007F5E3E">
        <w:rPr>
          <w:rFonts w:ascii="Arial" w:hAnsi="Arial" w:cs="Arial"/>
          <w:color w:val="4F6228" w:themeColor="accent3" w:themeShade="80"/>
        </w:rPr>
        <w:t xml:space="preserve"> der MSG zu diesem Thema aus</w:t>
      </w:r>
      <w:r w:rsidR="003F6BA0">
        <w:rPr>
          <w:rFonts w:ascii="Arial" w:hAnsi="Arial" w:cs="Arial"/>
          <w:color w:val="4F6228" w:themeColor="accent3" w:themeShade="80"/>
        </w:rPr>
        <w:t>, verzichtet aber zugunsten der Themenverschlankung auf die Aufnahme des Themas im 4. Bericht.</w:t>
      </w:r>
    </w:p>
    <w:p w14:paraId="2543CCEA" w14:textId="748557F8" w:rsidR="00842D19" w:rsidRPr="007F5E3E" w:rsidRDefault="00842D19" w:rsidP="00842D19">
      <w:pPr>
        <w:spacing w:line="360" w:lineRule="auto"/>
        <w:rPr>
          <w:rFonts w:ascii="Arial" w:hAnsi="Arial" w:cs="Arial"/>
          <w:color w:val="4F6228" w:themeColor="accent3" w:themeShade="80"/>
        </w:rPr>
      </w:pPr>
      <w:r w:rsidRPr="007F5E3E">
        <w:rPr>
          <w:rFonts w:ascii="Arial" w:hAnsi="Arial" w:cs="Arial"/>
          <w:color w:val="4F6228" w:themeColor="accent3" w:themeShade="80"/>
        </w:rPr>
        <w:t xml:space="preserve">Die </w:t>
      </w:r>
      <w:r w:rsidR="00485750">
        <w:rPr>
          <w:rFonts w:ascii="Arial" w:hAnsi="Arial" w:cs="Arial"/>
          <w:color w:val="4F6228" w:themeColor="accent3" w:themeShade="80"/>
        </w:rPr>
        <w:t>Zivilgesellschaft</w:t>
      </w:r>
      <w:r w:rsidRPr="007F5E3E">
        <w:rPr>
          <w:rFonts w:ascii="Arial" w:hAnsi="Arial" w:cs="Arial"/>
          <w:color w:val="4F6228" w:themeColor="accent3" w:themeShade="80"/>
        </w:rPr>
        <w:t xml:space="preserve"> schl</w:t>
      </w:r>
      <w:r w:rsidR="00485750">
        <w:rPr>
          <w:rFonts w:ascii="Arial" w:hAnsi="Arial" w:cs="Arial"/>
          <w:color w:val="4F6228" w:themeColor="accent3" w:themeShade="80"/>
        </w:rPr>
        <w:t>ägt</w:t>
      </w:r>
      <w:r w:rsidRPr="007F5E3E">
        <w:rPr>
          <w:rFonts w:ascii="Arial" w:hAnsi="Arial" w:cs="Arial"/>
          <w:color w:val="4F6228" w:themeColor="accent3" w:themeShade="80"/>
        </w:rPr>
        <w:t xml:space="preserve"> vor, das Thema in den Arbeitsplan aufzunehmen.</w:t>
      </w:r>
    </w:p>
    <w:p w14:paraId="4BCFC896" w14:textId="77777777" w:rsidR="007F5E3E" w:rsidRDefault="007F5E3E" w:rsidP="00467523">
      <w:pPr>
        <w:rPr>
          <w:rFonts w:ascii="Arial" w:hAnsi="Arial" w:cs="Arial"/>
          <w:b/>
          <w:bCs/>
          <w:sz w:val="24"/>
          <w:szCs w:val="24"/>
        </w:rPr>
      </w:pPr>
    </w:p>
    <w:p w14:paraId="5CAE58CB" w14:textId="08554F4C" w:rsidR="00C570C9" w:rsidRDefault="00751C2F" w:rsidP="00681727">
      <w:pPr>
        <w:pStyle w:val="berschrift1"/>
      </w:pPr>
      <w:bookmarkStart w:id="21" w:name="_Toc68866030"/>
      <w:r>
        <w:t xml:space="preserve">TOP </w:t>
      </w:r>
      <w:r w:rsidR="00CC7FF3">
        <w:t>6</w:t>
      </w:r>
      <w:r w:rsidR="0022708E" w:rsidRPr="000811E5">
        <w:t xml:space="preserve">. </w:t>
      </w:r>
      <w:r w:rsidR="00392C5B">
        <w:t xml:space="preserve">Vierter </w:t>
      </w:r>
      <w:r w:rsidR="0022708E" w:rsidRPr="000811E5">
        <w:t>D-EITI Bericht / Kapitelarbeit / Aktualisierungen</w:t>
      </w:r>
      <w:bookmarkEnd w:id="21"/>
    </w:p>
    <w:p w14:paraId="27914DD9" w14:textId="77777777" w:rsidR="00392C5B" w:rsidRDefault="00392C5B" w:rsidP="005527B3">
      <w:pPr>
        <w:spacing w:line="360" w:lineRule="auto"/>
        <w:rPr>
          <w:rFonts w:ascii="Arial" w:hAnsi="Arial" w:cs="Arial"/>
        </w:rPr>
      </w:pPr>
      <w:proofErr w:type="gramStart"/>
      <w:r>
        <w:rPr>
          <w:rFonts w:ascii="Arial" w:hAnsi="Arial" w:cs="Arial"/>
        </w:rPr>
        <w:t>Die Koordinator</w:t>
      </w:r>
      <w:proofErr w:type="gramEnd"/>
      <w:r>
        <w:rPr>
          <w:rFonts w:ascii="Arial" w:hAnsi="Arial" w:cs="Arial"/>
        </w:rPr>
        <w:t>*innen einigen sich auf folgenden Definitionsvorschlag für „Aktualisierung“ der Kapitel:</w:t>
      </w:r>
    </w:p>
    <w:p w14:paraId="0C64391B" w14:textId="77777777" w:rsidR="00392C5B" w:rsidRPr="00392C5B" w:rsidRDefault="00392C5B" w:rsidP="005527B3">
      <w:pPr>
        <w:pStyle w:val="Listenabsatz"/>
        <w:numPr>
          <w:ilvl w:val="0"/>
          <w:numId w:val="14"/>
        </w:numPr>
        <w:spacing w:line="360" w:lineRule="auto"/>
        <w:rPr>
          <w:rFonts w:ascii="Arial" w:hAnsi="Arial" w:cs="Arial"/>
        </w:rPr>
      </w:pPr>
      <w:r w:rsidRPr="00392C5B">
        <w:rPr>
          <w:rFonts w:ascii="Arial" w:hAnsi="Arial" w:cs="Arial"/>
        </w:rPr>
        <w:t>allein Aktualisierung der bereits berichteten Daten auf das Berichtsjahr 2019</w:t>
      </w:r>
    </w:p>
    <w:p w14:paraId="7BEF67EB" w14:textId="77777777" w:rsidR="00392C5B" w:rsidRPr="00392C5B" w:rsidRDefault="00392C5B" w:rsidP="005527B3">
      <w:pPr>
        <w:pStyle w:val="Listenabsatz"/>
        <w:numPr>
          <w:ilvl w:val="0"/>
          <w:numId w:val="14"/>
        </w:numPr>
        <w:spacing w:line="360" w:lineRule="auto"/>
        <w:rPr>
          <w:rFonts w:ascii="Arial" w:hAnsi="Arial" w:cs="Arial"/>
        </w:rPr>
      </w:pPr>
      <w:r w:rsidRPr="00392C5B">
        <w:rPr>
          <w:rFonts w:ascii="Arial" w:hAnsi="Arial" w:cs="Arial"/>
        </w:rPr>
        <w:t>Prüfung, ob die in den jeweiligen Kapiteln bereits dargestellte Gesetzeslage noch aktuell ist oder ggf. angepasst werden muss</w:t>
      </w:r>
    </w:p>
    <w:p w14:paraId="2A729B88" w14:textId="77777777" w:rsidR="00392C5B" w:rsidRPr="00392C5B" w:rsidRDefault="00392C5B" w:rsidP="005527B3">
      <w:pPr>
        <w:pStyle w:val="Listenabsatz"/>
        <w:numPr>
          <w:ilvl w:val="0"/>
          <w:numId w:val="14"/>
        </w:numPr>
        <w:spacing w:line="360" w:lineRule="auto"/>
        <w:rPr>
          <w:rFonts w:ascii="Arial" w:hAnsi="Arial" w:cs="Arial"/>
        </w:rPr>
      </w:pPr>
      <w:r w:rsidRPr="00392C5B">
        <w:rPr>
          <w:rFonts w:ascii="Arial" w:hAnsi="Arial" w:cs="Arial"/>
        </w:rPr>
        <w:t>Verbesserung der Verständlichkeit, soweit erforderlich</w:t>
      </w:r>
    </w:p>
    <w:p w14:paraId="09C57F4F" w14:textId="3EBEE44A" w:rsidR="00D0200C" w:rsidRDefault="00447424" w:rsidP="005527B3">
      <w:pPr>
        <w:spacing w:line="360" w:lineRule="auto"/>
        <w:rPr>
          <w:rFonts w:ascii="Arial" w:hAnsi="Arial" w:cs="Arial"/>
        </w:rPr>
      </w:pPr>
      <w:r>
        <w:rPr>
          <w:rFonts w:ascii="Arial" w:hAnsi="Arial" w:cs="Arial"/>
        </w:rPr>
        <w:t xml:space="preserve">Die Kapitel </w:t>
      </w:r>
      <w:r w:rsidR="00D0200C">
        <w:rPr>
          <w:rFonts w:ascii="Arial" w:hAnsi="Arial" w:cs="Arial"/>
        </w:rPr>
        <w:t>1-7.4</w:t>
      </w:r>
      <w:r w:rsidR="00392C5B">
        <w:rPr>
          <w:rFonts w:ascii="Arial" w:hAnsi="Arial" w:cs="Arial"/>
        </w:rPr>
        <w:t xml:space="preserve"> für den 4. D-EITI Bericht</w:t>
      </w:r>
      <w:r w:rsidR="00D0200C">
        <w:rPr>
          <w:rFonts w:ascii="Arial" w:hAnsi="Arial" w:cs="Arial"/>
        </w:rPr>
        <w:t xml:space="preserve"> </w:t>
      </w:r>
      <w:r>
        <w:rPr>
          <w:rFonts w:ascii="Arial" w:hAnsi="Arial" w:cs="Arial"/>
        </w:rPr>
        <w:t>liegen</w:t>
      </w:r>
      <w:r w:rsidR="00D0200C">
        <w:rPr>
          <w:rFonts w:ascii="Arial" w:hAnsi="Arial" w:cs="Arial"/>
        </w:rPr>
        <w:t xml:space="preserve"> vorbereitet vom D-EITI Sekretariat zur Aktualisierung</w:t>
      </w:r>
      <w:r>
        <w:rPr>
          <w:rFonts w:ascii="Arial" w:hAnsi="Arial" w:cs="Arial"/>
        </w:rPr>
        <w:t xml:space="preserve"> bereit. </w:t>
      </w:r>
    </w:p>
    <w:p w14:paraId="5AC5D252" w14:textId="26A8B180" w:rsidR="00751C2F" w:rsidRPr="00CD4517" w:rsidRDefault="00751C2F" w:rsidP="005527B3">
      <w:pPr>
        <w:spacing w:line="360" w:lineRule="auto"/>
        <w:rPr>
          <w:rFonts w:ascii="Arial" w:hAnsi="Arial" w:cs="Arial"/>
          <w:color w:val="4F6228" w:themeColor="accent3" w:themeShade="80"/>
        </w:rPr>
      </w:pPr>
      <w:r w:rsidRPr="00CD4517">
        <w:rPr>
          <w:rFonts w:ascii="Arial" w:hAnsi="Arial" w:cs="Arial"/>
          <w:color w:val="4F6228" w:themeColor="accent3" w:themeShade="80"/>
        </w:rPr>
        <w:t xml:space="preserve">Die </w:t>
      </w:r>
      <w:proofErr w:type="spellStart"/>
      <w:proofErr w:type="gramStart"/>
      <w:r w:rsidRPr="00CD4517">
        <w:rPr>
          <w:rFonts w:ascii="Arial" w:hAnsi="Arial" w:cs="Arial"/>
          <w:color w:val="4F6228" w:themeColor="accent3" w:themeShade="80"/>
          <w:u w:val="single"/>
        </w:rPr>
        <w:t>Koordinator:innen</w:t>
      </w:r>
      <w:proofErr w:type="spellEnd"/>
      <w:proofErr w:type="gramEnd"/>
      <w:r w:rsidRPr="00CD4517">
        <w:rPr>
          <w:rFonts w:ascii="Arial" w:hAnsi="Arial" w:cs="Arial"/>
          <w:color w:val="4F6228" w:themeColor="accent3" w:themeShade="80"/>
        </w:rPr>
        <w:t xml:space="preserve"> einigen sich auf folgendes Verfahren und folgenden Zeitplan</w:t>
      </w:r>
      <w:r w:rsidR="0039145F" w:rsidRPr="00CD4517">
        <w:rPr>
          <w:rFonts w:ascii="Arial" w:hAnsi="Arial" w:cs="Arial"/>
          <w:color w:val="4F6228" w:themeColor="accent3" w:themeShade="80"/>
        </w:rPr>
        <w:t xml:space="preserve">, um </w:t>
      </w:r>
      <w:r w:rsidR="00585ED9">
        <w:rPr>
          <w:rFonts w:ascii="Arial" w:hAnsi="Arial" w:cs="Arial"/>
          <w:color w:val="4F6228" w:themeColor="accent3" w:themeShade="80"/>
        </w:rPr>
        <w:t>dem Wunsch de</w:t>
      </w:r>
      <w:r w:rsidR="006A67C4">
        <w:rPr>
          <w:rFonts w:ascii="Arial" w:hAnsi="Arial" w:cs="Arial"/>
          <w:color w:val="4F6228" w:themeColor="accent3" w:themeShade="80"/>
        </w:rPr>
        <w:t>r Regierung und der Privatwirtschaft</w:t>
      </w:r>
      <w:r w:rsidR="00BF3E0F">
        <w:rPr>
          <w:rFonts w:ascii="Arial" w:hAnsi="Arial" w:cs="Arial"/>
          <w:color w:val="4F6228" w:themeColor="accent3" w:themeShade="80"/>
        </w:rPr>
        <w:t xml:space="preserve"> Rechnung zu tragen</w:t>
      </w:r>
      <w:r w:rsidR="00585ED9">
        <w:rPr>
          <w:rFonts w:ascii="Arial" w:hAnsi="Arial" w:cs="Arial"/>
          <w:color w:val="4F6228" w:themeColor="accent3" w:themeShade="80"/>
        </w:rPr>
        <w:t xml:space="preserve"> </w:t>
      </w:r>
      <w:r w:rsidR="0039145F" w:rsidRPr="00CD4517">
        <w:rPr>
          <w:rFonts w:ascii="Arial" w:hAnsi="Arial" w:cs="Arial"/>
          <w:color w:val="4F6228" w:themeColor="accent3" w:themeShade="80"/>
        </w:rPr>
        <w:t>die Abstimmungsschleifen zu reduzieren</w:t>
      </w:r>
      <w:r w:rsidRPr="00CD4517">
        <w:rPr>
          <w:rFonts w:ascii="Arial" w:hAnsi="Arial" w:cs="Arial"/>
          <w:color w:val="4F6228" w:themeColor="accent3" w:themeShade="80"/>
        </w:rPr>
        <w:t>:</w:t>
      </w:r>
    </w:p>
    <w:p w14:paraId="7F930651" w14:textId="77777777" w:rsidR="007F5E3E" w:rsidRPr="00CD4517" w:rsidRDefault="007F5E3E" w:rsidP="007F5E3E">
      <w:pPr>
        <w:spacing w:line="360" w:lineRule="auto"/>
        <w:ind w:left="2120" w:hanging="2120"/>
        <w:rPr>
          <w:rFonts w:ascii="Arial" w:hAnsi="Arial" w:cs="Arial"/>
          <w:color w:val="4F6228" w:themeColor="accent3" w:themeShade="80"/>
        </w:rPr>
      </w:pPr>
      <w:r w:rsidRPr="00CD4517">
        <w:rPr>
          <w:rFonts w:ascii="Arial" w:hAnsi="Arial" w:cs="Arial"/>
          <w:color w:val="4F6228" w:themeColor="accent3" w:themeShade="80"/>
        </w:rPr>
        <w:t xml:space="preserve">Die Kontextkapitelvorlagen werden im Nachgang zur 20. MSG-Sitzung versandt. </w:t>
      </w:r>
    </w:p>
    <w:p w14:paraId="1FB8DF43" w14:textId="3882736E" w:rsidR="00751C2F" w:rsidRPr="00CD4517" w:rsidRDefault="00751C2F" w:rsidP="00CD4517">
      <w:pPr>
        <w:spacing w:before="120" w:after="120" w:line="240" w:lineRule="auto"/>
        <w:ind w:left="2120" w:hanging="2120"/>
        <w:rPr>
          <w:rFonts w:ascii="Arial" w:hAnsi="Arial" w:cs="Arial"/>
          <w:color w:val="4F6228" w:themeColor="accent3" w:themeShade="80"/>
        </w:rPr>
      </w:pPr>
      <w:r w:rsidRPr="00CD4517">
        <w:rPr>
          <w:rFonts w:ascii="Arial" w:hAnsi="Arial" w:cs="Arial"/>
          <w:color w:val="4F6228" w:themeColor="accent3" w:themeShade="80"/>
        </w:rPr>
        <w:t xml:space="preserve">Bis zum 15.05. 2021 </w:t>
      </w:r>
      <w:r w:rsidR="007F5E3E" w:rsidRPr="00CD4517">
        <w:rPr>
          <w:rFonts w:ascii="Arial" w:hAnsi="Arial" w:cs="Arial"/>
          <w:color w:val="4F6228" w:themeColor="accent3" w:themeShade="80"/>
        </w:rPr>
        <w:tab/>
      </w:r>
      <w:r w:rsidRPr="00CD4517">
        <w:rPr>
          <w:rFonts w:ascii="Arial" w:hAnsi="Arial" w:cs="Arial"/>
          <w:color w:val="4F6228" w:themeColor="accent3" w:themeShade="80"/>
        </w:rPr>
        <w:t xml:space="preserve">tragen zunächst die </w:t>
      </w:r>
      <w:r w:rsidRPr="00CD4517">
        <w:rPr>
          <w:rFonts w:ascii="Arial" w:hAnsi="Arial" w:cs="Arial"/>
          <w:color w:val="4F6228" w:themeColor="accent3" w:themeShade="80"/>
          <w:u w:val="single"/>
        </w:rPr>
        <w:t>Zivilgesellschaft</w:t>
      </w:r>
      <w:r w:rsidRPr="00CD4517">
        <w:rPr>
          <w:rFonts w:ascii="Arial" w:hAnsi="Arial" w:cs="Arial"/>
          <w:color w:val="4F6228" w:themeColor="accent3" w:themeShade="80"/>
        </w:rPr>
        <w:t xml:space="preserve"> und die </w:t>
      </w:r>
      <w:r w:rsidRPr="00CD4517">
        <w:rPr>
          <w:rFonts w:ascii="Arial" w:hAnsi="Arial" w:cs="Arial"/>
          <w:color w:val="4F6228" w:themeColor="accent3" w:themeShade="80"/>
          <w:u w:val="single"/>
        </w:rPr>
        <w:t>Privatwirtschaft</w:t>
      </w:r>
      <w:r w:rsidRPr="00CD4517">
        <w:rPr>
          <w:rFonts w:ascii="Arial" w:hAnsi="Arial" w:cs="Arial"/>
          <w:color w:val="4F6228" w:themeColor="accent3" w:themeShade="80"/>
        </w:rPr>
        <w:t xml:space="preserve"> ihre Aktualisierung</w:t>
      </w:r>
      <w:r w:rsidR="007D0D6D" w:rsidRPr="00CD4517">
        <w:rPr>
          <w:rFonts w:ascii="Arial" w:hAnsi="Arial" w:cs="Arial"/>
          <w:color w:val="4F6228" w:themeColor="accent3" w:themeShade="80"/>
        </w:rPr>
        <w:t>en</w:t>
      </w:r>
      <w:r w:rsidRPr="00CD4517">
        <w:rPr>
          <w:rFonts w:ascii="Arial" w:hAnsi="Arial" w:cs="Arial"/>
          <w:color w:val="4F6228" w:themeColor="accent3" w:themeShade="80"/>
        </w:rPr>
        <w:t xml:space="preserve"> (gemäß oben genann</w:t>
      </w:r>
      <w:r w:rsidR="007D0D6D" w:rsidRPr="00CD4517">
        <w:rPr>
          <w:rFonts w:ascii="Arial" w:hAnsi="Arial" w:cs="Arial"/>
          <w:color w:val="4F6228" w:themeColor="accent3" w:themeShade="80"/>
        </w:rPr>
        <w:t>ter</w:t>
      </w:r>
      <w:r w:rsidRPr="00CD4517">
        <w:rPr>
          <w:rFonts w:ascii="Arial" w:hAnsi="Arial" w:cs="Arial"/>
          <w:color w:val="4F6228" w:themeColor="accent3" w:themeShade="80"/>
        </w:rPr>
        <w:t xml:space="preserve"> </w:t>
      </w:r>
      <w:r w:rsidR="007D0D6D" w:rsidRPr="00CD4517">
        <w:rPr>
          <w:rFonts w:ascii="Arial" w:hAnsi="Arial" w:cs="Arial"/>
          <w:color w:val="4F6228" w:themeColor="accent3" w:themeShade="80"/>
        </w:rPr>
        <w:t>Aktualisierungsd</w:t>
      </w:r>
      <w:r w:rsidRPr="00CD4517">
        <w:rPr>
          <w:rFonts w:ascii="Arial" w:hAnsi="Arial" w:cs="Arial"/>
          <w:color w:val="4F6228" w:themeColor="accent3" w:themeShade="80"/>
        </w:rPr>
        <w:t>efinition) in die einzelnen Kontextberichtskapitel (Kapitel 1-7.4)</w:t>
      </w:r>
      <w:r w:rsidR="007D0D6D" w:rsidRPr="00CD4517">
        <w:rPr>
          <w:rFonts w:ascii="Arial" w:hAnsi="Arial" w:cs="Arial"/>
          <w:color w:val="4F6228" w:themeColor="accent3" w:themeShade="80"/>
        </w:rPr>
        <w:t xml:space="preserve"> ein</w:t>
      </w:r>
      <w:r w:rsidRPr="00CD4517">
        <w:rPr>
          <w:rFonts w:ascii="Arial" w:hAnsi="Arial" w:cs="Arial"/>
          <w:color w:val="4F6228" w:themeColor="accent3" w:themeShade="80"/>
        </w:rPr>
        <w:t xml:space="preserve">. </w:t>
      </w:r>
    </w:p>
    <w:p w14:paraId="16CEC90A" w14:textId="32BE812C" w:rsidR="00751C2F" w:rsidRPr="00CD4517" w:rsidRDefault="007F5E3E" w:rsidP="00CD4517">
      <w:pPr>
        <w:spacing w:before="120" w:after="120" w:line="240" w:lineRule="auto"/>
        <w:ind w:left="2120" w:hanging="2120"/>
        <w:rPr>
          <w:rFonts w:ascii="Arial" w:hAnsi="Arial" w:cs="Arial"/>
          <w:color w:val="4F6228" w:themeColor="accent3" w:themeShade="80"/>
        </w:rPr>
      </w:pPr>
      <w:r w:rsidRPr="00CD4517">
        <w:rPr>
          <w:rFonts w:ascii="Arial" w:hAnsi="Arial" w:cs="Arial"/>
          <w:color w:val="4F6228" w:themeColor="accent3" w:themeShade="80"/>
        </w:rPr>
        <w:t>Bis zum 28.05.2021</w:t>
      </w:r>
      <w:r w:rsidRPr="00CD4517">
        <w:rPr>
          <w:rFonts w:ascii="Arial" w:hAnsi="Arial" w:cs="Arial"/>
          <w:color w:val="4F6228" w:themeColor="accent3" w:themeShade="80"/>
        </w:rPr>
        <w:tab/>
      </w:r>
      <w:r w:rsidR="00751C2F" w:rsidRPr="00CD4517">
        <w:rPr>
          <w:rFonts w:ascii="Arial" w:hAnsi="Arial" w:cs="Arial"/>
          <w:color w:val="4F6228" w:themeColor="accent3" w:themeShade="80"/>
        </w:rPr>
        <w:t xml:space="preserve">erfolgt die Abstimmung des Änderungsbedarfs zwischen </w:t>
      </w:r>
      <w:r w:rsidR="003E1B7F" w:rsidRPr="00CD4517">
        <w:rPr>
          <w:rFonts w:ascii="Arial" w:hAnsi="Arial" w:cs="Arial"/>
          <w:color w:val="4F6228" w:themeColor="accent3" w:themeShade="80"/>
          <w:u w:val="single"/>
        </w:rPr>
        <w:t>Privatwirtschaft</w:t>
      </w:r>
      <w:r w:rsidR="003E1B7F" w:rsidRPr="00CD4517">
        <w:rPr>
          <w:rFonts w:ascii="Arial" w:hAnsi="Arial" w:cs="Arial"/>
          <w:color w:val="4F6228" w:themeColor="accent3" w:themeShade="80"/>
        </w:rPr>
        <w:t xml:space="preserve"> und </w:t>
      </w:r>
      <w:r w:rsidR="003E1B7F" w:rsidRPr="00CD4517">
        <w:rPr>
          <w:rFonts w:ascii="Arial" w:hAnsi="Arial" w:cs="Arial"/>
          <w:color w:val="4F6228" w:themeColor="accent3" w:themeShade="80"/>
          <w:u w:val="single"/>
        </w:rPr>
        <w:t>Zivilgesellschaft</w:t>
      </w:r>
      <w:r w:rsidR="0039145F" w:rsidRPr="00CD4517">
        <w:rPr>
          <w:rFonts w:ascii="Arial" w:hAnsi="Arial" w:cs="Arial"/>
          <w:color w:val="4F6228" w:themeColor="accent3" w:themeShade="80"/>
        </w:rPr>
        <w:t>.</w:t>
      </w:r>
    </w:p>
    <w:p w14:paraId="6D039103" w14:textId="04D59DD3" w:rsidR="003E1B7F" w:rsidRPr="00CD4517" w:rsidRDefault="007F5E3E" w:rsidP="00CD4517">
      <w:pPr>
        <w:spacing w:before="120" w:after="120" w:line="240" w:lineRule="auto"/>
        <w:rPr>
          <w:rFonts w:ascii="Arial" w:hAnsi="Arial" w:cs="Arial"/>
          <w:color w:val="4F6228" w:themeColor="accent3" w:themeShade="80"/>
        </w:rPr>
      </w:pPr>
      <w:r w:rsidRPr="00CD4517">
        <w:rPr>
          <w:rFonts w:ascii="Arial" w:hAnsi="Arial" w:cs="Arial"/>
          <w:color w:val="4F6228" w:themeColor="accent3" w:themeShade="80"/>
        </w:rPr>
        <w:t xml:space="preserve">Bis 15.07.2021 </w:t>
      </w:r>
      <w:r w:rsidRPr="00CD4517">
        <w:rPr>
          <w:rFonts w:ascii="Arial" w:hAnsi="Arial" w:cs="Arial"/>
          <w:color w:val="4F6228" w:themeColor="accent3" w:themeShade="80"/>
        </w:rPr>
        <w:tab/>
      </w:r>
      <w:r w:rsidR="003E1B7F" w:rsidRPr="00CD4517">
        <w:rPr>
          <w:rFonts w:ascii="Arial" w:hAnsi="Arial" w:cs="Arial"/>
          <w:color w:val="4F6228" w:themeColor="accent3" w:themeShade="80"/>
        </w:rPr>
        <w:t xml:space="preserve">erfolgt die Aktualisierung der Kontextkapitel durch die </w:t>
      </w:r>
      <w:r w:rsidR="003E1B7F" w:rsidRPr="00CD4517">
        <w:rPr>
          <w:rFonts w:ascii="Arial" w:hAnsi="Arial" w:cs="Arial"/>
          <w:color w:val="4F6228" w:themeColor="accent3" w:themeShade="80"/>
          <w:u w:val="single"/>
        </w:rPr>
        <w:t>Regierung</w:t>
      </w:r>
      <w:r w:rsidR="003E1B7F" w:rsidRPr="00CD4517">
        <w:rPr>
          <w:rFonts w:ascii="Arial" w:hAnsi="Arial" w:cs="Arial"/>
          <w:color w:val="4F6228" w:themeColor="accent3" w:themeShade="80"/>
        </w:rPr>
        <w:t>.</w:t>
      </w:r>
    </w:p>
    <w:p w14:paraId="33447E45" w14:textId="77777777" w:rsidR="00CD4517" w:rsidRPr="00CD4517" w:rsidRDefault="00C06386" w:rsidP="00CD4517">
      <w:pPr>
        <w:spacing w:before="120" w:after="120" w:line="240" w:lineRule="auto"/>
        <w:ind w:left="2120" w:hanging="2120"/>
        <w:rPr>
          <w:rFonts w:ascii="Arial" w:hAnsi="Arial" w:cs="Arial"/>
          <w:color w:val="4F6228" w:themeColor="accent3" w:themeShade="80"/>
        </w:rPr>
      </w:pPr>
      <w:r w:rsidRPr="00CD4517">
        <w:rPr>
          <w:rFonts w:ascii="Arial" w:hAnsi="Arial" w:cs="Arial"/>
          <w:color w:val="4F6228" w:themeColor="accent3" w:themeShade="80"/>
        </w:rPr>
        <w:t xml:space="preserve">Ab </w:t>
      </w:r>
      <w:r w:rsidR="007F5E3E" w:rsidRPr="00CD4517">
        <w:rPr>
          <w:rFonts w:ascii="Arial" w:hAnsi="Arial" w:cs="Arial"/>
          <w:color w:val="4F6228" w:themeColor="accent3" w:themeShade="80"/>
        </w:rPr>
        <w:t xml:space="preserve">dem 15.07.2021 </w:t>
      </w:r>
      <w:r w:rsidR="007F5E3E" w:rsidRPr="00CD4517">
        <w:rPr>
          <w:rFonts w:ascii="Arial" w:hAnsi="Arial" w:cs="Arial"/>
          <w:color w:val="4F6228" w:themeColor="accent3" w:themeShade="80"/>
        </w:rPr>
        <w:tab/>
      </w:r>
      <w:r w:rsidRPr="00CD4517">
        <w:rPr>
          <w:rFonts w:ascii="Arial" w:hAnsi="Arial" w:cs="Arial"/>
          <w:color w:val="4F6228" w:themeColor="accent3" w:themeShade="80"/>
        </w:rPr>
        <w:t xml:space="preserve">erfolgt die Konsolidierung der Kontextkapitel (Kapitel 1-7.4). </w:t>
      </w:r>
    </w:p>
    <w:p w14:paraId="5BAD9214" w14:textId="77777777" w:rsidR="00CD4517" w:rsidRPr="00CD4517" w:rsidRDefault="00CD4517" w:rsidP="00CD4517">
      <w:pPr>
        <w:spacing w:after="0" w:line="360" w:lineRule="auto"/>
        <w:ind w:left="2121" w:hanging="2121"/>
        <w:rPr>
          <w:rFonts w:ascii="Arial" w:hAnsi="Arial" w:cs="Arial"/>
          <w:color w:val="4F6228" w:themeColor="accent3" w:themeShade="80"/>
        </w:rPr>
      </w:pPr>
    </w:p>
    <w:p w14:paraId="13239818" w14:textId="000D0B76" w:rsidR="00CD4517" w:rsidRDefault="00DD26A6" w:rsidP="00136468">
      <w:pPr>
        <w:spacing w:line="360" w:lineRule="auto"/>
        <w:ind w:left="2120" w:hanging="2120"/>
        <w:rPr>
          <w:rFonts w:ascii="Arial" w:hAnsi="Arial" w:cs="Arial"/>
          <w:color w:val="4F6228" w:themeColor="accent3" w:themeShade="80"/>
        </w:rPr>
      </w:pPr>
      <w:r>
        <w:rPr>
          <w:rFonts w:ascii="Arial" w:hAnsi="Arial" w:cs="Arial"/>
          <w:color w:val="4F6228" w:themeColor="accent3" w:themeShade="80"/>
        </w:rPr>
        <w:t xml:space="preserve">Die </w:t>
      </w:r>
      <w:proofErr w:type="spellStart"/>
      <w:proofErr w:type="gramStart"/>
      <w:r w:rsidRPr="00DD26A6">
        <w:rPr>
          <w:rFonts w:ascii="Arial" w:hAnsi="Arial" w:cs="Arial"/>
          <w:color w:val="4F6228" w:themeColor="accent3" w:themeShade="80"/>
        </w:rPr>
        <w:t>Koordinator:innen</w:t>
      </w:r>
      <w:proofErr w:type="spellEnd"/>
      <w:proofErr w:type="gramEnd"/>
      <w:r>
        <w:rPr>
          <w:rFonts w:ascii="Arial" w:hAnsi="Arial" w:cs="Arial"/>
          <w:color w:val="4F6228" w:themeColor="accent3" w:themeShade="80"/>
        </w:rPr>
        <w:t xml:space="preserve"> sind sich des engen Zeitrahmens bewusst.  </w:t>
      </w:r>
      <w:r w:rsidR="00C06386" w:rsidRPr="00CD4517">
        <w:rPr>
          <w:rFonts w:ascii="Arial" w:hAnsi="Arial" w:cs="Arial"/>
          <w:color w:val="4F6228" w:themeColor="accent3" w:themeShade="80"/>
        </w:rPr>
        <w:t>Ziel ist es</w:t>
      </w:r>
      <w:r w:rsidR="00681727">
        <w:rPr>
          <w:rFonts w:ascii="Arial" w:hAnsi="Arial" w:cs="Arial"/>
          <w:color w:val="4F6228" w:themeColor="accent3" w:themeShade="80"/>
        </w:rPr>
        <w:t xml:space="preserve">, </w:t>
      </w:r>
      <w:r w:rsidR="00C06386" w:rsidRPr="00CD4517">
        <w:rPr>
          <w:rFonts w:ascii="Arial" w:hAnsi="Arial" w:cs="Arial"/>
          <w:color w:val="4F6228" w:themeColor="accent3" w:themeShade="80"/>
        </w:rPr>
        <w:t>die Kontextkapitel bis Oktober 2021 final abzustimmen.</w:t>
      </w:r>
    </w:p>
    <w:p w14:paraId="06F5BF90" w14:textId="1077D926" w:rsidR="00136468" w:rsidRDefault="00136468" w:rsidP="00136468">
      <w:pPr>
        <w:spacing w:line="360" w:lineRule="auto"/>
        <w:ind w:left="2120" w:hanging="2120"/>
        <w:rPr>
          <w:rFonts w:ascii="Arial" w:eastAsiaTheme="majorEastAsia" w:hAnsi="Arial" w:cstheme="majorBidi"/>
          <w:b/>
          <w:bCs/>
          <w:color w:val="1F497D" w:themeColor="text2"/>
          <w:szCs w:val="24"/>
          <w:lang w:eastAsia="de-DE"/>
        </w:rPr>
      </w:pPr>
    </w:p>
    <w:p w14:paraId="60D2449E" w14:textId="77777777" w:rsidR="00681727" w:rsidRDefault="00681727" w:rsidP="00136468">
      <w:pPr>
        <w:spacing w:line="360" w:lineRule="auto"/>
        <w:ind w:left="2120" w:hanging="2120"/>
        <w:rPr>
          <w:rFonts w:ascii="Arial" w:eastAsiaTheme="majorEastAsia" w:hAnsi="Arial" w:cstheme="majorBidi"/>
          <w:b/>
          <w:bCs/>
          <w:color w:val="1F497D" w:themeColor="text2"/>
          <w:szCs w:val="24"/>
          <w:lang w:eastAsia="de-DE"/>
        </w:rPr>
      </w:pPr>
    </w:p>
    <w:p w14:paraId="5F71694D" w14:textId="1F336E85" w:rsidR="00447424" w:rsidRPr="007C0F6F" w:rsidRDefault="00B15C46" w:rsidP="00CD4517">
      <w:pPr>
        <w:pStyle w:val="Listenabsatz"/>
        <w:spacing w:line="360" w:lineRule="auto"/>
        <w:ind w:left="0"/>
        <w:rPr>
          <w:rFonts w:ascii="Arial" w:eastAsiaTheme="majorEastAsia" w:hAnsi="Arial" w:cstheme="majorBidi"/>
          <w:b/>
          <w:bCs/>
          <w:color w:val="1F497D" w:themeColor="text2"/>
          <w:szCs w:val="24"/>
          <w:lang w:eastAsia="de-DE"/>
        </w:rPr>
      </w:pPr>
      <w:r>
        <w:rPr>
          <w:rFonts w:ascii="Arial" w:eastAsiaTheme="majorEastAsia" w:hAnsi="Arial" w:cstheme="majorBidi"/>
          <w:b/>
          <w:bCs/>
          <w:color w:val="1F497D" w:themeColor="text2"/>
          <w:szCs w:val="24"/>
          <w:lang w:eastAsia="de-DE"/>
        </w:rPr>
        <w:t xml:space="preserve">a) </w:t>
      </w:r>
      <w:r w:rsidR="00447424" w:rsidRPr="007C0F6F">
        <w:rPr>
          <w:rFonts w:ascii="Arial" w:eastAsiaTheme="majorEastAsia" w:hAnsi="Arial" w:cstheme="majorBidi"/>
          <w:b/>
          <w:bCs/>
          <w:color w:val="1F497D" w:themeColor="text2"/>
          <w:szCs w:val="24"/>
          <w:lang w:eastAsia="de-DE"/>
        </w:rPr>
        <w:t>Fortsetzung der Überarbeitung Kapitel 2</w:t>
      </w:r>
    </w:p>
    <w:p w14:paraId="1CE19122" w14:textId="6D825532" w:rsidR="00447424" w:rsidRDefault="007C0F6F" w:rsidP="005527B3">
      <w:pPr>
        <w:spacing w:line="360" w:lineRule="auto"/>
        <w:rPr>
          <w:rFonts w:ascii="Arial" w:hAnsi="Arial" w:cs="Arial"/>
        </w:rPr>
      </w:pPr>
      <w:r>
        <w:rPr>
          <w:rFonts w:ascii="Arial" w:hAnsi="Arial" w:cs="Arial"/>
        </w:rPr>
        <w:t xml:space="preserve">Die </w:t>
      </w:r>
      <w:r w:rsidRPr="00CE40B4">
        <w:rPr>
          <w:rFonts w:ascii="Arial" w:hAnsi="Arial" w:cs="Arial"/>
          <w:u w:val="single"/>
        </w:rPr>
        <w:t xml:space="preserve">Regierung </w:t>
      </w:r>
      <w:r w:rsidR="00CE40B4">
        <w:rPr>
          <w:rFonts w:ascii="Arial" w:hAnsi="Arial" w:cs="Arial"/>
        </w:rPr>
        <w:t xml:space="preserve">schlägt vor, dass die Zivilgesellschaft die Überarbeitungen und Aktualisierungen von Kapitel 2 vornimmt und einen Vorschlag vorlegt. </w:t>
      </w:r>
      <w:r w:rsidR="00585ED9">
        <w:rPr>
          <w:rFonts w:ascii="Arial" w:hAnsi="Arial" w:cs="Arial"/>
        </w:rPr>
        <w:t xml:space="preserve">Die </w:t>
      </w:r>
      <w:r w:rsidR="00585ED9" w:rsidRPr="00BB1D8D">
        <w:rPr>
          <w:rFonts w:ascii="Arial" w:hAnsi="Arial" w:cs="Arial"/>
          <w:u w:val="single"/>
        </w:rPr>
        <w:t>Zivilgesellschaft</w:t>
      </w:r>
      <w:r w:rsidR="00585ED9">
        <w:rPr>
          <w:rFonts w:ascii="Arial" w:hAnsi="Arial" w:cs="Arial"/>
        </w:rPr>
        <w:t xml:space="preserve"> ist einverstanden und aktualisiert die bereits Ende 2020 vorgeschlagenen Änderungsvorschläge, die aus Zeitgründen nicht final mit de</w:t>
      </w:r>
      <w:r w:rsidR="00BB1D8D">
        <w:rPr>
          <w:rFonts w:ascii="Arial" w:hAnsi="Arial" w:cs="Arial"/>
        </w:rPr>
        <w:t>r Regierung</w:t>
      </w:r>
      <w:r w:rsidR="00585ED9">
        <w:rPr>
          <w:rFonts w:ascii="Arial" w:hAnsi="Arial" w:cs="Arial"/>
        </w:rPr>
        <w:t xml:space="preserve"> </w:t>
      </w:r>
      <w:r w:rsidR="0002404A">
        <w:rPr>
          <w:rFonts w:ascii="Arial" w:hAnsi="Arial" w:cs="Arial"/>
        </w:rPr>
        <w:t xml:space="preserve">und der Privatwirtschaft </w:t>
      </w:r>
      <w:r w:rsidR="00585ED9">
        <w:rPr>
          <w:rFonts w:ascii="Arial" w:hAnsi="Arial" w:cs="Arial"/>
        </w:rPr>
        <w:t>konsolidiert werden konnten.</w:t>
      </w:r>
    </w:p>
    <w:p w14:paraId="5E445CCE" w14:textId="578E97E6" w:rsidR="007D0D6D" w:rsidRPr="007C0F6F" w:rsidRDefault="007D0D6D" w:rsidP="00CD4517">
      <w:pPr>
        <w:pStyle w:val="Listenabsatz"/>
        <w:spacing w:line="360" w:lineRule="auto"/>
        <w:ind w:left="0"/>
        <w:rPr>
          <w:rFonts w:ascii="Arial" w:eastAsiaTheme="majorEastAsia" w:hAnsi="Arial" w:cstheme="majorBidi"/>
          <w:b/>
          <w:bCs/>
          <w:color w:val="1F497D" w:themeColor="text2"/>
          <w:szCs w:val="24"/>
          <w:lang w:eastAsia="de-DE"/>
        </w:rPr>
      </w:pPr>
      <w:r>
        <w:rPr>
          <w:rFonts w:ascii="Arial" w:eastAsiaTheme="majorEastAsia" w:hAnsi="Arial" w:cstheme="majorBidi"/>
          <w:b/>
          <w:bCs/>
          <w:color w:val="1F497D" w:themeColor="text2"/>
          <w:szCs w:val="24"/>
          <w:lang w:eastAsia="de-DE"/>
        </w:rPr>
        <w:t>b) Thema Gips</w:t>
      </w:r>
    </w:p>
    <w:p w14:paraId="148976E2" w14:textId="49841D1D" w:rsidR="00CE40B4" w:rsidRDefault="00CE40B4" w:rsidP="005527B3">
      <w:pPr>
        <w:spacing w:line="360" w:lineRule="auto"/>
        <w:rPr>
          <w:rFonts w:ascii="Arial" w:hAnsi="Arial" w:cs="Arial"/>
        </w:rPr>
      </w:pPr>
      <w:r>
        <w:rPr>
          <w:rFonts w:ascii="Arial" w:hAnsi="Arial" w:cs="Arial"/>
        </w:rPr>
        <w:t xml:space="preserve">Eine Einigung für den in dem Kapitel </w:t>
      </w:r>
      <w:r w:rsidR="007D0D6D">
        <w:rPr>
          <w:rFonts w:ascii="Arial" w:hAnsi="Arial" w:cs="Arial"/>
        </w:rPr>
        <w:t xml:space="preserve">2 </w:t>
      </w:r>
      <w:r>
        <w:rPr>
          <w:rFonts w:ascii="Arial" w:hAnsi="Arial" w:cs="Arial"/>
        </w:rPr>
        <w:t xml:space="preserve">enthaltenen Abschnitt zum Thema Gips steht noch aus. Grundlage für die Erarbeitung eines Vorschlags sollten nach Ansicht der </w:t>
      </w:r>
      <w:r w:rsidRPr="00CE40B4">
        <w:rPr>
          <w:rFonts w:ascii="Arial" w:hAnsi="Arial" w:cs="Arial"/>
          <w:u w:val="single"/>
        </w:rPr>
        <w:t>Privatwirtschaft</w:t>
      </w:r>
      <w:r>
        <w:rPr>
          <w:rFonts w:ascii="Arial" w:hAnsi="Arial" w:cs="Arial"/>
        </w:rPr>
        <w:t xml:space="preserve"> die entsprechenden Ausführungen zu diesem Thema aus dem 2. D-EITI Bericht sein.</w:t>
      </w:r>
    </w:p>
    <w:p w14:paraId="73690BF7" w14:textId="77777777" w:rsidR="00CD4517" w:rsidRDefault="00CD4517" w:rsidP="00CD4517">
      <w:pPr>
        <w:spacing w:line="360" w:lineRule="auto"/>
        <w:rPr>
          <w:rFonts w:ascii="Arial" w:eastAsiaTheme="majorEastAsia" w:hAnsi="Arial" w:cstheme="majorBidi"/>
          <w:b/>
          <w:bCs/>
          <w:color w:val="1F497D" w:themeColor="text2"/>
          <w:szCs w:val="24"/>
          <w:lang w:eastAsia="de-DE"/>
        </w:rPr>
      </w:pPr>
    </w:p>
    <w:p w14:paraId="78A2720C" w14:textId="559B35D7" w:rsidR="00447424" w:rsidRPr="00B15C46" w:rsidRDefault="007D0D6D" w:rsidP="00CD4517">
      <w:pPr>
        <w:spacing w:line="360" w:lineRule="auto"/>
        <w:rPr>
          <w:rFonts w:ascii="Arial" w:eastAsiaTheme="majorEastAsia" w:hAnsi="Arial" w:cstheme="majorBidi"/>
          <w:b/>
          <w:bCs/>
          <w:color w:val="1F497D" w:themeColor="text2"/>
          <w:szCs w:val="24"/>
          <w:lang w:eastAsia="de-DE"/>
        </w:rPr>
      </w:pPr>
      <w:r>
        <w:rPr>
          <w:rFonts w:ascii="Arial" w:eastAsiaTheme="majorEastAsia" w:hAnsi="Arial" w:cstheme="majorBidi"/>
          <w:b/>
          <w:bCs/>
          <w:color w:val="1F497D" w:themeColor="text2"/>
          <w:szCs w:val="24"/>
          <w:lang w:eastAsia="de-DE"/>
        </w:rPr>
        <w:t>c</w:t>
      </w:r>
      <w:r w:rsidR="00B15C46">
        <w:rPr>
          <w:rFonts w:ascii="Arial" w:eastAsiaTheme="majorEastAsia" w:hAnsi="Arial" w:cstheme="majorBidi"/>
          <w:b/>
          <w:bCs/>
          <w:color w:val="1F497D" w:themeColor="text2"/>
          <w:szCs w:val="24"/>
          <w:lang w:eastAsia="de-DE"/>
        </w:rPr>
        <w:t xml:space="preserve">) </w:t>
      </w:r>
      <w:r w:rsidR="00447424" w:rsidRPr="00B15C46">
        <w:rPr>
          <w:rFonts w:ascii="Arial" w:eastAsiaTheme="majorEastAsia" w:hAnsi="Arial" w:cstheme="majorBidi"/>
          <w:b/>
          <w:bCs/>
          <w:color w:val="1F497D" w:themeColor="text2"/>
          <w:szCs w:val="24"/>
          <w:lang w:eastAsia="de-DE"/>
        </w:rPr>
        <w:t>Überarbeitung Tabelle und Text zu Feldes</w:t>
      </w:r>
      <w:r w:rsidR="0077149C">
        <w:rPr>
          <w:rFonts w:ascii="Arial" w:eastAsiaTheme="majorEastAsia" w:hAnsi="Arial" w:cstheme="majorBidi"/>
          <w:b/>
          <w:bCs/>
          <w:color w:val="1F497D" w:themeColor="text2"/>
          <w:szCs w:val="24"/>
          <w:lang w:eastAsia="de-DE"/>
        </w:rPr>
        <w:t>-</w:t>
      </w:r>
      <w:r w:rsidR="00447424" w:rsidRPr="00B15C46">
        <w:rPr>
          <w:rFonts w:ascii="Arial" w:eastAsiaTheme="majorEastAsia" w:hAnsi="Arial" w:cstheme="majorBidi"/>
          <w:b/>
          <w:bCs/>
          <w:color w:val="1F497D" w:themeColor="text2"/>
          <w:szCs w:val="24"/>
          <w:lang w:eastAsia="de-DE"/>
        </w:rPr>
        <w:t xml:space="preserve"> und Förderabgaben</w:t>
      </w:r>
    </w:p>
    <w:p w14:paraId="0AFE2E2C" w14:textId="77777777" w:rsidR="00447424" w:rsidRDefault="00CE40B4" w:rsidP="005527B3">
      <w:pPr>
        <w:spacing w:line="360" w:lineRule="auto"/>
        <w:rPr>
          <w:rFonts w:ascii="Arial" w:hAnsi="Arial" w:cs="Arial"/>
        </w:rPr>
      </w:pPr>
      <w:r>
        <w:rPr>
          <w:rFonts w:ascii="Arial" w:hAnsi="Arial" w:cs="Arial"/>
        </w:rPr>
        <w:t>Grundsätzlich halten die</w:t>
      </w:r>
      <w:r w:rsidR="007C0F6F">
        <w:rPr>
          <w:rFonts w:ascii="Arial" w:hAnsi="Arial" w:cs="Arial"/>
        </w:rPr>
        <w:t xml:space="preserve"> </w:t>
      </w:r>
      <w:r w:rsidR="007C0F6F" w:rsidRPr="007C0F6F">
        <w:rPr>
          <w:rFonts w:ascii="Arial" w:hAnsi="Arial" w:cs="Arial"/>
          <w:u w:val="single"/>
        </w:rPr>
        <w:t>Privatwirtschaft</w:t>
      </w:r>
      <w:r w:rsidR="007C0F6F">
        <w:rPr>
          <w:rFonts w:ascii="Arial" w:hAnsi="Arial" w:cs="Arial"/>
        </w:rPr>
        <w:t xml:space="preserve"> und die </w:t>
      </w:r>
      <w:r w:rsidR="007C0F6F" w:rsidRPr="007C0F6F">
        <w:rPr>
          <w:rFonts w:ascii="Arial" w:hAnsi="Arial" w:cs="Arial"/>
          <w:u w:val="single"/>
        </w:rPr>
        <w:t xml:space="preserve">Regierung </w:t>
      </w:r>
      <w:r w:rsidR="007C0F6F">
        <w:rPr>
          <w:rFonts w:ascii="Arial" w:hAnsi="Arial" w:cs="Arial"/>
        </w:rPr>
        <w:t>die Tabelle und</w:t>
      </w:r>
      <w:r>
        <w:rPr>
          <w:rFonts w:ascii="Arial" w:hAnsi="Arial" w:cs="Arial"/>
        </w:rPr>
        <w:t xml:space="preserve"> den</w:t>
      </w:r>
      <w:r w:rsidR="007C0F6F">
        <w:rPr>
          <w:rFonts w:ascii="Arial" w:hAnsi="Arial" w:cs="Arial"/>
        </w:rPr>
        <w:t xml:space="preserve"> Text zu Feldes- und Förderabgaben für verständlich </w:t>
      </w:r>
      <w:r w:rsidR="00064F7A">
        <w:rPr>
          <w:rFonts w:ascii="Arial" w:hAnsi="Arial" w:cs="Arial"/>
        </w:rPr>
        <w:t xml:space="preserve">und sehr übersichtlich </w:t>
      </w:r>
      <w:r w:rsidR="007C0F6F">
        <w:rPr>
          <w:rFonts w:ascii="Arial" w:hAnsi="Arial" w:cs="Arial"/>
        </w:rPr>
        <w:t>und sehen kein</w:t>
      </w:r>
      <w:r>
        <w:rPr>
          <w:rFonts w:ascii="Arial" w:hAnsi="Arial" w:cs="Arial"/>
        </w:rPr>
        <w:t>en</w:t>
      </w:r>
      <w:r w:rsidR="007C0F6F">
        <w:rPr>
          <w:rFonts w:ascii="Arial" w:hAnsi="Arial" w:cs="Arial"/>
        </w:rPr>
        <w:t xml:space="preserve"> Änderungsbedarf.</w:t>
      </w:r>
      <w:r w:rsidR="00064F7A">
        <w:rPr>
          <w:rFonts w:ascii="Arial" w:hAnsi="Arial" w:cs="Arial"/>
        </w:rPr>
        <w:t xml:space="preserve"> Die </w:t>
      </w:r>
      <w:r w:rsidR="00064F7A" w:rsidRPr="00BB1D8D">
        <w:rPr>
          <w:rFonts w:ascii="Arial" w:hAnsi="Arial" w:cs="Arial"/>
          <w:u w:val="single"/>
        </w:rPr>
        <w:t>Regierung</w:t>
      </w:r>
      <w:r w:rsidR="00064F7A">
        <w:rPr>
          <w:rFonts w:ascii="Arial" w:hAnsi="Arial" w:cs="Arial"/>
        </w:rPr>
        <w:t xml:space="preserve"> weist zudem darauf hin, dass z.B. auch die interaktive Rohstoffkarte auf der Webseite nach Bundesländern unterscheidet. </w:t>
      </w:r>
    </w:p>
    <w:p w14:paraId="543E128B" w14:textId="6346CB4C" w:rsidR="007C0F6F" w:rsidRDefault="007C0F6F" w:rsidP="005527B3">
      <w:pPr>
        <w:spacing w:line="360" w:lineRule="auto"/>
        <w:rPr>
          <w:rFonts w:ascii="Arial" w:hAnsi="Arial" w:cs="Arial"/>
        </w:rPr>
      </w:pPr>
      <w:r>
        <w:rPr>
          <w:rFonts w:ascii="Arial" w:hAnsi="Arial" w:cs="Arial"/>
        </w:rPr>
        <w:t xml:space="preserve">Die </w:t>
      </w:r>
      <w:r w:rsidRPr="007C0F6F">
        <w:rPr>
          <w:rFonts w:ascii="Arial" w:hAnsi="Arial" w:cs="Arial"/>
          <w:u w:val="single"/>
        </w:rPr>
        <w:t>Regierung</w:t>
      </w:r>
      <w:r>
        <w:rPr>
          <w:rFonts w:ascii="Arial" w:hAnsi="Arial" w:cs="Arial"/>
        </w:rPr>
        <w:t xml:space="preserve"> schlägt vor, einen </w:t>
      </w:r>
      <w:r w:rsidR="00064F7A">
        <w:rPr>
          <w:rFonts w:ascii="Arial" w:hAnsi="Arial" w:cs="Arial"/>
        </w:rPr>
        <w:t xml:space="preserve">konkreten </w:t>
      </w:r>
      <w:r>
        <w:rPr>
          <w:rFonts w:ascii="Arial" w:hAnsi="Arial" w:cs="Arial"/>
        </w:rPr>
        <w:t xml:space="preserve">Änderungsvorschlag </w:t>
      </w:r>
      <w:r w:rsidR="00064F7A">
        <w:rPr>
          <w:rFonts w:ascii="Arial" w:hAnsi="Arial" w:cs="Arial"/>
        </w:rPr>
        <w:t xml:space="preserve">(d.h. eine umgestaltete Tabelle) </w:t>
      </w:r>
      <w:r>
        <w:rPr>
          <w:rFonts w:ascii="Arial" w:hAnsi="Arial" w:cs="Arial"/>
        </w:rPr>
        <w:t xml:space="preserve">der Zivilgesellschaft </w:t>
      </w:r>
      <w:r w:rsidR="00064F7A">
        <w:rPr>
          <w:rFonts w:ascii="Arial" w:hAnsi="Arial" w:cs="Arial"/>
        </w:rPr>
        <w:t xml:space="preserve">jedenfalls </w:t>
      </w:r>
      <w:r>
        <w:rPr>
          <w:rFonts w:ascii="Arial" w:hAnsi="Arial" w:cs="Arial"/>
        </w:rPr>
        <w:t>zu prüfen.</w:t>
      </w:r>
      <w:r w:rsidR="00064F7A">
        <w:rPr>
          <w:rFonts w:ascii="Arial" w:hAnsi="Arial" w:cs="Arial"/>
        </w:rPr>
        <w:t xml:space="preserve"> </w:t>
      </w:r>
      <w:r w:rsidR="00585ED9">
        <w:rPr>
          <w:rFonts w:ascii="Arial" w:hAnsi="Arial" w:cs="Arial"/>
        </w:rPr>
        <w:t xml:space="preserve">Die </w:t>
      </w:r>
      <w:r w:rsidR="00585ED9" w:rsidRPr="00BB1D8D">
        <w:rPr>
          <w:rFonts w:ascii="Arial" w:hAnsi="Arial" w:cs="Arial"/>
          <w:u w:val="single"/>
        </w:rPr>
        <w:t>Zivilgesellschaft</w:t>
      </w:r>
      <w:r w:rsidR="00585ED9">
        <w:rPr>
          <w:rFonts w:ascii="Arial" w:hAnsi="Arial" w:cs="Arial"/>
        </w:rPr>
        <w:t xml:space="preserve"> erläutert noch einmal, dass sie die Rückmeld</w:t>
      </w:r>
      <w:r w:rsidR="00C64E7E">
        <w:rPr>
          <w:rFonts w:ascii="Arial" w:hAnsi="Arial" w:cs="Arial"/>
        </w:rPr>
        <w:t>ung erhalten habe, dass die Tabelle für Laien nicht verständlich darstelle,</w:t>
      </w:r>
      <w:r w:rsidR="00585ED9">
        <w:rPr>
          <w:rFonts w:ascii="Arial" w:hAnsi="Arial" w:cs="Arial"/>
        </w:rPr>
        <w:t xml:space="preserve"> für welche Rohstoffe </w:t>
      </w:r>
      <w:r w:rsidR="00C64E7E">
        <w:rPr>
          <w:rFonts w:ascii="Arial" w:hAnsi="Arial" w:cs="Arial"/>
        </w:rPr>
        <w:t xml:space="preserve">tatsächlich </w:t>
      </w:r>
      <w:r w:rsidR="00585ED9">
        <w:rPr>
          <w:rFonts w:ascii="Arial" w:hAnsi="Arial" w:cs="Arial"/>
        </w:rPr>
        <w:t>Abgaben geleistet werden müssen und für welche nicht</w:t>
      </w:r>
      <w:r w:rsidR="00C64E7E">
        <w:rPr>
          <w:rFonts w:ascii="Arial" w:hAnsi="Arial" w:cs="Arial"/>
        </w:rPr>
        <w:t>, auch wenn die Tabelle in ihrer logischen Struktur an sich konsistent sei. Die Zivilgesellschaft wird daher einen Änderungsvorschlag vorlegen, bei dem die Tabelle nach Rohstoffarten strukturiert ist.</w:t>
      </w:r>
      <w:r w:rsidR="00585ED9">
        <w:rPr>
          <w:rFonts w:ascii="Arial" w:hAnsi="Arial" w:cs="Arial"/>
        </w:rPr>
        <w:t xml:space="preserve">  </w:t>
      </w:r>
    </w:p>
    <w:p w14:paraId="68CED626" w14:textId="4C2DF644" w:rsidR="00D15809" w:rsidRPr="00CD4517" w:rsidRDefault="00D15809" w:rsidP="005527B3">
      <w:pPr>
        <w:spacing w:line="360" w:lineRule="auto"/>
        <w:rPr>
          <w:rFonts w:ascii="Arial" w:hAnsi="Arial" w:cs="Arial"/>
          <w:color w:val="4F6228" w:themeColor="accent3" w:themeShade="80"/>
        </w:rPr>
      </w:pPr>
      <w:r w:rsidRPr="00CD4517">
        <w:rPr>
          <w:rFonts w:ascii="Arial" w:hAnsi="Arial" w:cs="Arial"/>
          <w:color w:val="4F6228" w:themeColor="accent3" w:themeShade="80"/>
        </w:rPr>
        <w:t xml:space="preserve">Das </w:t>
      </w:r>
      <w:r w:rsidRPr="00CD4517">
        <w:rPr>
          <w:rFonts w:ascii="Arial" w:hAnsi="Arial" w:cs="Arial"/>
          <w:color w:val="4F6228" w:themeColor="accent3" w:themeShade="80"/>
          <w:u w:val="single"/>
        </w:rPr>
        <w:t>D-EITI Sekretariat</w:t>
      </w:r>
      <w:r w:rsidRPr="00CD4517">
        <w:rPr>
          <w:rFonts w:ascii="Arial" w:hAnsi="Arial" w:cs="Arial"/>
          <w:color w:val="4F6228" w:themeColor="accent3" w:themeShade="80"/>
        </w:rPr>
        <w:t xml:space="preserve"> sendet das Protokoll der </w:t>
      </w:r>
      <w:proofErr w:type="spellStart"/>
      <w:proofErr w:type="gramStart"/>
      <w:r w:rsidRPr="00CD4517">
        <w:rPr>
          <w:rFonts w:ascii="Arial" w:hAnsi="Arial" w:cs="Arial"/>
          <w:color w:val="4F6228" w:themeColor="accent3" w:themeShade="80"/>
        </w:rPr>
        <w:t>Koordinator:innentreffen</w:t>
      </w:r>
      <w:proofErr w:type="spellEnd"/>
      <w:proofErr w:type="gramEnd"/>
      <w:r w:rsidRPr="00CD4517">
        <w:rPr>
          <w:rFonts w:ascii="Arial" w:hAnsi="Arial" w:cs="Arial"/>
          <w:color w:val="4F6228" w:themeColor="accent3" w:themeShade="80"/>
        </w:rPr>
        <w:t>, eine visuelle Aufbereitung der besprochenen Themenvorschläge sowie die vorläufige Agenda der 20. MSG Sitzung im Vorfeld der MSG Sitzung</w:t>
      </w:r>
      <w:r w:rsidR="00E5456B" w:rsidRPr="00CD4517">
        <w:rPr>
          <w:rFonts w:ascii="Arial" w:hAnsi="Arial" w:cs="Arial"/>
          <w:color w:val="4F6228" w:themeColor="accent3" w:themeShade="80"/>
        </w:rPr>
        <w:t xml:space="preserve"> zur Vorbereitung</w:t>
      </w:r>
      <w:r w:rsidRPr="00CD4517">
        <w:rPr>
          <w:rFonts w:ascii="Arial" w:hAnsi="Arial" w:cs="Arial"/>
          <w:color w:val="4F6228" w:themeColor="accent3" w:themeShade="80"/>
        </w:rPr>
        <w:t xml:space="preserve"> an die MSG Mitglieder.</w:t>
      </w:r>
    </w:p>
    <w:sectPr w:rsidR="00D15809" w:rsidRPr="00CD4517" w:rsidSect="00136468">
      <w:headerReference w:type="default" r:id="rId11"/>
      <w:footerReference w:type="default" r:id="rId12"/>
      <w:pgSz w:w="11906" w:h="16838" w:code="9"/>
      <w:pgMar w:top="2127" w:right="1418" w:bottom="426" w:left="1418" w:header="425"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BE34" w16cex:dateUtc="2021-04-12T10:40:00Z"/>
  <w16cex:commentExtensible w16cex:durableId="241EBF9C" w16cex:dateUtc="2021-04-12T10: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B9D85" w14:textId="77777777" w:rsidR="00B84BB9" w:rsidRDefault="00B84BB9" w:rsidP="00A637D0">
      <w:r>
        <w:separator/>
      </w:r>
    </w:p>
  </w:endnote>
  <w:endnote w:type="continuationSeparator" w:id="0">
    <w:p w14:paraId="5A204D68" w14:textId="77777777" w:rsidR="00B84BB9" w:rsidRDefault="00B84BB9"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035B4" w14:textId="5AB8F262" w:rsidR="00F72184" w:rsidRDefault="00F72184">
    <w:pPr>
      <w:pStyle w:val="Fuzeile"/>
      <w:jc w:val="right"/>
    </w:pPr>
    <w:r>
      <w:fldChar w:fldCharType="begin"/>
    </w:r>
    <w:r>
      <w:instrText>PAGE   \* MERGEFORMAT</w:instrText>
    </w:r>
    <w:r>
      <w:fldChar w:fldCharType="separate"/>
    </w:r>
    <w:r w:rsidR="00421A2C">
      <w:rPr>
        <w:noProof/>
      </w:rPr>
      <w:t>2</w:t>
    </w:r>
    <w:r>
      <w:fldChar w:fldCharType="end"/>
    </w:r>
  </w:p>
  <w:p w14:paraId="08C915BB" w14:textId="77777777" w:rsidR="00F72184" w:rsidRPr="00165E31" w:rsidRDefault="00F72184" w:rsidP="00165E31">
    <w:pPr>
      <w:pStyle w:val="Fuzeile"/>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2BA5F" w14:textId="77777777" w:rsidR="00B84BB9" w:rsidRDefault="00B84BB9" w:rsidP="00A637D0">
      <w:r>
        <w:separator/>
      </w:r>
    </w:p>
  </w:footnote>
  <w:footnote w:type="continuationSeparator" w:id="0">
    <w:p w14:paraId="0FD7928C" w14:textId="77777777" w:rsidR="00B84BB9" w:rsidRDefault="00B84BB9" w:rsidP="00A63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6344"/>
      <w:gridCol w:w="2726"/>
    </w:tblGrid>
    <w:tr w:rsidR="00F72184" w14:paraId="58737BFC" w14:textId="77777777" w:rsidTr="00625191">
      <w:tc>
        <w:tcPr>
          <w:tcW w:w="3497" w:type="pct"/>
        </w:tcPr>
        <w:p w14:paraId="1A7B1CF3" w14:textId="77777777" w:rsidR="00F72184" w:rsidRPr="003F6EC9" w:rsidRDefault="00F72184" w:rsidP="00112883">
          <w:pPr>
            <w:pStyle w:val="Kopfzeile"/>
            <w:tabs>
              <w:tab w:val="clear" w:pos="4536"/>
              <w:tab w:val="clear" w:pos="9072"/>
              <w:tab w:val="right" w:pos="9356"/>
            </w:tabs>
            <w:spacing w:before="660"/>
            <w:rPr>
              <w:sz w:val="22"/>
              <w:szCs w:val="22"/>
            </w:rPr>
          </w:pPr>
        </w:p>
      </w:tc>
      <w:tc>
        <w:tcPr>
          <w:tcW w:w="1503" w:type="pct"/>
        </w:tcPr>
        <w:p w14:paraId="0012487C" w14:textId="77777777" w:rsidR="00F72184" w:rsidRDefault="00F72184" w:rsidP="00112883">
          <w:pPr>
            <w:pStyle w:val="Kopfzeile"/>
            <w:tabs>
              <w:tab w:val="clear" w:pos="4536"/>
              <w:tab w:val="clear" w:pos="9072"/>
              <w:tab w:val="right" w:pos="9356"/>
            </w:tabs>
            <w:ind w:right="-227"/>
            <w:jc w:val="right"/>
          </w:pPr>
          <w:r>
            <w:rPr>
              <w:noProof/>
            </w:rPr>
            <w:drawing>
              <wp:anchor distT="0" distB="0" distL="114300" distR="114300" simplePos="0" relativeHeight="251657216" behindDoc="1" locked="0" layoutInCell="1" allowOverlap="1" wp14:anchorId="4C7FFCCF" wp14:editId="6512633E">
                <wp:simplePos x="0" y="0"/>
                <wp:positionH relativeFrom="column">
                  <wp:posOffset>238760</wp:posOffset>
                </wp:positionH>
                <wp:positionV relativeFrom="paragraph">
                  <wp:posOffset>233045</wp:posOffset>
                </wp:positionV>
                <wp:extent cx="1477716" cy="504825"/>
                <wp:effectExtent l="0" t="0" r="825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716"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1686290" w14:textId="6BCFBD89" w:rsidR="00F72184" w:rsidRPr="00165E31" w:rsidRDefault="00F72184" w:rsidP="00165E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77EC"/>
    <w:multiLevelType w:val="hybridMultilevel"/>
    <w:tmpl w:val="1EB20F92"/>
    <w:lvl w:ilvl="0" w:tplc="1F78A17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F13EB1"/>
    <w:multiLevelType w:val="hybridMultilevel"/>
    <w:tmpl w:val="A49223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F53CB0"/>
    <w:multiLevelType w:val="hybridMultilevel"/>
    <w:tmpl w:val="808E2546"/>
    <w:lvl w:ilvl="0" w:tplc="7DF803E4">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2A1BA4"/>
    <w:multiLevelType w:val="hybridMultilevel"/>
    <w:tmpl w:val="3E4C6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0838CB"/>
    <w:multiLevelType w:val="hybridMultilevel"/>
    <w:tmpl w:val="CB4471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222D79"/>
    <w:multiLevelType w:val="hybridMultilevel"/>
    <w:tmpl w:val="71CE726A"/>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AA5A27"/>
    <w:multiLevelType w:val="hybridMultilevel"/>
    <w:tmpl w:val="DEF01E14"/>
    <w:lvl w:ilvl="0" w:tplc="55AC150E">
      <w:start w:val="1"/>
      <w:numFmt w:val="decimal"/>
      <w:lvlText w:val="%1."/>
      <w:lvlJc w:val="left"/>
      <w:pPr>
        <w:ind w:left="720" w:hanging="360"/>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342A682B"/>
    <w:multiLevelType w:val="hybridMultilevel"/>
    <w:tmpl w:val="F4202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451E15"/>
    <w:multiLevelType w:val="hybridMultilevel"/>
    <w:tmpl w:val="91F618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3F6CD3"/>
    <w:multiLevelType w:val="hybridMultilevel"/>
    <w:tmpl w:val="07080292"/>
    <w:lvl w:ilvl="0" w:tplc="04070017">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C5676A"/>
    <w:multiLevelType w:val="hybridMultilevel"/>
    <w:tmpl w:val="6B4A59AA"/>
    <w:lvl w:ilvl="0" w:tplc="727A434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3CBF2A4B"/>
    <w:multiLevelType w:val="multilevel"/>
    <w:tmpl w:val="481234D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C06E38"/>
    <w:multiLevelType w:val="hybridMultilevel"/>
    <w:tmpl w:val="8ACE800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2BF5216"/>
    <w:multiLevelType w:val="hybridMultilevel"/>
    <w:tmpl w:val="44CCA4AA"/>
    <w:lvl w:ilvl="0" w:tplc="C668FB6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45C01764"/>
    <w:multiLevelType w:val="hybridMultilevel"/>
    <w:tmpl w:val="06E61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9848F3"/>
    <w:multiLevelType w:val="hybridMultilevel"/>
    <w:tmpl w:val="7810733C"/>
    <w:lvl w:ilvl="0" w:tplc="5D1C5CC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50157A7B"/>
    <w:multiLevelType w:val="hybridMultilevel"/>
    <w:tmpl w:val="246A63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3DB2EE0"/>
    <w:multiLevelType w:val="hybridMultilevel"/>
    <w:tmpl w:val="F190D45E"/>
    <w:lvl w:ilvl="0" w:tplc="40566FE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A9684E"/>
    <w:multiLevelType w:val="hybridMultilevel"/>
    <w:tmpl w:val="1304DD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4435FF"/>
    <w:multiLevelType w:val="hybridMultilevel"/>
    <w:tmpl w:val="218EBEC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65EE303F"/>
    <w:multiLevelType w:val="hybridMultilevel"/>
    <w:tmpl w:val="51602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367880"/>
    <w:multiLevelType w:val="hybridMultilevel"/>
    <w:tmpl w:val="24B0D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E75C54"/>
    <w:multiLevelType w:val="hybridMultilevel"/>
    <w:tmpl w:val="9E2C91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6E102C"/>
    <w:multiLevelType w:val="hybridMultilevel"/>
    <w:tmpl w:val="CDB42E9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4081DE5"/>
    <w:multiLevelType w:val="hybridMultilevel"/>
    <w:tmpl w:val="BB6482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A7F20F4"/>
    <w:multiLevelType w:val="hybridMultilevel"/>
    <w:tmpl w:val="ED0810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
  </w:num>
  <w:num w:numId="7">
    <w:abstractNumId w:val="14"/>
  </w:num>
  <w:num w:numId="8">
    <w:abstractNumId w:val="3"/>
  </w:num>
  <w:num w:numId="9">
    <w:abstractNumId w:val="21"/>
  </w:num>
  <w:num w:numId="10">
    <w:abstractNumId w:val="1"/>
  </w:num>
  <w:num w:numId="11">
    <w:abstractNumId w:val="20"/>
  </w:num>
  <w:num w:numId="12">
    <w:abstractNumId w:val="16"/>
  </w:num>
  <w:num w:numId="13">
    <w:abstractNumId w:val="12"/>
  </w:num>
  <w:num w:numId="14">
    <w:abstractNumId w:val="7"/>
  </w:num>
  <w:num w:numId="15">
    <w:abstractNumId w:val="4"/>
  </w:num>
  <w:num w:numId="16">
    <w:abstractNumId w:val="15"/>
  </w:num>
  <w:num w:numId="17">
    <w:abstractNumId w:val="8"/>
  </w:num>
  <w:num w:numId="18">
    <w:abstractNumId w:val="5"/>
  </w:num>
  <w:num w:numId="19">
    <w:abstractNumId w:val="10"/>
  </w:num>
  <w:num w:numId="20">
    <w:abstractNumId w:val="9"/>
  </w:num>
  <w:num w:numId="21">
    <w:abstractNumId w:val="22"/>
  </w:num>
  <w:num w:numId="22">
    <w:abstractNumId w:val="17"/>
  </w:num>
  <w:num w:numId="23">
    <w:abstractNumId w:val="0"/>
  </w:num>
  <w:num w:numId="24">
    <w:abstractNumId w:val="23"/>
  </w:num>
  <w:num w:numId="25">
    <w:abstractNumId w:val="24"/>
  </w:num>
  <w:num w:numId="2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46"/>
    <w:rsid w:val="00007644"/>
    <w:rsid w:val="000123AE"/>
    <w:rsid w:val="0001762D"/>
    <w:rsid w:val="0002404A"/>
    <w:rsid w:val="000304BC"/>
    <w:rsid w:val="00041DCB"/>
    <w:rsid w:val="000468B7"/>
    <w:rsid w:val="00050B2E"/>
    <w:rsid w:val="0005103C"/>
    <w:rsid w:val="00055D74"/>
    <w:rsid w:val="00056738"/>
    <w:rsid w:val="000572C6"/>
    <w:rsid w:val="000618C3"/>
    <w:rsid w:val="00061A05"/>
    <w:rsid w:val="00061B03"/>
    <w:rsid w:val="000649AD"/>
    <w:rsid w:val="00064F7A"/>
    <w:rsid w:val="00066875"/>
    <w:rsid w:val="00066C34"/>
    <w:rsid w:val="00067F40"/>
    <w:rsid w:val="00070FDC"/>
    <w:rsid w:val="000712C9"/>
    <w:rsid w:val="000717D8"/>
    <w:rsid w:val="00071F60"/>
    <w:rsid w:val="000808DE"/>
    <w:rsid w:val="00080ED2"/>
    <w:rsid w:val="000811E5"/>
    <w:rsid w:val="00082836"/>
    <w:rsid w:val="00082B4C"/>
    <w:rsid w:val="000862C8"/>
    <w:rsid w:val="000917B6"/>
    <w:rsid w:val="00094181"/>
    <w:rsid w:val="000943A9"/>
    <w:rsid w:val="00095F39"/>
    <w:rsid w:val="000A5C66"/>
    <w:rsid w:val="000A7263"/>
    <w:rsid w:val="000B2D49"/>
    <w:rsid w:val="000B3CA2"/>
    <w:rsid w:val="000B4B4B"/>
    <w:rsid w:val="000B6312"/>
    <w:rsid w:val="000B7B33"/>
    <w:rsid w:val="000C1BE8"/>
    <w:rsid w:val="000C4AE1"/>
    <w:rsid w:val="000C59C2"/>
    <w:rsid w:val="000C68DA"/>
    <w:rsid w:val="000D1347"/>
    <w:rsid w:val="000D21C4"/>
    <w:rsid w:val="000E6D04"/>
    <w:rsid w:val="000F1C7E"/>
    <w:rsid w:val="000F24F2"/>
    <w:rsid w:val="000F2524"/>
    <w:rsid w:val="000F2574"/>
    <w:rsid w:val="000F2C96"/>
    <w:rsid w:val="000F4124"/>
    <w:rsid w:val="001000C7"/>
    <w:rsid w:val="00101FDB"/>
    <w:rsid w:val="00102391"/>
    <w:rsid w:val="00102806"/>
    <w:rsid w:val="00103D07"/>
    <w:rsid w:val="00112883"/>
    <w:rsid w:val="001130BA"/>
    <w:rsid w:val="0011348E"/>
    <w:rsid w:val="001136AA"/>
    <w:rsid w:val="00113F10"/>
    <w:rsid w:val="001145A4"/>
    <w:rsid w:val="00115C55"/>
    <w:rsid w:val="0012170A"/>
    <w:rsid w:val="001232FC"/>
    <w:rsid w:val="00127D4B"/>
    <w:rsid w:val="00135EAB"/>
    <w:rsid w:val="00136468"/>
    <w:rsid w:val="0013671A"/>
    <w:rsid w:val="001367B8"/>
    <w:rsid w:val="001474DD"/>
    <w:rsid w:val="00147A26"/>
    <w:rsid w:val="00150CDE"/>
    <w:rsid w:val="001531D5"/>
    <w:rsid w:val="001554BD"/>
    <w:rsid w:val="00157998"/>
    <w:rsid w:val="00162540"/>
    <w:rsid w:val="00165E31"/>
    <w:rsid w:val="0017067B"/>
    <w:rsid w:val="00171CF5"/>
    <w:rsid w:val="00173E6D"/>
    <w:rsid w:val="001742E9"/>
    <w:rsid w:val="00174779"/>
    <w:rsid w:val="00181CC2"/>
    <w:rsid w:val="0018219A"/>
    <w:rsid w:val="00182488"/>
    <w:rsid w:val="0018386E"/>
    <w:rsid w:val="00190868"/>
    <w:rsid w:val="00197C9A"/>
    <w:rsid w:val="001A045F"/>
    <w:rsid w:val="001A15F7"/>
    <w:rsid w:val="001A2CD9"/>
    <w:rsid w:val="001A4175"/>
    <w:rsid w:val="001A5A40"/>
    <w:rsid w:val="001B2578"/>
    <w:rsid w:val="001B3080"/>
    <w:rsid w:val="001B439F"/>
    <w:rsid w:val="001B7A33"/>
    <w:rsid w:val="001B7AB4"/>
    <w:rsid w:val="001C07C7"/>
    <w:rsid w:val="001C0AA1"/>
    <w:rsid w:val="001C23F5"/>
    <w:rsid w:val="001C26A1"/>
    <w:rsid w:val="001C5350"/>
    <w:rsid w:val="001D0C32"/>
    <w:rsid w:val="001D1598"/>
    <w:rsid w:val="001D326B"/>
    <w:rsid w:val="001D3EF3"/>
    <w:rsid w:val="001D638E"/>
    <w:rsid w:val="001D7940"/>
    <w:rsid w:val="001D7A5D"/>
    <w:rsid w:val="001E19F0"/>
    <w:rsid w:val="001F1991"/>
    <w:rsid w:val="001F229C"/>
    <w:rsid w:val="001F28AF"/>
    <w:rsid w:val="001F2A87"/>
    <w:rsid w:val="001F35AD"/>
    <w:rsid w:val="001F3A5E"/>
    <w:rsid w:val="001F429D"/>
    <w:rsid w:val="001F5C24"/>
    <w:rsid w:val="0020046C"/>
    <w:rsid w:val="00202CFE"/>
    <w:rsid w:val="0020578D"/>
    <w:rsid w:val="00205815"/>
    <w:rsid w:val="00207A96"/>
    <w:rsid w:val="002101E7"/>
    <w:rsid w:val="0021202B"/>
    <w:rsid w:val="00213EDC"/>
    <w:rsid w:val="00214700"/>
    <w:rsid w:val="0021498C"/>
    <w:rsid w:val="0021649A"/>
    <w:rsid w:val="002175A1"/>
    <w:rsid w:val="002211E3"/>
    <w:rsid w:val="0022708E"/>
    <w:rsid w:val="00230B7C"/>
    <w:rsid w:val="00230C1D"/>
    <w:rsid w:val="00232FFF"/>
    <w:rsid w:val="0023418D"/>
    <w:rsid w:val="002349B1"/>
    <w:rsid w:val="002445D2"/>
    <w:rsid w:val="00244FE8"/>
    <w:rsid w:val="00252603"/>
    <w:rsid w:val="002532B6"/>
    <w:rsid w:val="00255B9B"/>
    <w:rsid w:val="00257BD5"/>
    <w:rsid w:val="002616A5"/>
    <w:rsid w:val="002630D3"/>
    <w:rsid w:val="00264242"/>
    <w:rsid w:val="00265446"/>
    <w:rsid w:val="00266424"/>
    <w:rsid w:val="00271467"/>
    <w:rsid w:val="00276925"/>
    <w:rsid w:val="00280E30"/>
    <w:rsid w:val="002836B5"/>
    <w:rsid w:val="00286139"/>
    <w:rsid w:val="00296513"/>
    <w:rsid w:val="00296B87"/>
    <w:rsid w:val="002978D1"/>
    <w:rsid w:val="002A0198"/>
    <w:rsid w:val="002A42CF"/>
    <w:rsid w:val="002A600F"/>
    <w:rsid w:val="002A6405"/>
    <w:rsid w:val="002A70F1"/>
    <w:rsid w:val="002B0F05"/>
    <w:rsid w:val="002B4521"/>
    <w:rsid w:val="002B7390"/>
    <w:rsid w:val="002B7EB0"/>
    <w:rsid w:val="002C318A"/>
    <w:rsid w:val="002C50BA"/>
    <w:rsid w:val="002D1E5B"/>
    <w:rsid w:val="002D3173"/>
    <w:rsid w:val="002D5A89"/>
    <w:rsid w:val="002D5CE4"/>
    <w:rsid w:val="002D7F5B"/>
    <w:rsid w:val="002E3C77"/>
    <w:rsid w:val="002E6E0C"/>
    <w:rsid w:val="002E7A98"/>
    <w:rsid w:val="002F018F"/>
    <w:rsid w:val="002F1A10"/>
    <w:rsid w:val="002F3E03"/>
    <w:rsid w:val="003011C7"/>
    <w:rsid w:val="003029B9"/>
    <w:rsid w:val="00311344"/>
    <w:rsid w:val="0031426C"/>
    <w:rsid w:val="00314547"/>
    <w:rsid w:val="00315772"/>
    <w:rsid w:val="0031654A"/>
    <w:rsid w:val="003168EB"/>
    <w:rsid w:val="00316DA3"/>
    <w:rsid w:val="0032005E"/>
    <w:rsid w:val="00323044"/>
    <w:rsid w:val="003306FA"/>
    <w:rsid w:val="00332AB7"/>
    <w:rsid w:val="00333EFE"/>
    <w:rsid w:val="003363B0"/>
    <w:rsid w:val="00336F09"/>
    <w:rsid w:val="003376FF"/>
    <w:rsid w:val="003400E2"/>
    <w:rsid w:val="003419AE"/>
    <w:rsid w:val="003423D2"/>
    <w:rsid w:val="0034319B"/>
    <w:rsid w:val="003505E1"/>
    <w:rsid w:val="00350B6E"/>
    <w:rsid w:val="00355601"/>
    <w:rsid w:val="00355ABC"/>
    <w:rsid w:val="00360562"/>
    <w:rsid w:val="0036383A"/>
    <w:rsid w:val="00363AA4"/>
    <w:rsid w:val="00365B09"/>
    <w:rsid w:val="003749D2"/>
    <w:rsid w:val="00380E7B"/>
    <w:rsid w:val="00381377"/>
    <w:rsid w:val="0038291C"/>
    <w:rsid w:val="0038475A"/>
    <w:rsid w:val="00385D39"/>
    <w:rsid w:val="00386185"/>
    <w:rsid w:val="003902E1"/>
    <w:rsid w:val="0039145F"/>
    <w:rsid w:val="00391C61"/>
    <w:rsid w:val="00392C5B"/>
    <w:rsid w:val="00394B90"/>
    <w:rsid w:val="003A1B48"/>
    <w:rsid w:val="003A72CA"/>
    <w:rsid w:val="003B0BD1"/>
    <w:rsid w:val="003B1438"/>
    <w:rsid w:val="003B28AC"/>
    <w:rsid w:val="003B2D3A"/>
    <w:rsid w:val="003B3132"/>
    <w:rsid w:val="003B652D"/>
    <w:rsid w:val="003C2FA7"/>
    <w:rsid w:val="003C58A3"/>
    <w:rsid w:val="003D044A"/>
    <w:rsid w:val="003D3D6E"/>
    <w:rsid w:val="003D443E"/>
    <w:rsid w:val="003E1B7F"/>
    <w:rsid w:val="003E55DD"/>
    <w:rsid w:val="003F2425"/>
    <w:rsid w:val="003F3846"/>
    <w:rsid w:val="003F409E"/>
    <w:rsid w:val="003F6BA0"/>
    <w:rsid w:val="003F6EC9"/>
    <w:rsid w:val="003F72B9"/>
    <w:rsid w:val="00400364"/>
    <w:rsid w:val="004022B3"/>
    <w:rsid w:val="00404CA8"/>
    <w:rsid w:val="00411E84"/>
    <w:rsid w:val="00420B21"/>
    <w:rsid w:val="00421A2C"/>
    <w:rsid w:val="00430BED"/>
    <w:rsid w:val="00432EC8"/>
    <w:rsid w:val="004336E1"/>
    <w:rsid w:val="00437ED0"/>
    <w:rsid w:val="00440F4E"/>
    <w:rsid w:val="004435ED"/>
    <w:rsid w:val="004471BE"/>
    <w:rsid w:val="00447424"/>
    <w:rsid w:val="00453F90"/>
    <w:rsid w:val="00455138"/>
    <w:rsid w:val="00455D72"/>
    <w:rsid w:val="00456D6D"/>
    <w:rsid w:val="00460772"/>
    <w:rsid w:val="00460935"/>
    <w:rsid w:val="00461B33"/>
    <w:rsid w:val="00463EC1"/>
    <w:rsid w:val="004647C3"/>
    <w:rsid w:val="00465B23"/>
    <w:rsid w:val="00465D7F"/>
    <w:rsid w:val="00466305"/>
    <w:rsid w:val="004666E2"/>
    <w:rsid w:val="0046716E"/>
    <w:rsid w:val="00467523"/>
    <w:rsid w:val="00470302"/>
    <w:rsid w:val="0047245E"/>
    <w:rsid w:val="00474894"/>
    <w:rsid w:val="0047564B"/>
    <w:rsid w:val="004757AD"/>
    <w:rsid w:val="00477029"/>
    <w:rsid w:val="004778ED"/>
    <w:rsid w:val="00482A5A"/>
    <w:rsid w:val="00483425"/>
    <w:rsid w:val="004856C3"/>
    <w:rsid w:val="00485750"/>
    <w:rsid w:val="004925F6"/>
    <w:rsid w:val="0049307C"/>
    <w:rsid w:val="004A1696"/>
    <w:rsid w:val="004A4930"/>
    <w:rsid w:val="004A4FEF"/>
    <w:rsid w:val="004A5692"/>
    <w:rsid w:val="004A5A4C"/>
    <w:rsid w:val="004B21D4"/>
    <w:rsid w:val="004B3080"/>
    <w:rsid w:val="004B544E"/>
    <w:rsid w:val="004B555B"/>
    <w:rsid w:val="004B6324"/>
    <w:rsid w:val="004C10A4"/>
    <w:rsid w:val="004C15C2"/>
    <w:rsid w:val="004C7BD3"/>
    <w:rsid w:val="004D14D1"/>
    <w:rsid w:val="004D3D9D"/>
    <w:rsid w:val="004D7D97"/>
    <w:rsid w:val="004E11DA"/>
    <w:rsid w:val="004E57CC"/>
    <w:rsid w:val="004E6FFD"/>
    <w:rsid w:val="004F16D7"/>
    <w:rsid w:val="004F3F0A"/>
    <w:rsid w:val="004F5ABB"/>
    <w:rsid w:val="0050049A"/>
    <w:rsid w:val="0050121C"/>
    <w:rsid w:val="00502A05"/>
    <w:rsid w:val="005067A9"/>
    <w:rsid w:val="0051346A"/>
    <w:rsid w:val="00521F7D"/>
    <w:rsid w:val="0052337C"/>
    <w:rsid w:val="0052796E"/>
    <w:rsid w:val="00533E85"/>
    <w:rsid w:val="00533FFF"/>
    <w:rsid w:val="00534283"/>
    <w:rsid w:val="00540DEC"/>
    <w:rsid w:val="00544D09"/>
    <w:rsid w:val="00552544"/>
    <w:rsid w:val="005525EE"/>
    <w:rsid w:val="005527B3"/>
    <w:rsid w:val="0055539F"/>
    <w:rsid w:val="0055547E"/>
    <w:rsid w:val="00556CAD"/>
    <w:rsid w:val="005575C1"/>
    <w:rsid w:val="00557B54"/>
    <w:rsid w:val="005604C5"/>
    <w:rsid w:val="00574A83"/>
    <w:rsid w:val="005769D3"/>
    <w:rsid w:val="005806F1"/>
    <w:rsid w:val="00581C42"/>
    <w:rsid w:val="00582E7E"/>
    <w:rsid w:val="00582FBB"/>
    <w:rsid w:val="00585404"/>
    <w:rsid w:val="00585ED9"/>
    <w:rsid w:val="00591046"/>
    <w:rsid w:val="00594111"/>
    <w:rsid w:val="00597694"/>
    <w:rsid w:val="00597B3D"/>
    <w:rsid w:val="005A0AB7"/>
    <w:rsid w:val="005A156E"/>
    <w:rsid w:val="005A4326"/>
    <w:rsid w:val="005A4F3A"/>
    <w:rsid w:val="005A5A66"/>
    <w:rsid w:val="005A6AC4"/>
    <w:rsid w:val="005B1BEF"/>
    <w:rsid w:val="005B3565"/>
    <w:rsid w:val="005B405C"/>
    <w:rsid w:val="005B4C65"/>
    <w:rsid w:val="005B741B"/>
    <w:rsid w:val="005C5288"/>
    <w:rsid w:val="005C6B68"/>
    <w:rsid w:val="005D29EA"/>
    <w:rsid w:val="005D500F"/>
    <w:rsid w:val="005D6253"/>
    <w:rsid w:val="005E0CD4"/>
    <w:rsid w:val="005E0EFC"/>
    <w:rsid w:val="005E1C43"/>
    <w:rsid w:val="005E26EC"/>
    <w:rsid w:val="005F02D0"/>
    <w:rsid w:val="005F3CC5"/>
    <w:rsid w:val="005F4A9C"/>
    <w:rsid w:val="00600800"/>
    <w:rsid w:val="00600B38"/>
    <w:rsid w:val="00601081"/>
    <w:rsid w:val="00602ED2"/>
    <w:rsid w:val="00604837"/>
    <w:rsid w:val="006064F3"/>
    <w:rsid w:val="00610109"/>
    <w:rsid w:val="00611E77"/>
    <w:rsid w:val="00612D4F"/>
    <w:rsid w:val="00612EA9"/>
    <w:rsid w:val="00613B92"/>
    <w:rsid w:val="00615B26"/>
    <w:rsid w:val="006165D6"/>
    <w:rsid w:val="006223B8"/>
    <w:rsid w:val="00622C7E"/>
    <w:rsid w:val="00625191"/>
    <w:rsid w:val="00627067"/>
    <w:rsid w:val="00632137"/>
    <w:rsid w:val="00634254"/>
    <w:rsid w:val="00640C09"/>
    <w:rsid w:val="00641612"/>
    <w:rsid w:val="00641F51"/>
    <w:rsid w:val="0064250B"/>
    <w:rsid w:val="00650A7C"/>
    <w:rsid w:val="00650F0C"/>
    <w:rsid w:val="00652980"/>
    <w:rsid w:val="0065489F"/>
    <w:rsid w:val="00657005"/>
    <w:rsid w:val="00660183"/>
    <w:rsid w:val="00674B98"/>
    <w:rsid w:val="00674E76"/>
    <w:rsid w:val="006752F4"/>
    <w:rsid w:val="00675771"/>
    <w:rsid w:val="006773E0"/>
    <w:rsid w:val="006776F0"/>
    <w:rsid w:val="00681727"/>
    <w:rsid w:val="00682C1B"/>
    <w:rsid w:val="00687BBE"/>
    <w:rsid w:val="00692808"/>
    <w:rsid w:val="00693A08"/>
    <w:rsid w:val="006941A4"/>
    <w:rsid w:val="006A24D3"/>
    <w:rsid w:val="006A49A0"/>
    <w:rsid w:val="006A67C4"/>
    <w:rsid w:val="006A6F49"/>
    <w:rsid w:val="006B32B2"/>
    <w:rsid w:val="006B4530"/>
    <w:rsid w:val="006B5676"/>
    <w:rsid w:val="006B603E"/>
    <w:rsid w:val="006B71E5"/>
    <w:rsid w:val="006B7E33"/>
    <w:rsid w:val="006C2C64"/>
    <w:rsid w:val="006C6BBA"/>
    <w:rsid w:val="006D2277"/>
    <w:rsid w:val="006D46A0"/>
    <w:rsid w:val="006D55B5"/>
    <w:rsid w:val="006D7A7E"/>
    <w:rsid w:val="006E2E2F"/>
    <w:rsid w:val="006E373D"/>
    <w:rsid w:val="006E4C2F"/>
    <w:rsid w:val="006E4C69"/>
    <w:rsid w:val="006E6415"/>
    <w:rsid w:val="006F146A"/>
    <w:rsid w:val="006F2A28"/>
    <w:rsid w:val="006F2AB3"/>
    <w:rsid w:val="006F3E64"/>
    <w:rsid w:val="006F56DE"/>
    <w:rsid w:val="006F643B"/>
    <w:rsid w:val="006F6BBC"/>
    <w:rsid w:val="006F77DC"/>
    <w:rsid w:val="007008E4"/>
    <w:rsid w:val="00705AF9"/>
    <w:rsid w:val="0070771F"/>
    <w:rsid w:val="00712140"/>
    <w:rsid w:val="00713711"/>
    <w:rsid w:val="00715E60"/>
    <w:rsid w:val="0072161D"/>
    <w:rsid w:val="00722877"/>
    <w:rsid w:val="00724EBB"/>
    <w:rsid w:val="0072525B"/>
    <w:rsid w:val="00725A04"/>
    <w:rsid w:val="00725BB0"/>
    <w:rsid w:val="00731C30"/>
    <w:rsid w:val="00733CC9"/>
    <w:rsid w:val="00735F35"/>
    <w:rsid w:val="0074050F"/>
    <w:rsid w:val="0074365D"/>
    <w:rsid w:val="0074429A"/>
    <w:rsid w:val="0074625B"/>
    <w:rsid w:val="0075094C"/>
    <w:rsid w:val="00751C2F"/>
    <w:rsid w:val="007523C0"/>
    <w:rsid w:val="00752AC5"/>
    <w:rsid w:val="00762976"/>
    <w:rsid w:val="007640DA"/>
    <w:rsid w:val="00767731"/>
    <w:rsid w:val="0077149C"/>
    <w:rsid w:val="00771D42"/>
    <w:rsid w:val="0077775C"/>
    <w:rsid w:val="00781AAD"/>
    <w:rsid w:val="00784C3B"/>
    <w:rsid w:val="00784D7E"/>
    <w:rsid w:val="00784F13"/>
    <w:rsid w:val="007873A0"/>
    <w:rsid w:val="00792919"/>
    <w:rsid w:val="007939D8"/>
    <w:rsid w:val="007A40E4"/>
    <w:rsid w:val="007B02D2"/>
    <w:rsid w:val="007B14B5"/>
    <w:rsid w:val="007B25BA"/>
    <w:rsid w:val="007B333F"/>
    <w:rsid w:val="007B5C9E"/>
    <w:rsid w:val="007C0F6F"/>
    <w:rsid w:val="007C1394"/>
    <w:rsid w:val="007C1BA9"/>
    <w:rsid w:val="007C1FED"/>
    <w:rsid w:val="007C422B"/>
    <w:rsid w:val="007C6D5A"/>
    <w:rsid w:val="007D0D6D"/>
    <w:rsid w:val="007D10E9"/>
    <w:rsid w:val="007D25D8"/>
    <w:rsid w:val="007D579D"/>
    <w:rsid w:val="007D626A"/>
    <w:rsid w:val="007E0C96"/>
    <w:rsid w:val="007E3643"/>
    <w:rsid w:val="007E3A4F"/>
    <w:rsid w:val="007E47D5"/>
    <w:rsid w:val="007E779B"/>
    <w:rsid w:val="007F0710"/>
    <w:rsid w:val="007F3EC8"/>
    <w:rsid w:val="007F5E3E"/>
    <w:rsid w:val="007F6C66"/>
    <w:rsid w:val="007F6CCB"/>
    <w:rsid w:val="007F7418"/>
    <w:rsid w:val="00800023"/>
    <w:rsid w:val="00803BC9"/>
    <w:rsid w:val="00804A2F"/>
    <w:rsid w:val="00804FC0"/>
    <w:rsid w:val="00810746"/>
    <w:rsid w:val="00810877"/>
    <w:rsid w:val="00813B79"/>
    <w:rsid w:val="00814E71"/>
    <w:rsid w:val="008208C0"/>
    <w:rsid w:val="00823AC1"/>
    <w:rsid w:val="00824179"/>
    <w:rsid w:val="00825B14"/>
    <w:rsid w:val="00825FFE"/>
    <w:rsid w:val="008260FD"/>
    <w:rsid w:val="00831ABC"/>
    <w:rsid w:val="00834258"/>
    <w:rsid w:val="008360A4"/>
    <w:rsid w:val="00837588"/>
    <w:rsid w:val="00837BF4"/>
    <w:rsid w:val="00842D19"/>
    <w:rsid w:val="00843A20"/>
    <w:rsid w:val="00846232"/>
    <w:rsid w:val="00847F0B"/>
    <w:rsid w:val="00852DB4"/>
    <w:rsid w:val="00854591"/>
    <w:rsid w:val="00856CFA"/>
    <w:rsid w:val="00857C01"/>
    <w:rsid w:val="008614F0"/>
    <w:rsid w:val="0086202C"/>
    <w:rsid w:val="00862200"/>
    <w:rsid w:val="008634C0"/>
    <w:rsid w:val="00866538"/>
    <w:rsid w:val="00866C93"/>
    <w:rsid w:val="00872B20"/>
    <w:rsid w:val="008736C4"/>
    <w:rsid w:val="00876F4A"/>
    <w:rsid w:val="00876F68"/>
    <w:rsid w:val="00877BC0"/>
    <w:rsid w:val="00877C0F"/>
    <w:rsid w:val="00877D52"/>
    <w:rsid w:val="00880B21"/>
    <w:rsid w:val="00885BC3"/>
    <w:rsid w:val="00891292"/>
    <w:rsid w:val="008938EF"/>
    <w:rsid w:val="00896462"/>
    <w:rsid w:val="008A3261"/>
    <w:rsid w:val="008A3B68"/>
    <w:rsid w:val="008A5243"/>
    <w:rsid w:val="008A5F39"/>
    <w:rsid w:val="008A7D9A"/>
    <w:rsid w:val="008B0877"/>
    <w:rsid w:val="008B4357"/>
    <w:rsid w:val="008B53F9"/>
    <w:rsid w:val="008B6BC5"/>
    <w:rsid w:val="008C00BE"/>
    <w:rsid w:val="008C1088"/>
    <w:rsid w:val="008C3A12"/>
    <w:rsid w:val="008C7449"/>
    <w:rsid w:val="008D0893"/>
    <w:rsid w:val="008D5A6C"/>
    <w:rsid w:val="008E0FEC"/>
    <w:rsid w:val="008E4298"/>
    <w:rsid w:val="008E7C91"/>
    <w:rsid w:val="008F128B"/>
    <w:rsid w:val="008F422D"/>
    <w:rsid w:val="008F463F"/>
    <w:rsid w:val="008F598A"/>
    <w:rsid w:val="008F5BB6"/>
    <w:rsid w:val="008F7D00"/>
    <w:rsid w:val="009044E6"/>
    <w:rsid w:val="00904EB4"/>
    <w:rsid w:val="00911F4A"/>
    <w:rsid w:val="009147DB"/>
    <w:rsid w:val="00915272"/>
    <w:rsid w:val="00915A08"/>
    <w:rsid w:val="00917739"/>
    <w:rsid w:val="0093113B"/>
    <w:rsid w:val="00933E87"/>
    <w:rsid w:val="0093641D"/>
    <w:rsid w:val="009419E1"/>
    <w:rsid w:val="00944A2F"/>
    <w:rsid w:val="00950796"/>
    <w:rsid w:val="00951EAE"/>
    <w:rsid w:val="009530CB"/>
    <w:rsid w:val="009544EA"/>
    <w:rsid w:val="009561E8"/>
    <w:rsid w:val="0095620A"/>
    <w:rsid w:val="009563E6"/>
    <w:rsid w:val="00957551"/>
    <w:rsid w:val="00961E97"/>
    <w:rsid w:val="00967B7E"/>
    <w:rsid w:val="00971215"/>
    <w:rsid w:val="0097243D"/>
    <w:rsid w:val="009734B8"/>
    <w:rsid w:val="00973A08"/>
    <w:rsid w:val="00973FEE"/>
    <w:rsid w:val="00975AEA"/>
    <w:rsid w:val="00976B4B"/>
    <w:rsid w:val="0098393F"/>
    <w:rsid w:val="00994304"/>
    <w:rsid w:val="009945B7"/>
    <w:rsid w:val="00995919"/>
    <w:rsid w:val="009966CF"/>
    <w:rsid w:val="009A13D5"/>
    <w:rsid w:val="009A1E02"/>
    <w:rsid w:val="009A4056"/>
    <w:rsid w:val="009A5AE3"/>
    <w:rsid w:val="009A660B"/>
    <w:rsid w:val="009A6F55"/>
    <w:rsid w:val="009A6FBA"/>
    <w:rsid w:val="009A7184"/>
    <w:rsid w:val="009B0BA2"/>
    <w:rsid w:val="009B4386"/>
    <w:rsid w:val="009B4754"/>
    <w:rsid w:val="009C19ED"/>
    <w:rsid w:val="009C5246"/>
    <w:rsid w:val="009C71C4"/>
    <w:rsid w:val="009D30FB"/>
    <w:rsid w:val="009D3CC7"/>
    <w:rsid w:val="009D781E"/>
    <w:rsid w:val="009E0D59"/>
    <w:rsid w:val="009E2049"/>
    <w:rsid w:val="009E4E08"/>
    <w:rsid w:val="009E745A"/>
    <w:rsid w:val="009E7E71"/>
    <w:rsid w:val="009F10F6"/>
    <w:rsid w:val="009F16BB"/>
    <w:rsid w:val="00A079BF"/>
    <w:rsid w:val="00A10B1D"/>
    <w:rsid w:val="00A10C99"/>
    <w:rsid w:val="00A13972"/>
    <w:rsid w:val="00A21151"/>
    <w:rsid w:val="00A25C05"/>
    <w:rsid w:val="00A25DD8"/>
    <w:rsid w:val="00A27645"/>
    <w:rsid w:val="00A309EC"/>
    <w:rsid w:val="00A357BD"/>
    <w:rsid w:val="00A37007"/>
    <w:rsid w:val="00A50A1C"/>
    <w:rsid w:val="00A50C9E"/>
    <w:rsid w:val="00A51373"/>
    <w:rsid w:val="00A52BE1"/>
    <w:rsid w:val="00A5515D"/>
    <w:rsid w:val="00A57860"/>
    <w:rsid w:val="00A60321"/>
    <w:rsid w:val="00A637D0"/>
    <w:rsid w:val="00A66CB2"/>
    <w:rsid w:val="00A67623"/>
    <w:rsid w:val="00A7281C"/>
    <w:rsid w:val="00A73754"/>
    <w:rsid w:val="00A75B6A"/>
    <w:rsid w:val="00A76A6D"/>
    <w:rsid w:val="00A8080B"/>
    <w:rsid w:val="00A80D8C"/>
    <w:rsid w:val="00A825A0"/>
    <w:rsid w:val="00A848CC"/>
    <w:rsid w:val="00A8732B"/>
    <w:rsid w:val="00A90977"/>
    <w:rsid w:val="00A95D64"/>
    <w:rsid w:val="00A97DF7"/>
    <w:rsid w:val="00AA06C4"/>
    <w:rsid w:val="00AA09FA"/>
    <w:rsid w:val="00AA0BB3"/>
    <w:rsid w:val="00AA3968"/>
    <w:rsid w:val="00AA50FD"/>
    <w:rsid w:val="00AB1F00"/>
    <w:rsid w:val="00AB2EDC"/>
    <w:rsid w:val="00AB348E"/>
    <w:rsid w:val="00AB3844"/>
    <w:rsid w:val="00AC0420"/>
    <w:rsid w:val="00AC0E75"/>
    <w:rsid w:val="00AC4AF0"/>
    <w:rsid w:val="00AC5A88"/>
    <w:rsid w:val="00AC6A69"/>
    <w:rsid w:val="00AD4EF5"/>
    <w:rsid w:val="00AE0A53"/>
    <w:rsid w:val="00AE1DC8"/>
    <w:rsid w:val="00AE375D"/>
    <w:rsid w:val="00AE3C77"/>
    <w:rsid w:val="00AE55D1"/>
    <w:rsid w:val="00AE5FE0"/>
    <w:rsid w:val="00AE6941"/>
    <w:rsid w:val="00AE74A5"/>
    <w:rsid w:val="00AE77CE"/>
    <w:rsid w:val="00AE7AC6"/>
    <w:rsid w:val="00AF42B1"/>
    <w:rsid w:val="00B05B96"/>
    <w:rsid w:val="00B0755E"/>
    <w:rsid w:val="00B07855"/>
    <w:rsid w:val="00B10731"/>
    <w:rsid w:val="00B1079D"/>
    <w:rsid w:val="00B11646"/>
    <w:rsid w:val="00B11A91"/>
    <w:rsid w:val="00B1488E"/>
    <w:rsid w:val="00B15B7C"/>
    <w:rsid w:val="00B15C46"/>
    <w:rsid w:val="00B2547B"/>
    <w:rsid w:val="00B26F82"/>
    <w:rsid w:val="00B27289"/>
    <w:rsid w:val="00B274C3"/>
    <w:rsid w:val="00B276E7"/>
    <w:rsid w:val="00B33081"/>
    <w:rsid w:val="00B36210"/>
    <w:rsid w:val="00B3734E"/>
    <w:rsid w:val="00B40224"/>
    <w:rsid w:val="00B47569"/>
    <w:rsid w:val="00B5623E"/>
    <w:rsid w:val="00B57972"/>
    <w:rsid w:val="00B651CD"/>
    <w:rsid w:val="00B657A5"/>
    <w:rsid w:val="00B71110"/>
    <w:rsid w:val="00B72106"/>
    <w:rsid w:val="00B726B3"/>
    <w:rsid w:val="00B73214"/>
    <w:rsid w:val="00B733D1"/>
    <w:rsid w:val="00B76A0B"/>
    <w:rsid w:val="00B814C8"/>
    <w:rsid w:val="00B8232B"/>
    <w:rsid w:val="00B82F51"/>
    <w:rsid w:val="00B835E3"/>
    <w:rsid w:val="00B84BB9"/>
    <w:rsid w:val="00B85A36"/>
    <w:rsid w:val="00B86CC5"/>
    <w:rsid w:val="00B86D1E"/>
    <w:rsid w:val="00B9011D"/>
    <w:rsid w:val="00B91349"/>
    <w:rsid w:val="00B91A10"/>
    <w:rsid w:val="00B927EA"/>
    <w:rsid w:val="00B92B88"/>
    <w:rsid w:val="00B954C5"/>
    <w:rsid w:val="00B969D6"/>
    <w:rsid w:val="00B97F33"/>
    <w:rsid w:val="00BA06E5"/>
    <w:rsid w:val="00BA2502"/>
    <w:rsid w:val="00BA6370"/>
    <w:rsid w:val="00BA711A"/>
    <w:rsid w:val="00BB1D8D"/>
    <w:rsid w:val="00BC11B2"/>
    <w:rsid w:val="00BC27E8"/>
    <w:rsid w:val="00BC4234"/>
    <w:rsid w:val="00BC55A7"/>
    <w:rsid w:val="00BD0A8D"/>
    <w:rsid w:val="00BE09A4"/>
    <w:rsid w:val="00BE3B53"/>
    <w:rsid w:val="00BE5DCF"/>
    <w:rsid w:val="00BE6113"/>
    <w:rsid w:val="00BF0D2A"/>
    <w:rsid w:val="00BF2163"/>
    <w:rsid w:val="00BF2DAF"/>
    <w:rsid w:val="00BF3BB8"/>
    <w:rsid w:val="00BF3E0F"/>
    <w:rsid w:val="00C02A3A"/>
    <w:rsid w:val="00C06386"/>
    <w:rsid w:val="00C069C7"/>
    <w:rsid w:val="00C1067B"/>
    <w:rsid w:val="00C1422E"/>
    <w:rsid w:val="00C177A6"/>
    <w:rsid w:val="00C177D1"/>
    <w:rsid w:val="00C20CAE"/>
    <w:rsid w:val="00C22640"/>
    <w:rsid w:val="00C3257F"/>
    <w:rsid w:val="00C33501"/>
    <w:rsid w:val="00C336FE"/>
    <w:rsid w:val="00C41FEE"/>
    <w:rsid w:val="00C519A6"/>
    <w:rsid w:val="00C54B02"/>
    <w:rsid w:val="00C56877"/>
    <w:rsid w:val="00C570C9"/>
    <w:rsid w:val="00C60BEC"/>
    <w:rsid w:val="00C63D2F"/>
    <w:rsid w:val="00C640ED"/>
    <w:rsid w:val="00C64E7E"/>
    <w:rsid w:val="00C71810"/>
    <w:rsid w:val="00C71DEA"/>
    <w:rsid w:val="00C722F0"/>
    <w:rsid w:val="00C72559"/>
    <w:rsid w:val="00C7415C"/>
    <w:rsid w:val="00C76142"/>
    <w:rsid w:val="00C769EF"/>
    <w:rsid w:val="00C76E1E"/>
    <w:rsid w:val="00C80A41"/>
    <w:rsid w:val="00C82776"/>
    <w:rsid w:val="00C83A6F"/>
    <w:rsid w:val="00C86577"/>
    <w:rsid w:val="00C90920"/>
    <w:rsid w:val="00C90F19"/>
    <w:rsid w:val="00C9263D"/>
    <w:rsid w:val="00C935E5"/>
    <w:rsid w:val="00C9784E"/>
    <w:rsid w:val="00CA71C8"/>
    <w:rsid w:val="00CA75EC"/>
    <w:rsid w:val="00CA7E25"/>
    <w:rsid w:val="00CA7FC1"/>
    <w:rsid w:val="00CB0157"/>
    <w:rsid w:val="00CB10F9"/>
    <w:rsid w:val="00CB690C"/>
    <w:rsid w:val="00CB6ED6"/>
    <w:rsid w:val="00CC0BF7"/>
    <w:rsid w:val="00CC335F"/>
    <w:rsid w:val="00CC342C"/>
    <w:rsid w:val="00CC41DD"/>
    <w:rsid w:val="00CC4DB7"/>
    <w:rsid w:val="00CC4ED9"/>
    <w:rsid w:val="00CC7FF3"/>
    <w:rsid w:val="00CD2390"/>
    <w:rsid w:val="00CD3F04"/>
    <w:rsid w:val="00CD4517"/>
    <w:rsid w:val="00CD5647"/>
    <w:rsid w:val="00CD7F1C"/>
    <w:rsid w:val="00CE03AB"/>
    <w:rsid w:val="00CE0E9D"/>
    <w:rsid w:val="00CE1457"/>
    <w:rsid w:val="00CE40B4"/>
    <w:rsid w:val="00CF3F67"/>
    <w:rsid w:val="00CF5B17"/>
    <w:rsid w:val="00CF69EC"/>
    <w:rsid w:val="00CF71A7"/>
    <w:rsid w:val="00D013BD"/>
    <w:rsid w:val="00D0200C"/>
    <w:rsid w:val="00D03ACC"/>
    <w:rsid w:val="00D060EF"/>
    <w:rsid w:val="00D1033D"/>
    <w:rsid w:val="00D126CF"/>
    <w:rsid w:val="00D12CB2"/>
    <w:rsid w:val="00D14437"/>
    <w:rsid w:val="00D145EF"/>
    <w:rsid w:val="00D15809"/>
    <w:rsid w:val="00D16A83"/>
    <w:rsid w:val="00D16D39"/>
    <w:rsid w:val="00D1725C"/>
    <w:rsid w:val="00D2054F"/>
    <w:rsid w:val="00D22051"/>
    <w:rsid w:val="00D224BE"/>
    <w:rsid w:val="00D23537"/>
    <w:rsid w:val="00D23F6C"/>
    <w:rsid w:val="00D31746"/>
    <w:rsid w:val="00D31CD9"/>
    <w:rsid w:val="00D32641"/>
    <w:rsid w:val="00D3644F"/>
    <w:rsid w:val="00D40579"/>
    <w:rsid w:val="00D4070F"/>
    <w:rsid w:val="00D4486C"/>
    <w:rsid w:val="00D45530"/>
    <w:rsid w:val="00D46A80"/>
    <w:rsid w:val="00D50B9B"/>
    <w:rsid w:val="00D51540"/>
    <w:rsid w:val="00D57372"/>
    <w:rsid w:val="00D64DC5"/>
    <w:rsid w:val="00D71D79"/>
    <w:rsid w:val="00D771BC"/>
    <w:rsid w:val="00D777D5"/>
    <w:rsid w:val="00D85166"/>
    <w:rsid w:val="00D91E8F"/>
    <w:rsid w:val="00DA10D0"/>
    <w:rsid w:val="00DA5A89"/>
    <w:rsid w:val="00DB19C2"/>
    <w:rsid w:val="00DB1F73"/>
    <w:rsid w:val="00DB3DCA"/>
    <w:rsid w:val="00DC2BBE"/>
    <w:rsid w:val="00DC3DD6"/>
    <w:rsid w:val="00DC6200"/>
    <w:rsid w:val="00DC7A71"/>
    <w:rsid w:val="00DD26A6"/>
    <w:rsid w:val="00DD592E"/>
    <w:rsid w:val="00DD7BCF"/>
    <w:rsid w:val="00DD7E1D"/>
    <w:rsid w:val="00DE3C4C"/>
    <w:rsid w:val="00DE6696"/>
    <w:rsid w:val="00DE6C52"/>
    <w:rsid w:val="00DE6D89"/>
    <w:rsid w:val="00DF250E"/>
    <w:rsid w:val="00DF6E8E"/>
    <w:rsid w:val="00DF6EEF"/>
    <w:rsid w:val="00E00A39"/>
    <w:rsid w:val="00E0100B"/>
    <w:rsid w:val="00E1285D"/>
    <w:rsid w:val="00E14E78"/>
    <w:rsid w:val="00E150FE"/>
    <w:rsid w:val="00E17BA2"/>
    <w:rsid w:val="00E20624"/>
    <w:rsid w:val="00E20BC6"/>
    <w:rsid w:val="00E26F9B"/>
    <w:rsid w:val="00E31F4D"/>
    <w:rsid w:val="00E4005D"/>
    <w:rsid w:val="00E44683"/>
    <w:rsid w:val="00E46413"/>
    <w:rsid w:val="00E467BA"/>
    <w:rsid w:val="00E47827"/>
    <w:rsid w:val="00E534D5"/>
    <w:rsid w:val="00E54329"/>
    <w:rsid w:val="00E5456B"/>
    <w:rsid w:val="00E55D5D"/>
    <w:rsid w:val="00E57C4A"/>
    <w:rsid w:val="00E62025"/>
    <w:rsid w:val="00E62B79"/>
    <w:rsid w:val="00E665A5"/>
    <w:rsid w:val="00E748F7"/>
    <w:rsid w:val="00E80C09"/>
    <w:rsid w:val="00E82AF9"/>
    <w:rsid w:val="00E84782"/>
    <w:rsid w:val="00E9115F"/>
    <w:rsid w:val="00E9297E"/>
    <w:rsid w:val="00E93EC9"/>
    <w:rsid w:val="00E95C22"/>
    <w:rsid w:val="00E968BC"/>
    <w:rsid w:val="00EA19FE"/>
    <w:rsid w:val="00EB52CC"/>
    <w:rsid w:val="00EB5471"/>
    <w:rsid w:val="00EC316D"/>
    <w:rsid w:val="00ED0B33"/>
    <w:rsid w:val="00ED3D4F"/>
    <w:rsid w:val="00ED67E0"/>
    <w:rsid w:val="00EE16A2"/>
    <w:rsid w:val="00EE321C"/>
    <w:rsid w:val="00EE6D86"/>
    <w:rsid w:val="00EF40D3"/>
    <w:rsid w:val="00EF4AA1"/>
    <w:rsid w:val="00EF7518"/>
    <w:rsid w:val="00F07FBC"/>
    <w:rsid w:val="00F13B8B"/>
    <w:rsid w:val="00F14D9C"/>
    <w:rsid w:val="00F41B50"/>
    <w:rsid w:val="00F4243F"/>
    <w:rsid w:val="00F5394D"/>
    <w:rsid w:val="00F54EE0"/>
    <w:rsid w:val="00F56420"/>
    <w:rsid w:val="00F57CB0"/>
    <w:rsid w:val="00F57E49"/>
    <w:rsid w:val="00F61005"/>
    <w:rsid w:val="00F640C1"/>
    <w:rsid w:val="00F66B00"/>
    <w:rsid w:val="00F67436"/>
    <w:rsid w:val="00F72184"/>
    <w:rsid w:val="00F7398E"/>
    <w:rsid w:val="00F75E48"/>
    <w:rsid w:val="00F85F5C"/>
    <w:rsid w:val="00F9068F"/>
    <w:rsid w:val="00FA0578"/>
    <w:rsid w:val="00FA238D"/>
    <w:rsid w:val="00FA23B6"/>
    <w:rsid w:val="00FA2767"/>
    <w:rsid w:val="00FA66D8"/>
    <w:rsid w:val="00FA7258"/>
    <w:rsid w:val="00FB0159"/>
    <w:rsid w:val="00FB0B71"/>
    <w:rsid w:val="00FB4522"/>
    <w:rsid w:val="00FB5209"/>
    <w:rsid w:val="00FB6408"/>
    <w:rsid w:val="00FC0FBE"/>
    <w:rsid w:val="00FC1D5D"/>
    <w:rsid w:val="00FC33D0"/>
    <w:rsid w:val="00FC6BCC"/>
    <w:rsid w:val="00FD04F4"/>
    <w:rsid w:val="00FD0CDF"/>
    <w:rsid w:val="00FD123A"/>
    <w:rsid w:val="00FD6795"/>
    <w:rsid w:val="00FE1770"/>
    <w:rsid w:val="00FE1F86"/>
    <w:rsid w:val="00FE36A3"/>
    <w:rsid w:val="00FE640C"/>
    <w:rsid w:val="00FE6892"/>
    <w:rsid w:val="00FF499D"/>
    <w:rsid w:val="00FF5B5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668DB6"/>
  <w15:docId w15:val="{445B8B98-083E-4BC8-8B02-03A96DF6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49B1"/>
  </w:style>
  <w:style w:type="paragraph" w:styleId="berschrift1">
    <w:name w:val="heading 1"/>
    <w:aliases w:val="1. Überschrift"/>
    <w:basedOn w:val="Standard"/>
    <w:next w:val="Standard"/>
    <w:link w:val="berschrift1Zchn"/>
    <w:autoRedefine/>
    <w:uiPriority w:val="1"/>
    <w:qFormat/>
    <w:rsid w:val="00681727"/>
    <w:pPr>
      <w:keepNext/>
      <w:keepLines/>
      <w:spacing w:after="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0B7B33"/>
    <w:pPr>
      <w:keepNext/>
      <w:keepLines/>
      <w:spacing w:before="240"/>
      <w:outlineLvl w:val="1"/>
    </w:pPr>
    <w:rPr>
      <w:rFonts w:ascii="Arial Fett" w:eastAsiaTheme="majorEastAsia" w:hAnsi="Arial Fett" w:cstheme="majorBidi"/>
      <w:b/>
      <w:bCs/>
      <w:color w:val="002060"/>
      <w:sz w:val="24"/>
      <w:szCs w:val="26"/>
    </w:rPr>
  </w:style>
  <w:style w:type="paragraph" w:styleId="berschrift3">
    <w:name w:val="heading 3"/>
    <w:aliases w:val="3. Überschrift"/>
    <w:basedOn w:val="Standard"/>
    <w:next w:val="Standard"/>
    <w:link w:val="berschrift3Zchn"/>
    <w:uiPriority w:val="1"/>
    <w:unhideWhenUsed/>
    <w:qFormat/>
    <w:rsid w:val="000B7B33"/>
    <w:pPr>
      <w:keepNext/>
      <w:keepLines/>
      <w:spacing w:before="240"/>
      <w:outlineLvl w:val="2"/>
    </w:pPr>
    <w:rPr>
      <w:rFonts w:ascii="Arial" w:eastAsiaTheme="majorEastAsia" w:hAnsi="Arial" w:cstheme="majorBidi"/>
      <w:b/>
      <w:bCs/>
      <w:sz w:val="24"/>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637D0"/>
    <w:pPr>
      <w:tabs>
        <w:tab w:val="center" w:pos="4536"/>
        <w:tab w:val="right" w:pos="9072"/>
      </w:tabs>
    </w:pPr>
  </w:style>
  <w:style w:type="character" w:customStyle="1" w:styleId="KopfzeileZchn">
    <w:name w:val="Kopfzeile Zchn"/>
    <w:basedOn w:val="Absatz-Standardschriftart"/>
    <w:link w:val="Kopfzeile"/>
    <w:uiPriority w:val="99"/>
    <w:rsid w:val="00A637D0"/>
  </w:style>
  <w:style w:type="paragraph" w:styleId="Fuzeile">
    <w:name w:val="footer"/>
    <w:basedOn w:val="Standard"/>
    <w:link w:val="FuzeileZchn"/>
    <w:uiPriority w:val="99"/>
    <w:unhideWhenUsed/>
    <w:rsid w:val="00A637D0"/>
    <w:pPr>
      <w:tabs>
        <w:tab w:val="center" w:pos="4536"/>
        <w:tab w:val="right" w:pos="9072"/>
      </w:tabs>
    </w:pPr>
  </w:style>
  <w:style w:type="character" w:customStyle="1" w:styleId="FuzeileZchn">
    <w:name w:val="Fußzeile Zchn"/>
    <w:basedOn w:val="Absatz-Standardschriftart"/>
    <w:link w:val="Fuzeile"/>
    <w:uiPriority w:val="99"/>
    <w:rsid w:val="00DE6D89"/>
  </w:style>
  <w:style w:type="paragraph" w:styleId="Sprechblasentext">
    <w:name w:val="Balloon Text"/>
    <w:basedOn w:val="Standard"/>
    <w:link w:val="SprechblasentextZchn"/>
    <w:uiPriority w:val="99"/>
    <w:semiHidden/>
    <w:unhideWhenUsed/>
    <w:rsid w:val="00A637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7D0"/>
    <w:rPr>
      <w:rFonts w:ascii="Tahoma" w:hAnsi="Tahoma" w:cs="Tahoma"/>
      <w:sz w:val="16"/>
      <w:szCs w:val="16"/>
    </w:rPr>
  </w:style>
  <w:style w:type="character" w:styleId="Seitenzahl">
    <w:name w:val="page number"/>
    <w:basedOn w:val="Absatz-Standardschriftart"/>
    <w:semiHidden/>
    <w:unhideWhenUsed/>
    <w:rsid w:val="00A637D0"/>
  </w:style>
  <w:style w:type="character" w:customStyle="1" w:styleId="berschrift2Zchn">
    <w:name w:val="Überschrift 2 Zchn"/>
    <w:aliases w:val="2. Überschrift Zchn"/>
    <w:basedOn w:val="Absatz-Standardschriftart"/>
    <w:link w:val="berschrift2"/>
    <w:uiPriority w:val="1"/>
    <w:rsid w:val="000B7B33"/>
    <w:rPr>
      <w:rFonts w:ascii="Arial Fett" w:eastAsiaTheme="majorEastAsia" w:hAnsi="Arial Fett" w:cstheme="majorBidi"/>
      <w:b/>
      <w:bCs/>
      <w:color w:val="002060"/>
      <w:sz w:val="24"/>
      <w:szCs w:val="26"/>
    </w:rPr>
  </w:style>
  <w:style w:type="character" w:customStyle="1" w:styleId="berschrift3Zchn">
    <w:name w:val="Überschrift 3 Zchn"/>
    <w:aliases w:val="3. Überschrift Zchn"/>
    <w:basedOn w:val="Absatz-Standardschriftart"/>
    <w:link w:val="berschrift3"/>
    <w:uiPriority w:val="1"/>
    <w:rsid w:val="000B7B33"/>
    <w:rPr>
      <w:rFonts w:ascii="Arial" w:eastAsiaTheme="majorEastAsia" w:hAnsi="Arial" w:cstheme="majorBidi"/>
      <w:b/>
      <w:bCs/>
      <w:sz w:val="24"/>
    </w:rPr>
  </w:style>
  <w:style w:type="paragraph" w:customStyle="1" w:styleId="2Einrckung">
    <w:name w:val="2. Einrückung"/>
    <w:basedOn w:val="Standard"/>
    <w:uiPriority w:val="2"/>
    <w:qFormat/>
    <w:rsid w:val="009B0BA2"/>
    <w:pPr>
      <w:tabs>
        <w:tab w:val="left" w:pos="567"/>
        <w:tab w:val="left" w:pos="1134"/>
      </w:tabs>
      <w:ind w:left="1134" w:hanging="567"/>
    </w:pPr>
  </w:style>
  <w:style w:type="paragraph" w:customStyle="1" w:styleId="1Einrckung">
    <w:name w:val="1. Einrückung"/>
    <w:basedOn w:val="Standard"/>
    <w:uiPriority w:val="2"/>
    <w:qFormat/>
    <w:rsid w:val="009B0BA2"/>
    <w:pPr>
      <w:tabs>
        <w:tab w:val="left" w:pos="567"/>
      </w:tabs>
      <w:ind w:left="567" w:hanging="567"/>
    </w:pPr>
  </w:style>
  <w:style w:type="paragraph" w:customStyle="1" w:styleId="3Einrckung">
    <w:name w:val="3. Einrückung"/>
    <w:basedOn w:val="Standard"/>
    <w:uiPriority w:val="2"/>
    <w:qFormat/>
    <w:rsid w:val="009B0BA2"/>
    <w:pPr>
      <w:tabs>
        <w:tab w:val="left" w:pos="567"/>
        <w:tab w:val="left" w:pos="1134"/>
        <w:tab w:val="left" w:pos="1701"/>
      </w:tabs>
      <w:ind w:left="1701" w:hanging="567"/>
    </w:pPr>
  </w:style>
  <w:style w:type="character" w:customStyle="1" w:styleId="berschrift1Zchn">
    <w:name w:val="Überschrift 1 Zchn"/>
    <w:aliases w:val="1. Überschrift Zchn"/>
    <w:basedOn w:val="Absatz-Standardschriftart"/>
    <w:link w:val="berschrift1"/>
    <w:uiPriority w:val="1"/>
    <w:rsid w:val="00681727"/>
    <w:rPr>
      <w:rFonts w:eastAsiaTheme="majorEastAsia" w:cstheme="majorBidi"/>
      <w:b/>
      <w:bCs/>
      <w:sz w:val="28"/>
      <w:szCs w:val="28"/>
    </w:rPr>
  </w:style>
  <w:style w:type="paragraph" w:styleId="KeinLeerraum">
    <w:name w:val="No Spacing"/>
    <w:basedOn w:val="Standard"/>
    <w:uiPriority w:val="4"/>
    <w:semiHidden/>
    <w:unhideWhenUsed/>
    <w:rsid w:val="000F1C7E"/>
  </w:style>
  <w:style w:type="table" w:styleId="Tabellenraster">
    <w:name w:val="Table Grid"/>
    <w:basedOn w:val="NormaleTabelle"/>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B969D6"/>
    <w:rPr>
      <w:rFonts w:ascii="Arial" w:eastAsiaTheme="majorEastAsia" w:hAnsi="Arial" w:cstheme="majorBidi"/>
      <w:bCs/>
      <w:iCs/>
      <w:color w:val="4F81BD" w:themeColor="accent1"/>
    </w:rPr>
  </w:style>
  <w:style w:type="paragraph" w:styleId="NurText">
    <w:name w:val="Plain Text"/>
    <w:basedOn w:val="Standard"/>
    <w:link w:val="NurTextZchn"/>
    <w:uiPriority w:val="99"/>
    <w:semiHidden/>
    <w:unhideWhenUsed/>
    <w:rsid w:val="00591046"/>
    <w:rPr>
      <w:sz w:val="24"/>
      <w:szCs w:val="21"/>
      <w:lang w:eastAsia="de-DE"/>
    </w:rPr>
  </w:style>
  <w:style w:type="character" w:customStyle="1" w:styleId="NurTextZchn">
    <w:name w:val="Nur Text Zchn"/>
    <w:basedOn w:val="Absatz-Standardschriftart"/>
    <w:link w:val="NurText"/>
    <w:uiPriority w:val="99"/>
    <w:semiHidden/>
    <w:rsid w:val="00591046"/>
    <w:rPr>
      <w:rFonts w:ascii="Arial" w:hAnsi="Arial"/>
      <w:sz w:val="24"/>
      <w:szCs w:val="21"/>
      <w:lang w:eastAsia="de-DE"/>
    </w:rPr>
  </w:style>
  <w:style w:type="character" w:styleId="Kommentarzeichen">
    <w:name w:val="annotation reference"/>
    <w:basedOn w:val="Absatz-Standardschriftart"/>
    <w:uiPriority w:val="99"/>
    <w:semiHidden/>
    <w:unhideWhenUsed/>
    <w:rsid w:val="00095F39"/>
    <w:rPr>
      <w:sz w:val="16"/>
      <w:szCs w:val="16"/>
    </w:rPr>
  </w:style>
  <w:style w:type="paragraph" w:styleId="Kommentartext">
    <w:name w:val="annotation text"/>
    <w:basedOn w:val="Standard"/>
    <w:link w:val="KommentartextZchn"/>
    <w:uiPriority w:val="99"/>
    <w:semiHidden/>
    <w:unhideWhenUsed/>
    <w:rsid w:val="00095F39"/>
    <w:rPr>
      <w:sz w:val="20"/>
      <w:szCs w:val="20"/>
    </w:rPr>
  </w:style>
  <w:style w:type="character" w:customStyle="1" w:styleId="KommentartextZchn">
    <w:name w:val="Kommentartext Zchn"/>
    <w:basedOn w:val="Absatz-Standardschriftart"/>
    <w:link w:val="Kommentartext"/>
    <w:uiPriority w:val="99"/>
    <w:semiHidden/>
    <w:rsid w:val="00095F3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95F39"/>
    <w:rPr>
      <w:b/>
      <w:bCs/>
    </w:rPr>
  </w:style>
  <w:style w:type="character" w:customStyle="1" w:styleId="KommentarthemaZchn">
    <w:name w:val="Kommentarthema Zchn"/>
    <w:basedOn w:val="KommentartextZchn"/>
    <w:link w:val="Kommentarthema"/>
    <w:uiPriority w:val="99"/>
    <w:semiHidden/>
    <w:rsid w:val="00095F39"/>
    <w:rPr>
      <w:rFonts w:ascii="Arial" w:hAnsi="Arial"/>
      <w:b/>
      <w:bCs/>
      <w:sz w:val="20"/>
      <w:szCs w:val="20"/>
    </w:rPr>
  </w:style>
  <w:style w:type="paragraph" w:styleId="Listenabsatz">
    <w:name w:val="List Paragraph"/>
    <w:aliases w:val="Dot pt,F5 List Paragraph,List Paragraph1,Colorful List - Accent 11,No Spacing1,List Paragraph Char Char Char,Indicator Text,Numbered Para 1,Bullet 1,Bullet Points,List Paragraph2,MAIN CONTENT,OBC Bullet,List Paragraph12,List Paragraph11"/>
    <w:basedOn w:val="Standard"/>
    <w:link w:val="ListenabsatzZchn"/>
    <w:uiPriority w:val="34"/>
    <w:qFormat/>
    <w:rsid w:val="005C6B68"/>
    <w:pPr>
      <w:ind w:left="720"/>
      <w:contextualSpacing/>
    </w:pPr>
  </w:style>
  <w:style w:type="character" w:customStyle="1" w:styleId="ListenabsatzZchn">
    <w:name w:val="Listenabsatz Zchn"/>
    <w:aliases w:val="Dot pt Zchn,F5 List Paragraph Zchn,List Paragraph1 Zchn,Colorful List - Accent 11 Zchn,No Spacing1 Zchn,List Paragraph Char Char Char Zchn,Indicator Text Zchn,Numbered Para 1 Zchn,Bullet 1 Zchn,Bullet Points Zchn,List Paragraph2 Zchn"/>
    <w:basedOn w:val="Absatz-Standardschriftart"/>
    <w:link w:val="Listenabsatz"/>
    <w:uiPriority w:val="34"/>
    <w:locked/>
    <w:rsid w:val="002349B1"/>
    <w:rPr>
      <w:rFonts w:ascii="Arial" w:hAnsi="Arial"/>
    </w:rPr>
  </w:style>
  <w:style w:type="character" w:styleId="Fett">
    <w:name w:val="Strong"/>
    <w:basedOn w:val="Absatz-Standardschriftart"/>
    <w:uiPriority w:val="22"/>
    <w:qFormat/>
    <w:rsid w:val="002E6E0C"/>
    <w:rPr>
      <w:b/>
      <w:bCs/>
    </w:rPr>
  </w:style>
  <w:style w:type="paragraph" w:styleId="StandardWeb">
    <w:name w:val="Normal (Web)"/>
    <w:basedOn w:val="Standard"/>
    <w:uiPriority w:val="99"/>
    <w:unhideWhenUsed/>
    <w:rsid w:val="00AE77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E82AF9"/>
    <w:rPr>
      <w:color w:val="0563C1"/>
      <w:u w:val="single"/>
    </w:rPr>
  </w:style>
  <w:style w:type="character" w:customStyle="1" w:styleId="NichtaufgelsteErwhnung1">
    <w:name w:val="Nicht aufgelöste Erwähnung1"/>
    <w:basedOn w:val="Absatz-Standardschriftart"/>
    <w:uiPriority w:val="99"/>
    <w:semiHidden/>
    <w:unhideWhenUsed/>
    <w:rsid w:val="00A95D64"/>
    <w:rPr>
      <w:color w:val="605E5C"/>
      <w:shd w:val="clear" w:color="auto" w:fill="E1DFDD"/>
    </w:rPr>
  </w:style>
  <w:style w:type="character" w:styleId="BesuchterLink">
    <w:name w:val="FollowedHyperlink"/>
    <w:basedOn w:val="Absatz-Standardschriftart"/>
    <w:uiPriority w:val="99"/>
    <w:semiHidden/>
    <w:unhideWhenUsed/>
    <w:rsid w:val="00A95D64"/>
    <w:rPr>
      <w:color w:val="800080" w:themeColor="followedHyperlink"/>
      <w:u w:val="single"/>
    </w:rPr>
  </w:style>
  <w:style w:type="character" w:customStyle="1" w:styleId="normaltextrun">
    <w:name w:val="normaltextrun"/>
    <w:basedOn w:val="Absatz-Standardschriftart"/>
    <w:rsid w:val="00C56877"/>
  </w:style>
  <w:style w:type="character" w:customStyle="1" w:styleId="bcx9">
    <w:name w:val="bcx9"/>
    <w:basedOn w:val="Absatz-Standardschriftart"/>
    <w:rsid w:val="00C56877"/>
  </w:style>
  <w:style w:type="character" w:customStyle="1" w:styleId="eop">
    <w:name w:val="eop"/>
    <w:basedOn w:val="Absatz-Standardschriftart"/>
    <w:rsid w:val="00C56877"/>
  </w:style>
  <w:style w:type="paragraph" w:styleId="Funotentext">
    <w:name w:val="footnote text"/>
    <w:basedOn w:val="Standard"/>
    <w:link w:val="FunotentextZchn"/>
    <w:uiPriority w:val="99"/>
    <w:semiHidden/>
    <w:unhideWhenUsed/>
    <w:rsid w:val="0046752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67523"/>
    <w:rPr>
      <w:sz w:val="20"/>
      <w:szCs w:val="20"/>
    </w:rPr>
  </w:style>
  <w:style w:type="character" w:styleId="Funotenzeichen">
    <w:name w:val="footnote reference"/>
    <w:basedOn w:val="Absatz-Standardschriftart"/>
    <w:uiPriority w:val="99"/>
    <w:semiHidden/>
    <w:unhideWhenUsed/>
    <w:rsid w:val="00467523"/>
    <w:rPr>
      <w:vertAlign w:val="superscript"/>
    </w:rPr>
  </w:style>
  <w:style w:type="paragraph" w:customStyle="1" w:styleId="Default">
    <w:name w:val="Default"/>
    <w:rsid w:val="00C06386"/>
    <w:pPr>
      <w:autoSpaceDE w:val="0"/>
      <w:autoSpaceDN w:val="0"/>
      <w:adjustRightInd w:val="0"/>
      <w:spacing w:after="0" w:line="240" w:lineRule="auto"/>
    </w:pPr>
    <w:rPr>
      <w:rFonts w:ascii="Arial" w:hAnsi="Arial" w:cs="Arial"/>
      <w:color w:val="000000"/>
      <w:sz w:val="24"/>
      <w:szCs w:val="24"/>
    </w:rPr>
  </w:style>
  <w:style w:type="paragraph" w:styleId="Inhaltsverzeichnisberschrift">
    <w:name w:val="TOC Heading"/>
    <w:basedOn w:val="berschrift1"/>
    <w:next w:val="Standard"/>
    <w:uiPriority w:val="39"/>
    <w:unhideWhenUsed/>
    <w:qFormat/>
    <w:rsid w:val="00136468"/>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Verzeichnis1">
    <w:name w:val="toc 1"/>
    <w:basedOn w:val="Standard"/>
    <w:next w:val="Standard"/>
    <w:autoRedefine/>
    <w:uiPriority w:val="39"/>
    <w:unhideWhenUsed/>
    <w:rsid w:val="00136468"/>
    <w:pPr>
      <w:spacing w:after="100"/>
    </w:pPr>
  </w:style>
  <w:style w:type="paragraph" w:styleId="Verzeichnis2">
    <w:name w:val="toc 2"/>
    <w:basedOn w:val="Standard"/>
    <w:next w:val="Standard"/>
    <w:autoRedefine/>
    <w:uiPriority w:val="39"/>
    <w:unhideWhenUsed/>
    <w:rsid w:val="00136468"/>
    <w:pPr>
      <w:tabs>
        <w:tab w:val="right" w:leader="dot" w:pos="9060"/>
      </w:tabs>
      <w:spacing w:after="100"/>
      <w:ind w:left="220"/>
    </w:pPr>
    <w:rPr>
      <w:rFonts w:ascii="Arial" w:hAnsi="Arial" w:cs="Arial"/>
      <w:noProof/>
      <w:color w:val="002060"/>
      <w:lang w:eastAsia="de-DE"/>
    </w:rPr>
  </w:style>
  <w:style w:type="paragraph" w:styleId="Verzeichnis3">
    <w:name w:val="toc 3"/>
    <w:basedOn w:val="Standard"/>
    <w:next w:val="Standard"/>
    <w:autoRedefine/>
    <w:uiPriority w:val="39"/>
    <w:unhideWhenUsed/>
    <w:rsid w:val="00136468"/>
    <w:pPr>
      <w:spacing w:after="100"/>
      <w:ind w:left="440"/>
    </w:pPr>
  </w:style>
  <w:style w:type="character" w:customStyle="1" w:styleId="NichtaufgelsteErwhnung2">
    <w:name w:val="Nicht aufgelöste Erwähnung2"/>
    <w:basedOn w:val="Absatz-Standardschriftart"/>
    <w:uiPriority w:val="99"/>
    <w:semiHidden/>
    <w:unhideWhenUsed/>
    <w:rsid w:val="002D7F5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825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3688">
      <w:bodyDiv w:val="1"/>
      <w:marLeft w:val="0"/>
      <w:marRight w:val="0"/>
      <w:marTop w:val="0"/>
      <w:marBottom w:val="0"/>
      <w:divBdr>
        <w:top w:val="none" w:sz="0" w:space="0" w:color="auto"/>
        <w:left w:val="none" w:sz="0" w:space="0" w:color="auto"/>
        <w:bottom w:val="none" w:sz="0" w:space="0" w:color="auto"/>
        <w:right w:val="none" w:sz="0" w:space="0" w:color="auto"/>
      </w:divBdr>
    </w:div>
    <w:div w:id="90009380">
      <w:bodyDiv w:val="1"/>
      <w:marLeft w:val="0"/>
      <w:marRight w:val="0"/>
      <w:marTop w:val="0"/>
      <w:marBottom w:val="0"/>
      <w:divBdr>
        <w:top w:val="none" w:sz="0" w:space="0" w:color="auto"/>
        <w:left w:val="none" w:sz="0" w:space="0" w:color="auto"/>
        <w:bottom w:val="none" w:sz="0" w:space="0" w:color="auto"/>
        <w:right w:val="none" w:sz="0" w:space="0" w:color="auto"/>
      </w:divBdr>
    </w:div>
    <w:div w:id="158468354">
      <w:bodyDiv w:val="1"/>
      <w:marLeft w:val="0"/>
      <w:marRight w:val="0"/>
      <w:marTop w:val="0"/>
      <w:marBottom w:val="0"/>
      <w:divBdr>
        <w:top w:val="none" w:sz="0" w:space="0" w:color="auto"/>
        <w:left w:val="none" w:sz="0" w:space="0" w:color="auto"/>
        <w:bottom w:val="none" w:sz="0" w:space="0" w:color="auto"/>
        <w:right w:val="none" w:sz="0" w:space="0" w:color="auto"/>
      </w:divBdr>
    </w:div>
    <w:div w:id="255214506">
      <w:bodyDiv w:val="1"/>
      <w:marLeft w:val="0"/>
      <w:marRight w:val="0"/>
      <w:marTop w:val="0"/>
      <w:marBottom w:val="0"/>
      <w:divBdr>
        <w:top w:val="none" w:sz="0" w:space="0" w:color="auto"/>
        <w:left w:val="none" w:sz="0" w:space="0" w:color="auto"/>
        <w:bottom w:val="none" w:sz="0" w:space="0" w:color="auto"/>
        <w:right w:val="none" w:sz="0" w:space="0" w:color="auto"/>
      </w:divBdr>
    </w:div>
    <w:div w:id="279800978">
      <w:bodyDiv w:val="1"/>
      <w:marLeft w:val="0"/>
      <w:marRight w:val="0"/>
      <w:marTop w:val="0"/>
      <w:marBottom w:val="0"/>
      <w:divBdr>
        <w:top w:val="none" w:sz="0" w:space="0" w:color="auto"/>
        <w:left w:val="none" w:sz="0" w:space="0" w:color="auto"/>
        <w:bottom w:val="none" w:sz="0" w:space="0" w:color="auto"/>
        <w:right w:val="none" w:sz="0" w:space="0" w:color="auto"/>
      </w:divBdr>
    </w:div>
    <w:div w:id="408507552">
      <w:bodyDiv w:val="1"/>
      <w:marLeft w:val="0"/>
      <w:marRight w:val="0"/>
      <w:marTop w:val="0"/>
      <w:marBottom w:val="0"/>
      <w:divBdr>
        <w:top w:val="none" w:sz="0" w:space="0" w:color="auto"/>
        <w:left w:val="none" w:sz="0" w:space="0" w:color="auto"/>
        <w:bottom w:val="none" w:sz="0" w:space="0" w:color="auto"/>
        <w:right w:val="none" w:sz="0" w:space="0" w:color="auto"/>
      </w:divBdr>
    </w:div>
    <w:div w:id="416638014">
      <w:bodyDiv w:val="1"/>
      <w:marLeft w:val="0"/>
      <w:marRight w:val="0"/>
      <w:marTop w:val="0"/>
      <w:marBottom w:val="0"/>
      <w:divBdr>
        <w:top w:val="none" w:sz="0" w:space="0" w:color="auto"/>
        <w:left w:val="none" w:sz="0" w:space="0" w:color="auto"/>
        <w:bottom w:val="none" w:sz="0" w:space="0" w:color="auto"/>
        <w:right w:val="none" w:sz="0" w:space="0" w:color="auto"/>
      </w:divBdr>
    </w:div>
    <w:div w:id="427309839">
      <w:bodyDiv w:val="1"/>
      <w:marLeft w:val="0"/>
      <w:marRight w:val="0"/>
      <w:marTop w:val="0"/>
      <w:marBottom w:val="0"/>
      <w:divBdr>
        <w:top w:val="none" w:sz="0" w:space="0" w:color="auto"/>
        <w:left w:val="none" w:sz="0" w:space="0" w:color="auto"/>
        <w:bottom w:val="none" w:sz="0" w:space="0" w:color="auto"/>
        <w:right w:val="none" w:sz="0" w:space="0" w:color="auto"/>
      </w:divBdr>
    </w:div>
    <w:div w:id="437408498">
      <w:bodyDiv w:val="1"/>
      <w:marLeft w:val="0"/>
      <w:marRight w:val="0"/>
      <w:marTop w:val="0"/>
      <w:marBottom w:val="0"/>
      <w:divBdr>
        <w:top w:val="none" w:sz="0" w:space="0" w:color="auto"/>
        <w:left w:val="none" w:sz="0" w:space="0" w:color="auto"/>
        <w:bottom w:val="none" w:sz="0" w:space="0" w:color="auto"/>
        <w:right w:val="none" w:sz="0" w:space="0" w:color="auto"/>
      </w:divBdr>
    </w:div>
    <w:div w:id="437993007">
      <w:bodyDiv w:val="1"/>
      <w:marLeft w:val="0"/>
      <w:marRight w:val="0"/>
      <w:marTop w:val="0"/>
      <w:marBottom w:val="0"/>
      <w:divBdr>
        <w:top w:val="none" w:sz="0" w:space="0" w:color="auto"/>
        <w:left w:val="none" w:sz="0" w:space="0" w:color="auto"/>
        <w:bottom w:val="none" w:sz="0" w:space="0" w:color="auto"/>
        <w:right w:val="none" w:sz="0" w:space="0" w:color="auto"/>
      </w:divBdr>
    </w:div>
    <w:div w:id="455569156">
      <w:bodyDiv w:val="1"/>
      <w:marLeft w:val="0"/>
      <w:marRight w:val="0"/>
      <w:marTop w:val="0"/>
      <w:marBottom w:val="0"/>
      <w:divBdr>
        <w:top w:val="none" w:sz="0" w:space="0" w:color="auto"/>
        <w:left w:val="none" w:sz="0" w:space="0" w:color="auto"/>
        <w:bottom w:val="none" w:sz="0" w:space="0" w:color="auto"/>
        <w:right w:val="none" w:sz="0" w:space="0" w:color="auto"/>
      </w:divBdr>
      <w:divsChild>
        <w:div w:id="230390079">
          <w:marLeft w:val="0"/>
          <w:marRight w:val="0"/>
          <w:marTop w:val="0"/>
          <w:marBottom w:val="0"/>
          <w:divBdr>
            <w:top w:val="none" w:sz="0" w:space="0" w:color="auto"/>
            <w:left w:val="none" w:sz="0" w:space="0" w:color="auto"/>
            <w:bottom w:val="none" w:sz="0" w:space="0" w:color="auto"/>
            <w:right w:val="none" w:sz="0" w:space="0" w:color="auto"/>
          </w:divBdr>
          <w:divsChild>
            <w:div w:id="16409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2562">
      <w:bodyDiv w:val="1"/>
      <w:marLeft w:val="0"/>
      <w:marRight w:val="0"/>
      <w:marTop w:val="0"/>
      <w:marBottom w:val="0"/>
      <w:divBdr>
        <w:top w:val="none" w:sz="0" w:space="0" w:color="auto"/>
        <w:left w:val="none" w:sz="0" w:space="0" w:color="auto"/>
        <w:bottom w:val="none" w:sz="0" w:space="0" w:color="auto"/>
        <w:right w:val="none" w:sz="0" w:space="0" w:color="auto"/>
      </w:divBdr>
    </w:div>
    <w:div w:id="661471936">
      <w:bodyDiv w:val="1"/>
      <w:marLeft w:val="0"/>
      <w:marRight w:val="0"/>
      <w:marTop w:val="0"/>
      <w:marBottom w:val="0"/>
      <w:divBdr>
        <w:top w:val="none" w:sz="0" w:space="0" w:color="auto"/>
        <w:left w:val="none" w:sz="0" w:space="0" w:color="auto"/>
        <w:bottom w:val="none" w:sz="0" w:space="0" w:color="auto"/>
        <w:right w:val="none" w:sz="0" w:space="0" w:color="auto"/>
      </w:divBdr>
    </w:div>
    <w:div w:id="1080564624">
      <w:bodyDiv w:val="1"/>
      <w:marLeft w:val="0"/>
      <w:marRight w:val="0"/>
      <w:marTop w:val="0"/>
      <w:marBottom w:val="0"/>
      <w:divBdr>
        <w:top w:val="none" w:sz="0" w:space="0" w:color="auto"/>
        <w:left w:val="none" w:sz="0" w:space="0" w:color="auto"/>
        <w:bottom w:val="none" w:sz="0" w:space="0" w:color="auto"/>
        <w:right w:val="none" w:sz="0" w:space="0" w:color="auto"/>
      </w:divBdr>
    </w:div>
    <w:div w:id="1147431069">
      <w:bodyDiv w:val="1"/>
      <w:marLeft w:val="0"/>
      <w:marRight w:val="0"/>
      <w:marTop w:val="0"/>
      <w:marBottom w:val="0"/>
      <w:divBdr>
        <w:top w:val="none" w:sz="0" w:space="0" w:color="auto"/>
        <w:left w:val="none" w:sz="0" w:space="0" w:color="auto"/>
        <w:bottom w:val="none" w:sz="0" w:space="0" w:color="auto"/>
        <w:right w:val="none" w:sz="0" w:space="0" w:color="auto"/>
      </w:divBdr>
    </w:div>
    <w:div w:id="1391229053">
      <w:bodyDiv w:val="1"/>
      <w:marLeft w:val="0"/>
      <w:marRight w:val="0"/>
      <w:marTop w:val="0"/>
      <w:marBottom w:val="0"/>
      <w:divBdr>
        <w:top w:val="none" w:sz="0" w:space="0" w:color="auto"/>
        <w:left w:val="none" w:sz="0" w:space="0" w:color="auto"/>
        <w:bottom w:val="none" w:sz="0" w:space="0" w:color="auto"/>
        <w:right w:val="none" w:sz="0" w:space="0" w:color="auto"/>
      </w:divBdr>
    </w:div>
    <w:div w:id="1473131888">
      <w:bodyDiv w:val="1"/>
      <w:marLeft w:val="0"/>
      <w:marRight w:val="0"/>
      <w:marTop w:val="0"/>
      <w:marBottom w:val="0"/>
      <w:divBdr>
        <w:top w:val="none" w:sz="0" w:space="0" w:color="auto"/>
        <w:left w:val="none" w:sz="0" w:space="0" w:color="auto"/>
        <w:bottom w:val="none" w:sz="0" w:space="0" w:color="auto"/>
        <w:right w:val="none" w:sz="0" w:space="0" w:color="auto"/>
      </w:divBdr>
      <w:divsChild>
        <w:div w:id="1934049060">
          <w:marLeft w:val="0"/>
          <w:marRight w:val="0"/>
          <w:marTop w:val="0"/>
          <w:marBottom w:val="0"/>
          <w:divBdr>
            <w:top w:val="none" w:sz="0" w:space="0" w:color="auto"/>
            <w:left w:val="none" w:sz="0" w:space="0" w:color="auto"/>
            <w:bottom w:val="none" w:sz="0" w:space="0" w:color="auto"/>
            <w:right w:val="none" w:sz="0" w:space="0" w:color="auto"/>
          </w:divBdr>
        </w:div>
      </w:divsChild>
    </w:div>
    <w:div w:id="1496267610">
      <w:bodyDiv w:val="1"/>
      <w:marLeft w:val="0"/>
      <w:marRight w:val="0"/>
      <w:marTop w:val="0"/>
      <w:marBottom w:val="0"/>
      <w:divBdr>
        <w:top w:val="none" w:sz="0" w:space="0" w:color="auto"/>
        <w:left w:val="none" w:sz="0" w:space="0" w:color="auto"/>
        <w:bottom w:val="none" w:sz="0" w:space="0" w:color="auto"/>
        <w:right w:val="none" w:sz="0" w:space="0" w:color="auto"/>
      </w:divBdr>
    </w:div>
    <w:div w:id="1678926994">
      <w:bodyDiv w:val="1"/>
      <w:marLeft w:val="0"/>
      <w:marRight w:val="0"/>
      <w:marTop w:val="0"/>
      <w:marBottom w:val="0"/>
      <w:divBdr>
        <w:top w:val="none" w:sz="0" w:space="0" w:color="auto"/>
        <w:left w:val="none" w:sz="0" w:space="0" w:color="auto"/>
        <w:bottom w:val="none" w:sz="0" w:space="0" w:color="auto"/>
        <w:right w:val="none" w:sz="0" w:space="0" w:color="auto"/>
      </w:divBdr>
    </w:div>
    <w:div w:id="1782846180">
      <w:bodyDiv w:val="1"/>
      <w:marLeft w:val="0"/>
      <w:marRight w:val="0"/>
      <w:marTop w:val="0"/>
      <w:marBottom w:val="0"/>
      <w:divBdr>
        <w:top w:val="none" w:sz="0" w:space="0" w:color="auto"/>
        <w:left w:val="none" w:sz="0" w:space="0" w:color="auto"/>
        <w:bottom w:val="none" w:sz="0" w:space="0" w:color="auto"/>
        <w:right w:val="none" w:sz="0" w:space="0" w:color="auto"/>
      </w:divBdr>
      <w:divsChild>
        <w:div w:id="1190029562">
          <w:marLeft w:val="0"/>
          <w:marRight w:val="0"/>
          <w:marTop w:val="0"/>
          <w:marBottom w:val="0"/>
          <w:divBdr>
            <w:top w:val="none" w:sz="0" w:space="0" w:color="auto"/>
            <w:left w:val="none" w:sz="0" w:space="0" w:color="auto"/>
            <w:bottom w:val="none" w:sz="0" w:space="0" w:color="auto"/>
            <w:right w:val="none" w:sz="0" w:space="0" w:color="auto"/>
          </w:divBdr>
          <w:divsChild>
            <w:div w:id="19935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11330">
      <w:bodyDiv w:val="1"/>
      <w:marLeft w:val="0"/>
      <w:marRight w:val="0"/>
      <w:marTop w:val="0"/>
      <w:marBottom w:val="0"/>
      <w:divBdr>
        <w:top w:val="none" w:sz="0" w:space="0" w:color="auto"/>
        <w:left w:val="none" w:sz="0" w:space="0" w:color="auto"/>
        <w:bottom w:val="none" w:sz="0" w:space="0" w:color="auto"/>
        <w:right w:val="none" w:sz="0" w:space="0" w:color="auto"/>
      </w:divBdr>
    </w:div>
    <w:div w:id="21436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iti.de/mediathek-dokumente/"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ohstofftransparenz.de" TargetMode="External"/><Relationship Id="rId4" Type="http://schemas.openxmlformats.org/officeDocument/2006/relationships/settings" Target="settings.xml"/><Relationship Id="rId9" Type="http://schemas.openxmlformats.org/officeDocument/2006/relationships/hyperlink" Target="https://www.bet-energie.de/themen/erzeugung/gutachten-zur-ermittlung-von-folgekosten-des-braunkohletageba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26D4-2042-40BE-A1DE-F5840FCC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4388</Words>
  <Characters>27646</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Mareike Göhler-Robus</dc:creator>
  <cp:lastModifiedBy>Bartscht, Torge GIZ</cp:lastModifiedBy>
  <cp:revision>3</cp:revision>
  <dcterms:created xsi:type="dcterms:W3CDTF">2021-04-13T10:16:00Z</dcterms:created>
  <dcterms:modified xsi:type="dcterms:W3CDTF">2021-04-16T13:52:00Z</dcterms:modified>
</cp:coreProperties>
</file>